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A2C" w:rsidRPr="00AB3534" w:rsidRDefault="00D82A2C" w:rsidP="00D82A2C">
      <w:pPr>
        <w:pStyle w:val="Default"/>
        <w:jc w:val="center"/>
        <w:rPr>
          <w:b/>
          <w:bCs/>
          <w:color w:val="auto"/>
          <w:sz w:val="22"/>
          <w:szCs w:val="22"/>
        </w:rPr>
      </w:pPr>
      <w:bookmarkStart w:id="0" w:name="_GoBack"/>
      <w:bookmarkEnd w:id="0"/>
      <w:r w:rsidRPr="00AB3534">
        <w:rPr>
          <w:noProof/>
          <w:color w:val="auto"/>
          <w:sz w:val="22"/>
          <w:szCs w:val="22"/>
          <w:lang w:val="en-US" w:eastAsia="zh-CN"/>
        </w:rPr>
        <w:drawing>
          <wp:inline distT="0" distB="0" distL="0" distR="0" wp14:anchorId="06AD3278" wp14:editId="3D75E4C2">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r w:rsidRPr="00AB3534">
        <w:rPr>
          <w:b/>
          <w:bCs/>
          <w:color w:val="auto"/>
          <w:sz w:val="22"/>
          <w:szCs w:val="22"/>
        </w:rPr>
        <w:t xml:space="preserve">Commission for the Conservation and Management of </w:t>
      </w:r>
    </w:p>
    <w:p w:rsidR="00D82A2C" w:rsidRPr="00AB3534" w:rsidRDefault="00D82A2C" w:rsidP="00D82A2C">
      <w:pPr>
        <w:pStyle w:val="Default"/>
        <w:jc w:val="center"/>
        <w:rPr>
          <w:b/>
          <w:bCs/>
          <w:color w:val="auto"/>
          <w:sz w:val="22"/>
          <w:szCs w:val="22"/>
        </w:rPr>
      </w:pPr>
      <w:r w:rsidRPr="00AB3534">
        <w:rPr>
          <w:b/>
          <w:bCs/>
          <w:color w:val="auto"/>
          <w:sz w:val="22"/>
          <w:szCs w:val="22"/>
        </w:rPr>
        <w:t>Highly Migratory Fish Stocks in the Western and Central Pacific Ocean</w:t>
      </w: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r w:rsidRPr="00AB3534">
        <w:rPr>
          <w:b/>
          <w:bCs/>
          <w:color w:val="auto"/>
          <w:sz w:val="22"/>
          <w:szCs w:val="22"/>
        </w:rPr>
        <w:t>Scientific Committee</w:t>
      </w:r>
    </w:p>
    <w:p w:rsidR="00D82A2C" w:rsidRPr="00AB3534" w:rsidRDefault="0027483A" w:rsidP="00D82A2C">
      <w:pPr>
        <w:pStyle w:val="Default"/>
        <w:jc w:val="center"/>
        <w:rPr>
          <w:b/>
          <w:bCs/>
          <w:color w:val="auto"/>
          <w:sz w:val="22"/>
          <w:szCs w:val="22"/>
        </w:rPr>
      </w:pPr>
      <w:r w:rsidRPr="00AB3534">
        <w:rPr>
          <w:b/>
          <w:bCs/>
          <w:color w:val="auto"/>
          <w:sz w:val="22"/>
          <w:szCs w:val="22"/>
        </w:rPr>
        <w:t xml:space="preserve">Eleventh </w:t>
      </w:r>
      <w:r w:rsidR="00D82A2C" w:rsidRPr="00AB3534">
        <w:rPr>
          <w:b/>
          <w:bCs/>
          <w:color w:val="auto"/>
          <w:sz w:val="22"/>
          <w:szCs w:val="22"/>
        </w:rPr>
        <w:t>Regular Session</w:t>
      </w:r>
    </w:p>
    <w:p w:rsidR="00D82A2C" w:rsidRPr="00AB3534" w:rsidRDefault="00D82A2C" w:rsidP="00D82A2C">
      <w:pPr>
        <w:pStyle w:val="Default"/>
        <w:jc w:val="center"/>
        <w:rPr>
          <w:b/>
          <w:bCs/>
          <w:color w:val="auto"/>
          <w:sz w:val="22"/>
          <w:szCs w:val="22"/>
        </w:rPr>
      </w:pPr>
    </w:p>
    <w:p w:rsidR="00D82A2C" w:rsidRPr="00AB3534" w:rsidRDefault="0027483A" w:rsidP="00D82A2C">
      <w:pPr>
        <w:pStyle w:val="Default"/>
        <w:jc w:val="center"/>
        <w:rPr>
          <w:b/>
          <w:bCs/>
          <w:color w:val="auto"/>
          <w:sz w:val="22"/>
          <w:szCs w:val="22"/>
        </w:rPr>
      </w:pPr>
      <w:r w:rsidRPr="00AB3534">
        <w:rPr>
          <w:b/>
          <w:bCs/>
          <w:color w:val="auto"/>
          <w:sz w:val="22"/>
          <w:szCs w:val="22"/>
        </w:rPr>
        <w:t>Pohnpei, Federated States of Micronesia</w:t>
      </w:r>
    </w:p>
    <w:p w:rsidR="00D82A2C" w:rsidRPr="00AB3534" w:rsidRDefault="0027483A" w:rsidP="00D82A2C">
      <w:pPr>
        <w:pStyle w:val="Default"/>
        <w:jc w:val="center"/>
        <w:rPr>
          <w:b/>
          <w:bCs/>
          <w:color w:val="auto"/>
          <w:sz w:val="22"/>
          <w:szCs w:val="22"/>
        </w:rPr>
      </w:pPr>
      <w:r w:rsidRPr="00AB3534">
        <w:rPr>
          <w:b/>
          <w:bCs/>
          <w:color w:val="auto"/>
          <w:sz w:val="22"/>
          <w:szCs w:val="22"/>
        </w:rPr>
        <w:t>5-13 August 2015</w:t>
      </w: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jc w:val="center"/>
        <w:rPr>
          <w:b/>
          <w:bCs/>
          <w:color w:val="auto"/>
          <w:sz w:val="22"/>
          <w:szCs w:val="22"/>
        </w:rPr>
      </w:pPr>
      <w:r w:rsidRPr="00AB3534">
        <w:rPr>
          <w:b/>
          <w:bCs/>
          <w:color w:val="auto"/>
          <w:sz w:val="22"/>
          <w:szCs w:val="22"/>
        </w:rPr>
        <w:t>SUMMARY REPORT</w:t>
      </w:r>
    </w:p>
    <w:p w:rsidR="00D82A2C" w:rsidRPr="00AB3534" w:rsidRDefault="00D82A2C" w:rsidP="00D82A2C">
      <w:pPr>
        <w:pStyle w:val="Default"/>
        <w:jc w:val="center"/>
        <w:rPr>
          <w:b/>
          <w:bCs/>
          <w:color w:val="auto"/>
          <w:sz w:val="22"/>
          <w:szCs w:val="22"/>
        </w:rPr>
      </w:pPr>
    </w:p>
    <w:p w:rsidR="00D82A2C" w:rsidRPr="00AB3534" w:rsidRDefault="00D82A2C" w:rsidP="00D82A2C">
      <w:pPr>
        <w:pStyle w:val="Default"/>
        <w:rPr>
          <w:b/>
          <w:bCs/>
          <w:color w:val="auto"/>
          <w:sz w:val="22"/>
          <w:szCs w:val="22"/>
        </w:rPr>
      </w:pPr>
    </w:p>
    <w:p w:rsidR="007146E1" w:rsidRPr="00AB3534" w:rsidRDefault="007146E1" w:rsidP="00D82A2C">
      <w:pPr>
        <w:pStyle w:val="Default"/>
        <w:rPr>
          <w:b/>
          <w:bCs/>
          <w:color w:val="auto"/>
          <w:sz w:val="22"/>
          <w:szCs w:val="22"/>
        </w:rPr>
      </w:pPr>
    </w:p>
    <w:p w:rsidR="00D93632" w:rsidRPr="00AB3534" w:rsidRDefault="00D93632" w:rsidP="00D82A2C">
      <w:pPr>
        <w:pStyle w:val="Default"/>
        <w:rPr>
          <w:b/>
          <w:bCs/>
          <w:color w:val="auto"/>
          <w:sz w:val="22"/>
          <w:szCs w:val="22"/>
        </w:rPr>
      </w:pPr>
    </w:p>
    <w:p w:rsidR="00D93632" w:rsidRPr="00AB3534" w:rsidRDefault="00D93632" w:rsidP="00D82A2C">
      <w:pPr>
        <w:pStyle w:val="Default"/>
        <w:rPr>
          <w:b/>
          <w:bCs/>
          <w:color w:val="auto"/>
          <w:sz w:val="22"/>
          <w:szCs w:val="22"/>
        </w:rPr>
      </w:pPr>
    </w:p>
    <w:p w:rsidR="00D93632" w:rsidRPr="00AB3534" w:rsidRDefault="00D93632" w:rsidP="00D82A2C">
      <w:pPr>
        <w:pStyle w:val="Default"/>
        <w:rPr>
          <w:b/>
          <w:bCs/>
          <w:color w:val="auto"/>
          <w:sz w:val="22"/>
          <w:szCs w:val="22"/>
        </w:rPr>
      </w:pPr>
    </w:p>
    <w:p w:rsidR="00D93632" w:rsidRPr="00AB3534" w:rsidRDefault="00D93632" w:rsidP="00D82A2C">
      <w:pPr>
        <w:pStyle w:val="Default"/>
        <w:rPr>
          <w:b/>
          <w:bCs/>
          <w:color w:val="auto"/>
          <w:sz w:val="22"/>
          <w:szCs w:val="22"/>
        </w:rPr>
      </w:pPr>
    </w:p>
    <w:p w:rsidR="00DB5314" w:rsidRPr="00AB3534" w:rsidRDefault="00DB5314" w:rsidP="00DD082A">
      <w:pPr>
        <w:jc w:val="center"/>
        <w:rPr>
          <w:rFonts w:ascii="Times New Roman" w:hAnsi="Times New Roman" w:cs="Times New Roman"/>
        </w:rPr>
        <w:sectPr w:rsidR="00DB5314" w:rsidRPr="00AB3534" w:rsidSect="00DB5314">
          <w:footerReference w:type="default" r:id="rId10"/>
          <w:pgSz w:w="12240" w:h="15840"/>
          <w:pgMar w:top="1440" w:right="1440" w:bottom="1440" w:left="1440" w:header="720" w:footer="720" w:gutter="0"/>
          <w:cols w:space="720"/>
          <w:titlePg/>
          <w:docGrid w:linePitch="360"/>
        </w:sectPr>
      </w:pPr>
    </w:p>
    <w:p w:rsidR="00C32BCD" w:rsidRPr="00AB3534" w:rsidRDefault="00C32BCD" w:rsidP="00BD7DC9">
      <w:pPr>
        <w:spacing w:after="0" w:line="240" w:lineRule="auto"/>
        <w:jc w:val="center"/>
        <w:rPr>
          <w:rFonts w:ascii="Times New Roman" w:hAnsi="Times New Roman" w:cs="Times New Roman"/>
          <w:b/>
        </w:rPr>
      </w:pPr>
      <w:r w:rsidRPr="00AB3534">
        <w:rPr>
          <w:rFonts w:ascii="Times New Roman" w:hAnsi="Times New Roman" w:cs="Times New Roman"/>
          <w:b/>
        </w:rPr>
        <w:lastRenderedPageBreak/>
        <w:t>The Commission for the Conservation and Management of Highly Migratory Fish Stocks in the Western and Central Pacific Ocean</w:t>
      </w:r>
    </w:p>
    <w:p w:rsidR="00C32BCD" w:rsidRPr="00AB3534" w:rsidRDefault="00C32BCD" w:rsidP="00BD7DC9">
      <w:pPr>
        <w:spacing w:after="0" w:line="240" w:lineRule="auto"/>
        <w:jc w:val="center"/>
        <w:rPr>
          <w:rFonts w:ascii="Times New Roman" w:hAnsi="Times New Roman" w:cs="Times New Roman"/>
          <w:b/>
        </w:rPr>
      </w:pPr>
    </w:p>
    <w:p w:rsidR="00C32BCD" w:rsidRPr="00AB3534" w:rsidRDefault="00C32BCD" w:rsidP="00BD7DC9">
      <w:pPr>
        <w:spacing w:after="0" w:line="240" w:lineRule="auto"/>
        <w:jc w:val="center"/>
        <w:rPr>
          <w:rFonts w:ascii="Times New Roman" w:hAnsi="Times New Roman" w:cs="Times New Roman"/>
          <w:b/>
        </w:rPr>
      </w:pPr>
      <w:r w:rsidRPr="00AB3534">
        <w:rPr>
          <w:rFonts w:ascii="Times New Roman" w:hAnsi="Times New Roman" w:cs="Times New Roman"/>
          <w:b/>
        </w:rPr>
        <w:t>Scientific Committee</w:t>
      </w:r>
    </w:p>
    <w:p w:rsidR="00C32BCD" w:rsidRPr="00AB3534" w:rsidRDefault="0005026D" w:rsidP="00BD7DC9">
      <w:pPr>
        <w:spacing w:after="0" w:line="240" w:lineRule="auto"/>
        <w:jc w:val="center"/>
        <w:rPr>
          <w:rFonts w:ascii="Times New Roman" w:hAnsi="Times New Roman" w:cs="Times New Roman"/>
          <w:b/>
        </w:rPr>
      </w:pPr>
      <w:r w:rsidRPr="00AB3534">
        <w:rPr>
          <w:rFonts w:ascii="Times New Roman" w:hAnsi="Times New Roman" w:cs="Times New Roman"/>
          <w:b/>
        </w:rPr>
        <w:t>Eleventh</w:t>
      </w:r>
      <w:r w:rsidR="00C32BCD" w:rsidRPr="00AB3534">
        <w:rPr>
          <w:rFonts w:ascii="Times New Roman" w:hAnsi="Times New Roman" w:cs="Times New Roman"/>
          <w:b/>
        </w:rPr>
        <w:t xml:space="preserve"> Regular Session</w:t>
      </w:r>
    </w:p>
    <w:p w:rsidR="00C32BCD" w:rsidRPr="00AB3534" w:rsidRDefault="00C32BCD" w:rsidP="00BD7DC9">
      <w:pPr>
        <w:spacing w:after="0" w:line="240" w:lineRule="auto"/>
        <w:jc w:val="center"/>
        <w:rPr>
          <w:rFonts w:ascii="Times New Roman" w:hAnsi="Times New Roman" w:cs="Times New Roman"/>
          <w:b/>
        </w:rPr>
      </w:pPr>
    </w:p>
    <w:p w:rsidR="0005026D" w:rsidRPr="00AB3534" w:rsidRDefault="0005026D" w:rsidP="0005026D">
      <w:pPr>
        <w:spacing w:after="0" w:line="240" w:lineRule="auto"/>
        <w:jc w:val="center"/>
        <w:rPr>
          <w:rFonts w:ascii="Times New Roman" w:hAnsi="Times New Roman" w:cs="Times New Roman"/>
          <w:b/>
        </w:rPr>
      </w:pPr>
      <w:r w:rsidRPr="00AB3534">
        <w:rPr>
          <w:rFonts w:ascii="Times New Roman" w:hAnsi="Times New Roman" w:cs="Times New Roman"/>
          <w:b/>
        </w:rPr>
        <w:t>Pohnpei, Federated States of Micronesia</w:t>
      </w:r>
    </w:p>
    <w:p w:rsidR="00BD7DC9" w:rsidRPr="00AB3534" w:rsidRDefault="0005026D" w:rsidP="0005026D">
      <w:pPr>
        <w:spacing w:after="0" w:line="240" w:lineRule="auto"/>
        <w:jc w:val="center"/>
        <w:rPr>
          <w:rFonts w:ascii="Times New Roman" w:hAnsi="Times New Roman" w:cs="Times New Roman"/>
          <w:b/>
        </w:rPr>
      </w:pPr>
      <w:r w:rsidRPr="00AB3534">
        <w:rPr>
          <w:rFonts w:ascii="Times New Roman" w:hAnsi="Times New Roman" w:cs="Times New Roman"/>
          <w:b/>
        </w:rPr>
        <w:t>5-13 August 2015</w:t>
      </w:r>
    </w:p>
    <w:p w:rsidR="00BD7DC9" w:rsidRPr="00AB3534" w:rsidRDefault="00BD7DC9" w:rsidP="00C32BCD">
      <w:pPr>
        <w:spacing w:after="0" w:line="240" w:lineRule="auto"/>
        <w:rPr>
          <w:rFonts w:ascii="Times New Roman" w:hAnsi="Times New Roman" w:cs="Times New Roman"/>
          <w:b/>
        </w:rPr>
      </w:pPr>
    </w:p>
    <w:p w:rsidR="00BD7DC9" w:rsidRPr="00AB3534" w:rsidRDefault="00B87E0E" w:rsidP="00C32BCD">
      <w:pPr>
        <w:spacing w:after="0" w:line="240" w:lineRule="auto"/>
        <w:rPr>
          <w:rFonts w:ascii="Times New Roman" w:hAnsi="Times New Roman" w:cs="Times New Roman"/>
          <w:b/>
        </w:rPr>
      </w:pPr>
      <w:r w:rsidRPr="00AB3534">
        <w:rPr>
          <w:rFonts w:ascii="Times New Roman" w:hAnsi="Times New Roman" w:cs="Times New Roman"/>
          <w:b/>
          <w:noProof/>
          <w:lang w:val="en-US" w:eastAsia="zh-CN"/>
        </w:rPr>
        <mc:AlternateContent>
          <mc:Choice Requires="wps">
            <w:drawing>
              <wp:anchor distT="0" distB="0" distL="114300" distR="114300" simplePos="0" relativeHeight="251658240" behindDoc="0" locked="0" layoutInCell="1" allowOverlap="1" wp14:anchorId="6ED5C509" wp14:editId="19F4CCF4">
                <wp:simplePos x="0" y="0"/>
                <wp:positionH relativeFrom="column">
                  <wp:posOffset>23495</wp:posOffset>
                </wp:positionH>
                <wp:positionV relativeFrom="paragraph">
                  <wp:posOffset>74295</wp:posOffset>
                </wp:positionV>
                <wp:extent cx="5890260" cy="0"/>
                <wp:effectExtent l="23495" t="15240" r="20320" b="228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85pt;margin-top:5.85pt;width:46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UjHw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" strokeweight="2.25pt"/>
            </w:pict>
          </mc:Fallback>
        </mc:AlternateContent>
      </w:r>
    </w:p>
    <w:p w:rsidR="00BD7DC9" w:rsidRPr="00AB3534" w:rsidRDefault="00BD7DC9" w:rsidP="00BD7DC9">
      <w:pPr>
        <w:spacing w:after="0" w:line="240" w:lineRule="auto"/>
        <w:jc w:val="center"/>
        <w:rPr>
          <w:rFonts w:ascii="Times New Roman" w:hAnsi="Times New Roman" w:cs="Times New Roman"/>
          <w:b/>
        </w:rPr>
      </w:pPr>
      <w:r w:rsidRPr="00AB3534">
        <w:rPr>
          <w:rFonts w:ascii="Times New Roman" w:hAnsi="Times New Roman" w:cs="Times New Roman"/>
          <w:b/>
        </w:rPr>
        <w:t>EXECUTIVE SUMMARY</w:t>
      </w:r>
    </w:p>
    <w:p w:rsidR="00BD7DC9" w:rsidRPr="00AB3534" w:rsidRDefault="00B87E0E" w:rsidP="00C32BCD">
      <w:pPr>
        <w:spacing w:after="0" w:line="240" w:lineRule="auto"/>
        <w:rPr>
          <w:rFonts w:ascii="Times New Roman" w:hAnsi="Times New Roman" w:cs="Times New Roman"/>
          <w:b/>
        </w:rPr>
      </w:pPr>
      <w:r w:rsidRPr="00AB3534">
        <w:rPr>
          <w:rFonts w:ascii="Times New Roman" w:hAnsi="Times New Roman" w:cs="Times New Roman"/>
          <w:b/>
          <w:noProof/>
          <w:lang w:val="en-US" w:eastAsia="zh-CN"/>
        </w:rPr>
        <mc:AlternateContent>
          <mc:Choice Requires="wps">
            <w:drawing>
              <wp:anchor distT="0" distB="0" distL="114300" distR="114300" simplePos="0" relativeHeight="251659264" behindDoc="0" locked="0" layoutInCell="1" allowOverlap="1" wp14:anchorId="5F6768A8" wp14:editId="1D26E1D4">
                <wp:simplePos x="0" y="0"/>
                <wp:positionH relativeFrom="column">
                  <wp:posOffset>23495</wp:posOffset>
                </wp:positionH>
                <wp:positionV relativeFrom="paragraph">
                  <wp:posOffset>121285</wp:posOffset>
                </wp:positionV>
                <wp:extent cx="5890260" cy="0"/>
                <wp:effectExtent l="23495" t="21590" r="20320" b="1651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85pt;margin-top:9.55pt;width:46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aHw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" strokeweight="2.25pt"/>
            </w:pict>
          </mc:Fallback>
        </mc:AlternateContent>
      </w:r>
    </w:p>
    <w:p w:rsidR="003D5A91" w:rsidRPr="00AB3534" w:rsidRDefault="003D5A91" w:rsidP="00C32BCD">
      <w:pPr>
        <w:spacing w:after="0" w:line="240" w:lineRule="auto"/>
        <w:rPr>
          <w:rFonts w:ascii="Times New Roman" w:hAnsi="Times New Roman" w:cs="Times New Roman"/>
        </w:rPr>
      </w:pPr>
    </w:p>
    <w:p w:rsidR="00C32BCD" w:rsidRPr="00AB3534" w:rsidRDefault="00C32BCD" w:rsidP="00C32BCD">
      <w:pPr>
        <w:spacing w:after="0" w:line="240" w:lineRule="auto"/>
        <w:rPr>
          <w:rFonts w:ascii="Times New Roman" w:hAnsi="Times New Roman" w:cs="Times New Roman"/>
        </w:rPr>
      </w:pPr>
    </w:p>
    <w:p w:rsidR="003D5A91" w:rsidRPr="00DD71EB" w:rsidRDefault="003D5A91" w:rsidP="003D5A91">
      <w:pPr>
        <w:pStyle w:val="Heading1"/>
        <w:adjustRightInd w:val="0"/>
        <w:snapToGrid w:val="0"/>
      </w:pPr>
      <w:r w:rsidRPr="00DD71EB">
        <w:t>AGENDA ITEM 1 - Opening of the Meeting</w:t>
      </w:r>
    </w:p>
    <w:p w:rsidR="003D5A91" w:rsidRPr="00DD71EB" w:rsidRDefault="003D5A91" w:rsidP="003D5A91">
      <w:pPr>
        <w:pStyle w:val="Heading2"/>
        <w:snapToGrid w:val="0"/>
      </w:pPr>
    </w:p>
    <w:p w:rsidR="003D5A91" w:rsidRPr="00DD71EB" w:rsidRDefault="003D5A91" w:rsidP="003D5A91">
      <w:pPr>
        <w:pStyle w:val="Heading2"/>
        <w:snapToGrid w:val="0"/>
      </w:pPr>
    </w:p>
    <w:p w:rsidR="003D5A91" w:rsidRPr="00DD71EB" w:rsidRDefault="003D5A91" w:rsidP="003D5A91">
      <w:pPr>
        <w:pStyle w:val="Heading2"/>
        <w:snapToGrid w:val="0"/>
      </w:pPr>
      <w:r w:rsidRPr="00DD71EB">
        <w:t xml:space="preserve">Welcome address </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The Eleventh Regular Session of the Scientific Committee (SC11) was held in Pohnpei, Federate</w:t>
      </w:r>
      <w:r>
        <w:rPr>
          <w:rFonts w:eastAsia="Malgun Gothic" w:hint="eastAsia"/>
          <w:sz w:val="22"/>
          <w:szCs w:val="22"/>
          <w:lang w:eastAsia="ko-KR"/>
        </w:rPr>
        <w:t>d</w:t>
      </w:r>
      <w:r w:rsidRPr="00DD71EB">
        <w:rPr>
          <w:sz w:val="22"/>
          <w:szCs w:val="22"/>
        </w:rPr>
        <w:t xml:space="preserve"> States of Micronesia from 5–13 August 2015. L</w:t>
      </w:r>
      <w:r w:rsidRPr="00DD71EB">
        <w:rPr>
          <w:rFonts w:eastAsia="Malgun Gothic"/>
          <w:sz w:val="22"/>
          <w:szCs w:val="22"/>
          <w:lang w:eastAsia="ko-KR"/>
        </w:rPr>
        <w:t>udwig</w:t>
      </w:r>
      <w:r w:rsidRPr="00DD71EB">
        <w:rPr>
          <w:sz w:val="22"/>
          <w:szCs w:val="22"/>
        </w:rPr>
        <w:t xml:space="preserve"> Kumoru (Papua New Guinea) chaired the meeting. The Commission Chair Rhea Moss-Christian delivered opening remarks, emphasising the value of science and knowledge and its critical place in decision making for the Commission. The new Executive Director Feleti Teo made a welcoming speech (</w:t>
      </w:r>
      <w:r w:rsidRPr="00DD71EB">
        <w:rPr>
          <w:b/>
          <w:sz w:val="22"/>
          <w:szCs w:val="22"/>
        </w:rPr>
        <w:t>Attachment A</w:t>
      </w:r>
      <w:r w:rsidRPr="00DD71EB">
        <w:rPr>
          <w:sz w:val="22"/>
          <w:szCs w:val="22"/>
        </w:rPr>
        <w:t xml:space="preserve">). Participants are listed in </w:t>
      </w:r>
      <w:r w:rsidRPr="00DD71EB">
        <w:rPr>
          <w:b/>
          <w:sz w:val="22"/>
          <w:szCs w:val="22"/>
        </w:rPr>
        <w:t>Attachment B</w:t>
      </w:r>
      <w:r w:rsidRPr="00DD71EB">
        <w:rPr>
          <w:sz w:val="22"/>
          <w:szCs w:val="22"/>
        </w:rPr>
        <w:t>.</w:t>
      </w:r>
    </w:p>
    <w:p w:rsidR="003D5A91" w:rsidRPr="00DD71EB" w:rsidRDefault="003D5A91" w:rsidP="003D5A91">
      <w:pPr>
        <w:pStyle w:val="Default"/>
        <w:snapToGrid w:val="0"/>
        <w:rPr>
          <w:sz w:val="22"/>
          <w:szCs w:val="22"/>
        </w:rPr>
      </w:pPr>
    </w:p>
    <w:p w:rsidR="003D5A91" w:rsidRPr="00DD71EB" w:rsidRDefault="003D5A91" w:rsidP="003D5A91">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rPr>
      </w:pPr>
      <w:r w:rsidRPr="00DD71EB">
        <w:rPr>
          <w:rFonts w:ascii="Times New Roman" w:hAnsi="Times New Roman" w:cs="Times New Roman"/>
          <w:color w:val="000000"/>
          <w:lang w:val="en-US"/>
        </w:rPr>
        <w:t>The theme conveners and their assigned themes are</w:t>
      </w:r>
      <w:r w:rsidRPr="00DD71EB">
        <w:rPr>
          <w:rFonts w:ascii="Times New Roman" w:hAnsi="Times New Roman" w:cs="Times New Roman"/>
        </w:rPr>
        <w:t xml:space="preserve">: </w:t>
      </w:r>
    </w:p>
    <w:p w:rsidR="003D5A91" w:rsidRPr="00DD71EB" w:rsidRDefault="003D5A91" w:rsidP="003D5A91">
      <w:pPr>
        <w:pStyle w:val="Default"/>
        <w:snapToGrid w:val="0"/>
        <w:jc w:val="both"/>
        <w:rPr>
          <w:rFonts w:eastAsia="Malgun Gothic"/>
          <w:sz w:val="22"/>
          <w:szCs w:val="22"/>
          <w:lang w:eastAsia="ko-KR"/>
        </w:r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334"/>
        <w:gridCol w:w="5242"/>
      </w:tblGrid>
      <w:tr w:rsidR="003D5A91" w:rsidRPr="00DD71EB" w:rsidTr="00700407">
        <w:tc>
          <w:tcPr>
            <w:tcW w:w="2263"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lang w:val="en-US"/>
              </w:rPr>
              <w:t>Data and Statistics theme</w:t>
            </w:r>
          </w:p>
        </w:tc>
        <w:tc>
          <w:tcPr>
            <w:tcW w:w="2737"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rPr>
              <w:t>L. Kumoru</w:t>
            </w:r>
            <w:r w:rsidRPr="00DD71EB">
              <w:rPr>
                <w:rFonts w:ascii="Times New Roman" w:eastAsia="Malgun Gothic" w:hAnsi="Times New Roman" w:cs="Times New Roman"/>
                <w:lang w:val="en-US" w:eastAsia="ko-KR"/>
              </w:rPr>
              <w:t xml:space="preserve"> (PNG)</w:t>
            </w:r>
          </w:p>
        </w:tc>
      </w:tr>
      <w:tr w:rsidR="003D5A91" w:rsidRPr="00DD71EB" w:rsidTr="00700407">
        <w:tc>
          <w:tcPr>
            <w:tcW w:w="2263"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lang w:val="en-US"/>
              </w:rPr>
              <w:t>Stock Assessment theme</w:t>
            </w:r>
          </w:p>
        </w:tc>
        <w:tc>
          <w:tcPr>
            <w:tcW w:w="2737"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rPr>
              <w:t>J. Brodziak (USA) and H. Nishida (Japan)</w:t>
            </w:r>
          </w:p>
        </w:tc>
      </w:tr>
      <w:tr w:rsidR="003D5A91" w:rsidRPr="00DD71EB" w:rsidTr="00700407">
        <w:tc>
          <w:tcPr>
            <w:tcW w:w="2263"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lang w:val="en-US"/>
              </w:rPr>
              <w:t>Management Issues theme</w:t>
            </w:r>
          </w:p>
        </w:tc>
        <w:tc>
          <w:tcPr>
            <w:tcW w:w="2737"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rPr>
              <w:t>R. Campbell (Aus</w:t>
            </w:r>
            <w:r w:rsidRPr="00DD71EB">
              <w:rPr>
                <w:rFonts w:ascii="Times New Roman" w:eastAsia="Malgun Gothic" w:hAnsi="Times New Roman" w:cs="Times New Roman"/>
                <w:lang w:eastAsia="ko-KR"/>
              </w:rPr>
              <w:t>tralia</w:t>
            </w:r>
            <w:r w:rsidRPr="00DD71EB">
              <w:rPr>
                <w:rFonts w:ascii="Times New Roman" w:hAnsi="Times New Roman" w:cs="Times New Roman"/>
              </w:rPr>
              <w:t>)</w:t>
            </w:r>
          </w:p>
        </w:tc>
      </w:tr>
      <w:tr w:rsidR="003D5A91" w:rsidRPr="00DD71EB" w:rsidTr="00700407">
        <w:tc>
          <w:tcPr>
            <w:tcW w:w="2263"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lang w:val="en-US"/>
              </w:rPr>
              <w:t>Ecosystem and Bycatch Mitigation theme</w:t>
            </w:r>
          </w:p>
        </w:tc>
        <w:tc>
          <w:tcPr>
            <w:tcW w:w="2737" w:type="pct"/>
          </w:tcPr>
          <w:p w:rsidR="003D5A91" w:rsidRPr="00DD71EB" w:rsidRDefault="003D5A91" w:rsidP="00700407">
            <w:pPr>
              <w:pStyle w:val="Best2"/>
              <w:numPr>
                <w:ilvl w:val="0"/>
                <w:numId w:val="0"/>
              </w:numPr>
              <w:adjustRightInd w:val="0"/>
              <w:snapToGrid w:val="0"/>
              <w:rPr>
                <w:rFonts w:ascii="Times New Roman" w:eastAsia="Malgun Gothic" w:hAnsi="Times New Roman" w:cs="Times New Roman"/>
                <w:lang w:val="en-US" w:eastAsia="ko-KR"/>
              </w:rPr>
            </w:pPr>
            <w:r w:rsidRPr="00DD71EB">
              <w:rPr>
                <w:rFonts w:ascii="Times New Roman" w:hAnsi="Times New Roman" w:cs="Times New Roman"/>
              </w:rPr>
              <w:t>J. Annala (NZ) and A. Batibasaga (Fiji)</w:t>
            </w:r>
          </w:p>
        </w:tc>
      </w:tr>
    </w:tbl>
    <w:p w:rsidR="003D5A91" w:rsidRDefault="003D5A91" w:rsidP="003D5A91">
      <w:pPr>
        <w:pStyle w:val="Default"/>
        <w:snapToGrid w:val="0"/>
        <w:rPr>
          <w:b/>
          <w:bCs/>
          <w:sz w:val="22"/>
          <w:szCs w:val="22"/>
          <w:lang w:val="en-US"/>
        </w:rPr>
      </w:pPr>
    </w:p>
    <w:p w:rsidR="003D5A91" w:rsidRPr="000123CC" w:rsidRDefault="003D5A91" w:rsidP="003D5A91">
      <w:pPr>
        <w:pStyle w:val="Default"/>
        <w:numPr>
          <w:ilvl w:val="0"/>
          <w:numId w:val="1"/>
        </w:numPr>
        <w:snapToGrid w:val="0"/>
        <w:ind w:left="0" w:firstLine="0"/>
        <w:rPr>
          <w:b/>
          <w:bCs/>
          <w:sz w:val="22"/>
          <w:szCs w:val="22"/>
          <w:lang w:val="en-US"/>
        </w:rPr>
      </w:pPr>
      <w:r w:rsidRPr="00AB3534">
        <w:rPr>
          <w:rFonts w:eastAsia="Malgun Gothic" w:hint="eastAsia"/>
          <w:sz w:val="22"/>
          <w:szCs w:val="22"/>
          <w:lang w:eastAsia="ko-KR"/>
        </w:rPr>
        <w:t xml:space="preserve">SC11 established five informal small groups (ISG) to facilitate the meeting process. </w:t>
      </w:r>
      <w:r w:rsidRPr="00AB3534">
        <w:rPr>
          <w:sz w:val="22"/>
          <w:szCs w:val="22"/>
        </w:rPr>
        <w:t>The facilitators for the five ISG were:</w:t>
      </w:r>
    </w:p>
    <w:p w:rsidR="003D5A91" w:rsidRDefault="003D5A91" w:rsidP="003D5A91">
      <w:pPr>
        <w:pStyle w:val="Default"/>
        <w:snapToGrid w:val="0"/>
        <w:ind w:left="360"/>
        <w:rPr>
          <w:rFonts w:eastAsia="Malgun Gothic"/>
          <w:sz w:val="22"/>
          <w:szCs w:val="22"/>
          <w:lang w:eastAsia="ko-KR"/>
        </w:rPr>
      </w:pP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900"/>
        <w:gridCol w:w="4950"/>
        <w:gridCol w:w="2898"/>
      </w:tblGrid>
      <w:tr w:rsidR="003D5A91" w:rsidRPr="00AB3534" w:rsidTr="00700407">
        <w:tc>
          <w:tcPr>
            <w:tcW w:w="900" w:type="dxa"/>
            <w:vAlign w:val="center"/>
          </w:tcPr>
          <w:p w:rsidR="003D5A91" w:rsidRPr="00AB3534" w:rsidRDefault="003D5A91" w:rsidP="00700407">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ISG-1</w:t>
            </w:r>
          </w:p>
        </w:tc>
        <w:tc>
          <w:tcPr>
            <w:tcW w:w="4950"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Shark Research Plan and tuna stock assessment schedule</w:t>
            </w:r>
          </w:p>
        </w:tc>
        <w:tc>
          <w:tcPr>
            <w:tcW w:w="2898"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J. Larcombe (Australia)</w:t>
            </w:r>
          </w:p>
        </w:tc>
      </w:tr>
      <w:tr w:rsidR="003D5A91" w:rsidRPr="00AB3534" w:rsidTr="00700407">
        <w:tc>
          <w:tcPr>
            <w:tcW w:w="900" w:type="dxa"/>
            <w:vAlign w:val="center"/>
          </w:tcPr>
          <w:p w:rsidR="003D5A91" w:rsidRPr="00AB3534" w:rsidRDefault="003D5A91" w:rsidP="00700407">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ISG-2</w:t>
            </w:r>
          </w:p>
        </w:tc>
        <w:tc>
          <w:tcPr>
            <w:tcW w:w="4950"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WCPFC Tissue Bank Access Protocols</w:t>
            </w:r>
          </w:p>
        </w:tc>
        <w:tc>
          <w:tcPr>
            <w:tcW w:w="2898"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 Nicol (SPC)</w:t>
            </w:r>
          </w:p>
        </w:tc>
      </w:tr>
      <w:tr w:rsidR="003D5A91" w:rsidRPr="00AB3534" w:rsidTr="00700407">
        <w:tc>
          <w:tcPr>
            <w:tcW w:w="900" w:type="dxa"/>
            <w:vAlign w:val="center"/>
          </w:tcPr>
          <w:p w:rsidR="003D5A91" w:rsidRPr="00AB3534" w:rsidRDefault="003D5A91" w:rsidP="00700407">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ISG-3</w:t>
            </w:r>
          </w:p>
        </w:tc>
        <w:tc>
          <w:tcPr>
            <w:tcW w:w="4950"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SC work plan and budget</w:t>
            </w:r>
          </w:p>
        </w:tc>
        <w:tc>
          <w:tcPr>
            <w:tcW w:w="2898"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L. Kumoru (PNG) assisted by R. Campbell (Australia)</w:t>
            </w:r>
          </w:p>
        </w:tc>
      </w:tr>
      <w:tr w:rsidR="003D5A91" w:rsidRPr="00AB3534" w:rsidTr="00700407">
        <w:tc>
          <w:tcPr>
            <w:tcW w:w="900" w:type="dxa"/>
            <w:vAlign w:val="center"/>
          </w:tcPr>
          <w:p w:rsidR="003D5A91" w:rsidRPr="00AB3534" w:rsidRDefault="003D5A91" w:rsidP="00700407">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ISG-4</w:t>
            </w:r>
          </w:p>
        </w:tc>
        <w:tc>
          <w:tcPr>
            <w:tcW w:w="4950"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Safe release of encircled animals/Guidelines for the survival of sharks from longline and purse seine gear</w:t>
            </w:r>
          </w:p>
        </w:tc>
        <w:tc>
          <w:tcPr>
            <w:tcW w:w="2898" w:type="dxa"/>
            <w:vAlign w:val="center"/>
          </w:tcPr>
          <w:p w:rsidR="003D5A91" w:rsidRPr="00AB3534" w:rsidRDefault="003D5A91" w:rsidP="00700407">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H. Kiyofuji (Japan)</w:t>
            </w:r>
          </w:p>
        </w:tc>
      </w:tr>
      <w:tr w:rsidR="003D5A91" w:rsidRPr="00AB3534" w:rsidTr="00700407">
        <w:tc>
          <w:tcPr>
            <w:tcW w:w="900" w:type="dxa"/>
            <w:vAlign w:val="center"/>
          </w:tcPr>
          <w:p w:rsidR="003D5A91" w:rsidRPr="00AB3534" w:rsidRDefault="003D5A91" w:rsidP="00700407">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ISG-5</w:t>
            </w:r>
          </w:p>
        </w:tc>
        <w:tc>
          <w:tcPr>
            <w:tcW w:w="4950"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Changes to longline observer data collection standards for bycatch</w:t>
            </w:r>
          </w:p>
        </w:tc>
        <w:tc>
          <w:tcPr>
            <w:tcW w:w="2898" w:type="dxa"/>
            <w:vAlign w:val="center"/>
          </w:tcPr>
          <w:p w:rsidR="003D5A91" w:rsidRPr="00AB3534" w:rsidRDefault="003D5A91" w:rsidP="00700407">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K. Bigelow (USA)</w:t>
            </w:r>
          </w:p>
        </w:tc>
      </w:tr>
    </w:tbl>
    <w:p w:rsidR="003D5A91" w:rsidRPr="00DD71EB" w:rsidRDefault="003D5A91" w:rsidP="003D5A91">
      <w:pPr>
        <w:pStyle w:val="Default"/>
        <w:snapToGrid w:val="0"/>
        <w:ind w:left="360"/>
        <w:rPr>
          <w:b/>
          <w:bCs/>
          <w:sz w:val="22"/>
          <w:szCs w:val="22"/>
          <w:lang w:val="en-US"/>
        </w:rPr>
      </w:pPr>
    </w:p>
    <w:p w:rsidR="003D5A91" w:rsidRPr="00DD71EB" w:rsidRDefault="003D5A91" w:rsidP="003D5A91">
      <w:pPr>
        <w:pStyle w:val="Default"/>
        <w:snapToGrid w:val="0"/>
        <w:rPr>
          <w:b/>
          <w:bCs/>
          <w:sz w:val="22"/>
          <w:szCs w:val="22"/>
        </w:rPr>
      </w:pPr>
      <w:r w:rsidRPr="00DD71EB">
        <w:rPr>
          <w:b/>
          <w:bCs/>
          <w:sz w:val="22"/>
          <w:szCs w:val="22"/>
        </w:rPr>
        <w:t>Adoption of agenda</w:t>
      </w:r>
    </w:p>
    <w:p w:rsidR="003D5A91" w:rsidRPr="00DD71EB" w:rsidRDefault="003D5A91" w:rsidP="003D5A91">
      <w:pPr>
        <w:pStyle w:val="Default"/>
        <w:snapToGrid w:val="0"/>
        <w:rPr>
          <w:b/>
          <w:bCs/>
          <w:sz w:val="22"/>
          <w:szCs w:val="22"/>
        </w:rPr>
      </w:pPr>
    </w:p>
    <w:p w:rsidR="003D5A91" w:rsidRPr="00DD71EB" w:rsidRDefault="003D5A91" w:rsidP="003D5A91">
      <w:pPr>
        <w:pStyle w:val="Default"/>
        <w:numPr>
          <w:ilvl w:val="0"/>
          <w:numId w:val="1"/>
        </w:numPr>
        <w:snapToGrid w:val="0"/>
        <w:ind w:left="0" w:firstLine="0"/>
        <w:rPr>
          <w:b/>
          <w:bCs/>
          <w:sz w:val="22"/>
          <w:szCs w:val="22"/>
        </w:rPr>
      </w:pPr>
      <w:r w:rsidRPr="00DD71EB">
        <w:rPr>
          <w:sz w:val="22"/>
          <w:szCs w:val="22"/>
        </w:rPr>
        <w:t>The SC11 Provisional Agenda SC11-2015-02_rev1 was adopted without change (</w:t>
      </w:r>
      <w:r w:rsidRPr="00DD71EB">
        <w:rPr>
          <w:b/>
          <w:sz w:val="22"/>
          <w:szCs w:val="22"/>
        </w:rPr>
        <w:t>Attachment C</w:t>
      </w:r>
      <w:r w:rsidRPr="00DD71EB">
        <w:rPr>
          <w:sz w:val="22"/>
          <w:szCs w:val="22"/>
        </w:rPr>
        <w:t>).</w:t>
      </w:r>
    </w:p>
    <w:p w:rsidR="003D5A91" w:rsidRPr="00DD71EB" w:rsidRDefault="003D5A91" w:rsidP="003D5A91">
      <w:pPr>
        <w:pStyle w:val="Heading1"/>
        <w:adjustRightInd w:val="0"/>
        <w:snapToGrid w:val="0"/>
      </w:pPr>
      <w:r w:rsidRPr="00DD71EB">
        <w:lastRenderedPageBreak/>
        <w:t>AGENDA ITEM 2</w:t>
      </w:r>
      <w:r w:rsidRPr="00DD71EB">
        <w:tab/>
        <w:t>Review of Fisheries</w:t>
      </w:r>
    </w:p>
    <w:p w:rsidR="003D5A91" w:rsidRPr="00DD71EB" w:rsidRDefault="003D5A91" w:rsidP="003D5A91">
      <w:pPr>
        <w:pStyle w:val="Default"/>
        <w:tabs>
          <w:tab w:val="left" w:pos="3444"/>
        </w:tabs>
        <w:snapToGrid w:val="0"/>
        <w:rPr>
          <w:b/>
          <w:sz w:val="22"/>
          <w:szCs w:val="22"/>
        </w:rPr>
      </w:pPr>
      <w:r w:rsidRPr="00DD71EB">
        <w:rPr>
          <w:b/>
          <w:sz w:val="22"/>
          <w:szCs w:val="22"/>
        </w:rPr>
        <w:tab/>
      </w:r>
    </w:p>
    <w:p w:rsidR="003D5A91" w:rsidRPr="00DD71EB" w:rsidRDefault="003D5A91" w:rsidP="003D5A91">
      <w:pPr>
        <w:pStyle w:val="Default"/>
        <w:tabs>
          <w:tab w:val="left" w:pos="3444"/>
        </w:tabs>
        <w:snapToGrid w:val="0"/>
        <w:rPr>
          <w:sz w:val="22"/>
          <w:szCs w:val="22"/>
        </w:rPr>
      </w:pPr>
    </w:p>
    <w:p w:rsidR="003D5A91" w:rsidRPr="00DD71EB" w:rsidRDefault="003D5A91" w:rsidP="003D5A91">
      <w:pPr>
        <w:pStyle w:val="Heading2"/>
        <w:snapToGrid w:val="0"/>
      </w:pPr>
      <w:r w:rsidRPr="00DD71EB">
        <w:t xml:space="preserve">2.1 </w:t>
      </w:r>
      <w:r w:rsidRPr="00DD71EB">
        <w:tab/>
        <w:t>Overview of Western and Central Pacific Ocean (WCPO) fisheries</w:t>
      </w:r>
    </w:p>
    <w:p w:rsidR="003D5A91" w:rsidRPr="00DD71EB" w:rsidRDefault="003D5A91" w:rsidP="003D5A91">
      <w:pPr>
        <w:pStyle w:val="Default"/>
        <w:snapToGrid w:val="0"/>
        <w:ind w:left="720"/>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 xml:space="preserve">The provisional total WCPFC </w:t>
      </w:r>
      <w:r w:rsidRPr="00DD71EB">
        <w:rPr>
          <w:rFonts w:eastAsia="Malgun Gothic"/>
          <w:sz w:val="22"/>
          <w:szCs w:val="22"/>
          <w:lang w:eastAsia="ko-KR"/>
        </w:rPr>
        <w:t>Statistical Area</w:t>
      </w:r>
      <w:r w:rsidRPr="00DD71EB">
        <w:rPr>
          <w:sz w:val="22"/>
          <w:szCs w:val="22"/>
        </w:rPr>
        <w:t xml:space="preserve"> tuna catch for 2014 was estimated at 2,860,648 mt, clearly the highest ever at 170,000 mt above the previous record catch in 2013 (2,690,881 mt); this catch represented 83% of the total Pacific Ocean catch of 3,486,124 mt, and 60% of the global tuna catch (the provisional estimate for 2014 is 4,783,629 mt, and when </w:t>
      </w:r>
      <w:r w:rsidRPr="00DD71EB">
        <w:rPr>
          <w:rFonts w:eastAsia="Malgun Gothic"/>
          <w:sz w:val="22"/>
          <w:szCs w:val="22"/>
          <w:lang w:eastAsia="ko-KR"/>
        </w:rPr>
        <w:t xml:space="preserve">estimates are </w:t>
      </w:r>
      <w:r w:rsidRPr="00DD71EB">
        <w:rPr>
          <w:sz w:val="22"/>
          <w:szCs w:val="22"/>
        </w:rPr>
        <w:t xml:space="preserve">finalised is expected to be the highest on record mainly due to increased WCPFC </w:t>
      </w:r>
      <w:r w:rsidRPr="00DD71EB">
        <w:rPr>
          <w:rFonts w:eastAsia="Malgun Gothic"/>
          <w:sz w:val="22"/>
          <w:szCs w:val="22"/>
          <w:lang w:eastAsia="ko-KR"/>
        </w:rPr>
        <w:t xml:space="preserve">Statistical Area </w:t>
      </w:r>
      <w:r w:rsidRPr="00DD71EB">
        <w:rPr>
          <w:sz w:val="22"/>
          <w:szCs w:val="22"/>
        </w:rPr>
        <w:t>catches).</w:t>
      </w:r>
    </w:p>
    <w:p w:rsidR="003D5A91" w:rsidRPr="00DD71EB" w:rsidRDefault="003D5A91" w:rsidP="003D5A91">
      <w:pPr>
        <w:pStyle w:val="Default"/>
        <w:snapToGrid w:val="0"/>
        <w:jc w:val="both"/>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 xml:space="preserve">The 2014 WCPFC </w:t>
      </w:r>
      <w:r w:rsidRPr="00DD71EB">
        <w:rPr>
          <w:rFonts w:eastAsia="Malgun Gothic"/>
          <w:sz w:val="22"/>
          <w:szCs w:val="22"/>
          <w:lang w:eastAsia="ko-KR"/>
        </w:rPr>
        <w:t>Statistical Area</w:t>
      </w:r>
      <w:r w:rsidRPr="00DD71EB">
        <w:rPr>
          <w:sz w:val="22"/>
          <w:szCs w:val="22"/>
        </w:rPr>
        <w:t xml:space="preserve"> catch of skipjack (1,957,693 mt – 68% of the total catch) was the highest recorded, eclipsing the previous record of catch in 2013 by 115,000 mt (1,842,485 mt). The WCPFC </w:t>
      </w:r>
      <w:r w:rsidRPr="00DD71EB">
        <w:rPr>
          <w:rFonts w:eastAsia="Malgun Gothic"/>
          <w:sz w:val="22"/>
          <w:szCs w:val="22"/>
          <w:lang w:eastAsia="ko-KR"/>
        </w:rPr>
        <w:t>Statistical Area</w:t>
      </w:r>
      <w:r w:rsidRPr="00DD71EB">
        <w:rPr>
          <w:sz w:val="22"/>
          <w:szCs w:val="22"/>
        </w:rPr>
        <w:t xml:space="preserve"> yellowfin catch for 2014 (608,807 mt – 21%) was also the highest recorded (5,000 mt higher than the record catch of 2008 – 603,244 mt) mainly due to increased catches in several longline fisheries. The WCPFC </w:t>
      </w:r>
      <w:r w:rsidRPr="00DD71EB">
        <w:rPr>
          <w:rFonts w:eastAsia="Malgun Gothic"/>
          <w:sz w:val="22"/>
          <w:szCs w:val="22"/>
          <w:lang w:eastAsia="ko-KR"/>
        </w:rPr>
        <w:t>Statistical Area</w:t>
      </w:r>
      <w:r w:rsidRPr="00DD71EB">
        <w:rPr>
          <w:sz w:val="22"/>
          <w:szCs w:val="22"/>
        </w:rPr>
        <w:t xml:space="preserve"> bigeye catch for 2014 (161,299 mt – 6%) was slightly higher than in 2013, but relatively stable compared to the average over the past ten years. The 2014 WCPFC </w:t>
      </w:r>
      <w:r w:rsidRPr="00DD71EB">
        <w:rPr>
          <w:rFonts w:eastAsia="Malgun Gothic"/>
          <w:sz w:val="22"/>
          <w:szCs w:val="22"/>
          <w:lang w:eastAsia="ko-KR"/>
        </w:rPr>
        <w:t>Statistical Area</w:t>
      </w:r>
      <w:r w:rsidRPr="00DD71EB">
        <w:rPr>
          <w:sz w:val="22"/>
          <w:szCs w:val="22"/>
        </w:rPr>
        <w:t xml:space="preserve"> albacore catch (132,849 mt - 5%) was slightly lower than in 2013 and about 15,000 mt lower than the record catch in 2002 at 147,793 mt. The WCPFC </w:t>
      </w:r>
      <w:r w:rsidRPr="00DD71EB">
        <w:rPr>
          <w:rFonts w:eastAsia="Malgun Gothic"/>
          <w:sz w:val="22"/>
          <w:szCs w:val="22"/>
          <w:lang w:eastAsia="ko-KR"/>
        </w:rPr>
        <w:t>Statistical Area</w:t>
      </w:r>
      <w:r w:rsidRPr="00DD71EB">
        <w:rPr>
          <w:sz w:val="22"/>
          <w:szCs w:val="22"/>
        </w:rPr>
        <w:t xml:space="preserve"> albacore catch includes catches of north and south Pacific albacore in the WCPFC </w:t>
      </w:r>
      <w:r w:rsidRPr="00DD71EB">
        <w:rPr>
          <w:rFonts w:eastAsia="Malgun Gothic"/>
          <w:sz w:val="22"/>
          <w:szCs w:val="22"/>
          <w:lang w:eastAsia="ko-KR"/>
        </w:rPr>
        <w:t>Statistical Area</w:t>
      </w:r>
      <w:r w:rsidRPr="00DD71EB">
        <w:rPr>
          <w:sz w:val="22"/>
          <w:szCs w:val="22"/>
        </w:rPr>
        <w:t xml:space="preserve">, which comprised 76% of the total Pacific Ocean albacore catch of 173,702 mt in 2014. The south Pacific albacore catch in 2014 (83,033 mt) was the fourth highest on record (about 6,000 mt lower than the record catch in 2010 of 88,942 mt). </w:t>
      </w:r>
    </w:p>
    <w:p w:rsidR="003D5A91" w:rsidRDefault="003D5A91" w:rsidP="003D5A91">
      <w:pPr>
        <w:pStyle w:val="Default"/>
        <w:snapToGrid w:val="0"/>
        <w:rPr>
          <w:rFonts w:eastAsia="Malgun Gothic"/>
          <w:sz w:val="22"/>
          <w:szCs w:val="22"/>
          <w:lang w:eastAsia="ko-KR"/>
        </w:rPr>
      </w:pPr>
    </w:p>
    <w:p w:rsidR="003D5A91" w:rsidRPr="00DD71EB" w:rsidRDefault="003D5A91" w:rsidP="003D5A91">
      <w:pPr>
        <w:adjustRightInd w:val="0"/>
        <w:snapToGrid w:val="0"/>
        <w:spacing w:after="0" w:line="240" w:lineRule="auto"/>
        <w:jc w:val="center"/>
        <w:rPr>
          <w:rFonts w:ascii="Times New Roman" w:eastAsia="Calibri" w:hAnsi="Times New Roman" w:cs="Times New Roman"/>
          <w:lang w:val="en-AU" w:eastAsia="en-US"/>
        </w:rPr>
      </w:pPr>
      <w:r w:rsidRPr="00DD71EB">
        <w:rPr>
          <w:rFonts w:ascii="Times New Roman" w:eastAsia="Calibri" w:hAnsi="Times New Roman" w:cs="Times New Roman"/>
          <w:noProof/>
          <w:lang w:val="en-US" w:eastAsia="zh-CN"/>
        </w:rPr>
        <w:drawing>
          <wp:inline distT="0" distB="0" distL="0" distR="0" wp14:anchorId="02849DBF" wp14:editId="34A46AED">
            <wp:extent cx="5379259" cy="2133600"/>
            <wp:effectExtent l="0" t="0" r="0" b="0"/>
            <wp:docPr id="9"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1" cstate="print">
                      <a:extLst>
                        <a:ext uri="{28A0092B-C50C-407E-A947-70E740481C1C}">
                          <a14:useLocalDpi xmlns:a14="http://schemas.microsoft.com/office/drawing/2010/main" val="0"/>
                        </a:ext>
                      </a:extLst>
                    </a:blip>
                    <a:srcRect t="5042" r="-142" b="5042"/>
                    <a:stretch>
                      <a:fillRect/>
                    </a:stretch>
                  </pic:blipFill>
                  <pic:spPr bwMode="auto">
                    <a:xfrm>
                      <a:off x="0" y="0"/>
                      <a:ext cx="5384568" cy="2135706"/>
                    </a:xfrm>
                    <a:prstGeom prst="rect">
                      <a:avLst/>
                    </a:prstGeom>
                    <a:noFill/>
                    <a:ln>
                      <a:noFill/>
                    </a:ln>
                  </pic:spPr>
                </pic:pic>
              </a:graphicData>
            </a:graphic>
          </wp:inline>
        </w:drawing>
      </w:r>
    </w:p>
    <w:p w:rsidR="003D5A91" w:rsidRPr="00DD71EB" w:rsidRDefault="003D5A91" w:rsidP="003D5A91">
      <w:pPr>
        <w:adjustRightInd w:val="0"/>
        <w:snapToGrid w:val="0"/>
        <w:spacing w:after="0" w:line="240" w:lineRule="auto"/>
        <w:rPr>
          <w:rFonts w:ascii="Times New Roman" w:eastAsia="Times New Roman" w:hAnsi="Times New Roman" w:cs="Times New Roman"/>
          <w:lang w:val="en-US" w:eastAsia="en-US"/>
        </w:rPr>
      </w:pPr>
      <w:bookmarkStart w:id="1" w:name="_Ref78102327"/>
      <w:bookmarkStart w:id="2" w:name="_Ref141331362"/>
      <w:proofErr w:type="gramStart"/>
      <w:r w:rsidRPr="00DD71EB">
        <w:rPr>
          <w:rFonts w:ascii="Times New Roman" w:eastAsia="Times New Roman" w:hAnsi="Times New Roman" w:cs="Times New Roman"/>
          <w:b/>
          <w:lang w:val="en-US" w:eastAsia="en-US"/>
        </w:rPr>
        <w:t xml:space="preserve">Figure </w:t>
      </w:r>
      <w:bookmarkEnd w:id="1"/>
      <w:bookmarkEnd w:id="2"/>
      <w:r>
        <w:rPr>
          <w:rFonts w:ascii="Times New Roman" w:eastAsia="Malgun Gothic" w:hAnsi="Times New Roman" w:cs="Times New Roman" w:hint="eastAsia"/>
          <w:b/>
          <w:lang w:val="en-US" w:eastAsia="ko-KR"/>
        </w:rPr>
        <w:t>1</w:t>
      </w:r>
      <w:r w:rsidRPr="00DD71EB">
        <w:rPr>
          <w:rFonts w:ascii="Times New Roman" w:eastAsia="Times New Roman" w:hAnsi="Times New Roman" w:cs="Times New Roman"/>
          <w:b/>
          <w:lang w:val="en-US" w:eastAsia="en-US"/>
        </w:rPr>
        <w:t>.</w:t>
      </w:r>
      <w:proofErr w:type="gramEnd"/>
      <w:r w:rsidRPr="00DD71EB">
        <w:rPr>
          <w:rFonts w:ascii="Times New Roman" w:eastAsia="Times New Roman" w:hAnsi="Times New Roman" w:cs="Times New Roman"/>
          <w:b/>
          <w:lang w:val="en-US" w:eastAsia="en-US"/>
        </w:rPr>
        <w:t xml:space="preserve"> </w:t>
      </w:r>
      <w:proofErr w:type="gramStart"/>
      <w:r w:rsidRPr="00DD71EB">
        <w:rPr>
          <w:rFonts w:ascii="Times New Roman" w:eastAsia="Times New Roman" w:hAnsi="Times New Roman" w:cs="Times New Roman"/>
          <w:lang w:val="en-US" w:eastAsia="en-US"/>
        </w:rPr>
        <w:t xml:space="preserve">Catch (mt) of albacore, bigeye, skipjack and yellowfin in the </w:t>
      </w:r>
      <w:r w:rsidRPr="00DD71EB">
        <w:rPr>
          <w:rFonts w:ascii="Times New Roman" w:hAnsi="Times New Roman" w:cs="Times New Roman"/>
          <w:lang w:val="en-US"/>
        </w:rPr>
        <w:t>WCPFC Statistical Area</w:t>
      </w:r>
      <w:r w:rsidRPr="00DD71EB">
        <w:rPr>
          <w:rFonts w:ascii="Times New Roman" w:eastAsia="Times New Roman" w:hAnsi="Times New Roman" w:cs="Times New Roman"/>
          <w:lang w:val="en-US" w:eastAsia="en-US"/>
        </w:rPr>
        <w:t>.</w:t>
      </w:r>
      <w:proofErr w:type="gramEnd"/>
    </w:p>
    <w:p w:rsidR="003D5A91" w:rsidRPr="00DB7306" w:rsidRDefault="003D5A91" w:rsidP="003D5A91">
      <w:pPr>
        <w:pStyle w:val="Default"/>
        <w:snapToGrid w:val="0"/>
        <w:jc w:val="both"/>
        <w:rPr>
          <w:sz w:val="22"/>
          <w:szCs w:val="22"/>
          <w:lang w:val="en-US"/>
        </w:rPr>
      </w:pPr>
    </w:p>
    <w:p w:rsidR="003D5A91" w:rsidRPr="00DB7306" w:rsidRDefault="003D5A91" w:rsidP="003D5A91">
      <w:pPr>
        <w:pStyle w:val="Default"/>
        <w:snapToGrid w:val="0"/>
        <w:rPr>
          <w:rFonts w:eastAsia="Malgun Gothic"/>
          <w:sz w:val="22"/>
          <w:szCs w:val="22"/>
          <w:lang w:val="en-US" w:eastAsia="ko-KR"/>
        </w:rPr>
      </w:pPr>
    </w:p>
    <w:p w:rsidR="003D5A91" w:rsidRPr="00DB7306" w:rsidRDefault="003D5A91" w:rsidP="003D5A91">
      <w:pPr>
        <w:pStyle w:val="Default"/>
        <w:numPr>
          <w:ilvl w:val="0"/>
          <w:numId w:val="1"/>
        </w:numPr>
        <w:snapToGrid w:val="0"/>
        <w:ind w:left="0" w:firstLine="0"/>
        <w:jc w:val="both"/>
        <w:rPr>
          <w:sz w:val="22"/>
          <w:szCs w:val="22"/>
        </w:rPr>
      </w:pPr>
      <w:r w:rsidRPr="00DD71EB">
        <w:rPr>
          <w:sz w:val="22"/>
          <w:szCs w:val="22"/>
        </w:rPr>
        <w:t xml:space="preserve">The provisional 2014 purse-seine catch of 2,020,627 mt was the highest catch on record and more than 120,000 mt higher than the previous record in 2013 (1,899,627 mt). </w:t>
      </w:r>
      <w:r w:rsidRPr="00AB3534">
        <w:rPr>
          <w:sz w:val="22"/>
          <w:szCs w:val="22"/>
        </w:rPr>
        <w:t>The 2014 purse-seine skipjack catch (1,587,018 mt; 79% of total catch) was the highest on record (about 105,000 mt higher than the previous record in 2013) and the main contributor to the total purse seine catch record. The 2014 pole-and-line catch (203,736 mt) was the lowest annual catch since the late-1960s</w:t>
      </w:r>
      <w:r w:rsidRPr="00AB3534">
        <w:rPr>
          <w:rFonts w:eastAsia="Malgun Gothic" w:hint="eastAsia"/>
          <w:sz w:val="22"/>
          <w:szCs w:val="22"/>
          <w:lang w:eastAsia="ko-KR"/>
        </w:rPr>
        <w:t>,</w:t>
      </w:r>
      <w:r w:rsidRPr="00AB3534">
        <w:rPr>
          <w:sz w:val="22"/>
          <w:szCs w:val="22"/>
        </w:rPr>
        <w:t xml:space="preserve"> continuing the trend in declining catches for three decades. The provisional WCPFC </w:t>
      </w:r>
      <w:r w:rsidRPr="00AB3534">
        <w:rPr>
          <w:rFonts w:eastAsia="Malgun Gothic" w:hint="eastAsia"/>
          <w:sz w:val="22"/>
          <w:szCs w:val="22"/>
          <w:lang w:eastAsia="ko-KR"/>
        </w:rPr>
        <w:t>Statistical Area</w:t>
      </w:r>
      <w:r w:rsidRPr="00AB3534">
        <w:rPr>
          <w:sz w:val="22"/>
          <w:szCs w:val="22"/>
        </w:rPr>
        <w:t xml:space="preserve"> longline catch (268,795 mt) for 2014 was slightly above the average for the past five years. The 2014 South Pacific troll albacore catch (2,221 mt) was the lowest since 2010. In line with the prevailing ENSO conditions, fishing activity during 2014 (El Niño-type conditions) expanded into the eastern tropical areas compared to 2013 (La Niña conditions). For the first time in many years, purse seine effort during 2014 in the area to the east of </w:t>
      </w:r>
      <w:r w:rsidRPr="00AB3534">
        <w:rPr>
          <w:sz w:val="22"/>
          <w:szCs w:val="22"/>
        </w:rPr>
        <w:lastRenderedPageBreak/>
        <w:t xml:space="preserve">longitude 160°E was more pronounced than in the area to the west of </w:t>
      </w:r>
      <w:r w:rsidRPr="00AB3534">
        <w:rPr>
          <w:rFonts w:eastAsia="Malgun Gothic" w:hint="eastAsia"/>
          <w:sz w:val="22"/>
          <w:szCs w:val="22"/>
          <w:lang w:eastAsia="ko-KR"/>
        </w:rPr>
        <w:t>that</w:t>
      </w:r>
      <w:r w:rsidRPr="00AB3534">
        <w:rPr>
          <w:sz w:val="22"/>
          <w:szCs w:val="22"/>
        </w:rPr>
        <w:t xml:space="preserve"> longitude (i.e. PNG, FSM and Solomon Islands). </w:t>
      </w:r>
    </w:p>
    <w:p w:rsidR="003D5A91" w:rsidRDefault="003D5A91" w:rsidP="003D5A91">
      <w:pPr>
        <w:pStyle w:val="Default"/>
        <w:snapToGrid w:val="0"/>
        <w:jc w:val="both"/>
        <w:rPr>
          <w:rFonts w:eastAsia="Malgun Gothic"/>
          <w:sz w:val="22"/>
          <w:szCs w:val="22"/>
          <w:lang w:eastAsia="ko-KR"/>
        </w:rPr>
      </w:pPr>
    </w:p>
    <w:p w:rsidR="003D5A91" w:rsidRPr="00DD71EB" w:rsidRDefault="003D5A91" w:rsidP="003D5A91">
      <w:pPr>
        <w:pStyle w:val="Default"/>
        <w:tabs>
          <w:tab w:val="left" w:pos="1417"/>
        </w:tabs>
        <w:snapToGrid w:val="0"/>
        <w:jc w:val="center"/>
        <w:rPr>
          <w:rFonts w:eastAsia="Calibri"/>
          <w:sz w:val="22"/>
          <w:szCs w:val="22"/>
          <w:lang w:val="en-US" w:eastAsia="en-US"/>
        </w:rPr>
      </w:pPr>
      <w:r w:rsidRPr="00DD71EB">
        <w:rPr>
          <w:rFonts w:eastAsia="Calibri"/>
          <w:noProof/>
          <w:sz w:val="22"/>
          <w:szCs w:val="22"/>
          <w:lang w:val="en-US" w:eastAsia="zh-CN"/>
        </w:rPr>
        <w:drawing>
          <wp:inline distT="0" distB="0" distL="0" distR="0" wp14:anchorId="22A6C4F8" wp14:editId="72DF116B">
            <wp:extent cx="5446805" cy="2416459"/>
            <wp:effectExtent l="0" t="0" r="0" b="0"/>
            <wp:docPr id="30"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6521" cy="2420769"/>
                    </a:xfrm>
                    <a:prstGeom prst="rect">
                      <a:avLst/>
                    </a:prstGeom>
                    <a:noFill/>
                    <a:ln>
                      <a:noFill/>
                    </a:ln>
                  </pic:spPr>
                </pic:pic>
              </a:graphicData>
            </a:graphic>
          </wp:inline>
        </w:drawing>
      </w:r>
    </w:p>
    <w:p w:rsidR="003D5A91" w:rsidRPr="00DD71EB" w:rsidRDefault="003D5A91" w:rsidP="003D5A91">
      <w:pPr>
        <w:adjustRightInd w:val="0"/>
        <w:snapToGrid w:val="0"/>
        <w:spacing w:after="0" w:line="240" w:lineRule="auto"/>
        <w:rPr>
          <w:rFonts w:ascii="Times New Roman" w:eastAsia="Times New Roman" w:hAnsi="Times New Roman" w:cs="Times New Roman"/>
          <w:b/>
          <w:lang w:val="en-US" w:eastAsia="en-US"/>
        </w:rPr>
      </w:pPr>
      <w:proofErr w:type="gramStart"/>
      <w:r w:rsidRPr="00DD71EB">
        <w:rPr>
          <w:rFonts w:ascii="Times New Roman" w:eastAsia="Times New Roman" w:hAnsi="Times New Roman" w:cs="Times New Roman"/>
          <w:b/>
          <w:lang w:val="en-US" w:eastAsia="en-US"/>
        </w:rPr>
        <w:t xml:space="preserve">Figure </w:t>
      </w:r>
      <w:r>
        <w:rPr>
          <w:rFonts w:ascii="Times New Roman" w:eastAsia="Malgun Gothic" w:hAnsi="Times New Roman" w:cs="Times New Roman" w:hint="eastAsia"/>
          <w:b/>
          <w:lang w:val="en-US" w:eastAsia="ko-KR"/>
        </w:rPr>
        <w:t>2</w:t>
      </w:r>
      <w:r w:rsidRPr="00DD71EB">
        <w:rPr>
          <w:rFonts w:ascii="Times New Roman" w:eastAsia="Times New Roman" w:hAnsi="Times New Roman" w:cs="Times New Roman"/>
          <w:b/>
          <w:lang w:val="en-US" w:eastAsia="en-US"/>
        </w:rPr>
        <w:t>.</w:t>
      </w:r>
      <w:proofErr w:type="gramEnd"/>
      <w:r w:rsidRPr="00DD71EB">
        <w:rPr>
          <w:rFonts w:ascii="Times New Roman" w:eastAsia="Times New Roman" w:hAnsi="Times New Roman" w:cs="Times New Roman"/>
          <w:b/>
          <w:lang w:val="en-US" w:eastAsia="en-US"/>
        </w:rPr>
        <w:t xml:space="preserve"> </w:t>
      </w:r>
      <w:r w:rsidRPr="00DD71EB">
        <w:rPr>
          <w:rFonts w:ascii="Times New Roman" w:eastAsia="Times New Roman" w:hAnsi="Times New Roman" w:cs="Times New Roman"/>
          <w:lang w:val="en-US" w:eastAsia="en-US"/>
        </w:rPr>
        <w:t xml:space="preserve">Catch (mt) of albacore, bigeye, skipjack and yellowfin in the </w:t>
      </w:r>
      <w:r w:rsidRPr="00DD71EB">
        <w:rPr>
          <w:rFonts w:ascii="Times New Roman" w:hAnsi="Times New Roman" w:cs="Times New Roman"/>
          <w:lang w:val="en-US"/>
        </w:rPr>
        <w:t>WCPFC Statistical Area</w:t>
      </w:r>
      <w:r w:rsidRPr="00DD71EB">
        <w:rPr>
          <w:rFonts w:ascii="Times New Roman" w:eastAsia="Times New Roman" w:hAnsi="Times New Roman" w:cs="Times New Roman"/>
          <w:lang w:val="en-US" w:eastAsia="en-US"/>
        </w:rPr>
        <w:t>, by longline, pole-and-line, purse seine and other gear types</w:t>
      </w:r>
    </w:p>
    <w:p w:rsidR="003D5A91" w:rsidRPr="00DD71EB" w:rsidRDefault="003D5A91" w:rsidP="003D5A91">
      <w:pPr>
        <w:adjustRightInd w:val="0"/>
        <w:snapToGrid w:val="0"/>
        <w:spacing w:after="0" w:line="240" w:lineRule="auto"/>
        <w:jc w:val="center"/>
        <w:rPr>
          <w:rFonts w:ascii="Times New Roman" w:eastAsia="Calibri" w:hAnsi="Times New Roman" w:cs="Times New Roman"/>
          <w:lang w:val="en-US" w:eastAsia="en-US"/>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recommends that the WCPFC scientific services provider investigate the possibility of presenting trends in purse seine fishery capacity using additional metrics (e.g. gross tonnage, carrying capacity) that are used in other t-RFMOs.</w:t>
      </w:r>
    </w:p>
    <w:p w:rsidR="003D5A91" w:rsidRPr="00DD71EB" w:rsidRDefault="003D5A91" w:rsidP="003D5A91">
      <w:pPr>
        <w:pStyle w:val="Default"/>
        <w:snapToGrid w:val="0"/>
        <w:rPr>
          <w:b/>
          <w:sz w:val="22"/>
          <w:szCs w:val="22"/>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1"/>
        <w:adjustRightInd w:val="0"/>
        <w:snapToGrid w:val="0"/>
      </w:pPr>
      <w:r w:rsidRPr="00DD71EB">
        <w:t>AGENDA ITEM 3</w:t>
      </w:r>
      <w:r w:rsidRPr="00DD71EB">
        <w:tab/>
        <w:t>DATA AND STATISTICS THEME</w:t>
      </w:r>
    </w:p>
    <w:p w:rsidR="003D5A91" w:rsidRPr="00DD71EB" w:rsidRDefault="003D5A91" w:rsidP="003D5A91">
      <w:pPr>
        <w:tabs>
          <w:tab w:val="left" w:pos="2868"/>
        </w:tabs>
        <w:adjustRightInd w:val="0"/>
        <w:snapToGrid w:val="0"/>
        <w:spacing w:after="0" w:line="240" w:lineRule="auto"/>
        <w:rPr>
          <w:rFonts w:ascii="Times New Roman" w:hAnsi="Times New Roman" w:cs="Times New Roman"/>
          <w:caps/>
        </w:rPr>
      </w:pPr>
      <w:r w:rsidRPr="00DD71EB">
        <w:rPr>
          <w:rFonts w:ascii="Times New Roman" w:hAnsi="Times New Roman" w:cs="Times New Roman"/>
          <w:caps/>
        </w:rPr>
        <w:tab/>
      </w:r>
    </w:p>
    <w:p w:rsidR="003D5A91" w:rsidRPr="00DD71EB" w:rsidRDefault="003D5A91" w:rsidP="003D5A91">
      <w:pPr>
        <w:tabs>
          <w:tab w:val="left" w:pos="2868"/>
        </w:tabs>
        <w:adjustRightInd w:val="0"/>
        <w:snapToGrid w:val="0"/>
        <w:spacing w:after="0" w:line="240" w:lineRule="auto"/>
        <w:rPr>
          <w:rFonts w:ascii="Times New Roman" w:hAnsi="Times New Roman" w:cs="Times New Roman"/>
          <w:caps/>
        </w:rPr>
      </w:pPr>
    </w:p>
    <w:p w:rsidR="003D5A91" w:rsidRPr="00DD71EB" w:rsidRDefault="003D5A91" w:rsidP="003D5A91">
      <w:pPr>
        <w:pStyle w:val="Heading2"/>
        <w:snapToGrid w:val="0"/>
      </w:pPr>
      <w:r w:rsidRPr="00DD71EB">
        <w:t>3.1</w:t>
      </w:r>
      <w:r w:rsidRPr="00DD71EB">
        <w:tab/>
        <w:t xml:space="preserve">Data gaps </w:t>
      </w:r>
    </w:p>
    <w:p w:rsidR="003D5A91" w:rsidRPr="00DD71EB" w:rsidRDefault="003D5A91" w:rsidP="003D5A91">
      <w:pPr>
        <w:pStyle w:val="Default"/>
        <w:snapToGrid w:val="0"/>
        <w:rPr>
          <w:b/>
          <w:bCs/>
          <w:sz w:val="22"/>
          <w:szCs w:val="22"/>
        </w:rPr>
      </w:pPr>
    </w:p>
    <w:p w:rsidR="003D5A91" w:rsidRPr="00DD71EB" w:rsidRDefault="003D5A91" w:rsidP="003D5A91">
      <w:pPr>
        <w:pStyle w:val="Heading3"/>
        <w:snapToGrid w:val="0"/>
      </w:pPr>
      <w:r w:rsidRPr="00DD71EB">
        <w:t>3.1.1</w:t>
      </w:r>
      <w:r w:rsidRPr="00DD71EB">
        <w:tab/>
        <w:t>Data gaps of the Commission</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The main data gaps listed in working paper ST11-ST-WP-01 (Scientific data available to the Western and Central Pacific Fisheries Commission) are:</w:t>
      </w:r>
    </w:p>
    <w:p w:rsidR="003D5A91" w:rsidRPr="00DD71EB" w:rsidRDefault="003D5A91" w:rsidP="003D5A91">
      <w:pPr>
        <w:pStyle w:val="Default"/>
        <w:numPr>
          <w:ilvl w:val="0"/>
          <w:numId w:val="2"/>
        </w:numPr>
        <w:snapToGrid w:val="0"/>
        <w:rPr>
          <w:sz w:val="22"/>
          <w:szCs w:val="22"/>
        </w:rPr>
      </w:pPr>
      <w:r w:rsidRPr="00DD71EB">
        <w:rPr>
          <w:sz w:val="22"/>
          <w:szCs w:val="22"/>
        </w:rPr>
        <w:t>The non-submission of operational data for several key fleets (Section 2.3);</w:t>
      </w:r>
    </w:p>
    <w:p w:rsidR="003D5A91" w:rsidRPr="00DD71EB" w:rsidRDefault="003D5A91" w:rsidP="003D5A91">
      <w:pPr>
        <w:pStyle w:val="Default"/>
        <w:numPr>
          <w:ilvl w:val="0"/>
          <w:numId w:val="2"/>
        </w:numPr>
        <w:snapToGrid w:val="0"/>
        <w:rPr>
          <w:sz w:val="22"/>
          <w:szCs w:val="22"/>
        </w:rPr>
      </w:pPr>
      <w:r w:rsidRPr="00DD71EB">
        <w:rPr>
          <w:sz w:val="22"/>
          <w:szCs w:val="22"/>
        </w:rPr>
        <w:t xml:space="preserve">The non-submission of number of vessels in the aggregate data for two key fleets (Section 2.4); </w:t>
      </w:r>
    </w:p>
    <w:p w:rsidR="003D5A91" w:rsidRPr="00DD71EB" w:rsidRDefault="003D5A91" w:rsidP="003D5A91">
      <w:pPr>
        <w:pStyle w:val="Default"/>
        <w:numPr>
          <w:ilvl w:val="0"/>
          <w:numId w:val="2"/>
        </w:numPr>
        <w:snapToGrid w:val="0"/>
        <w:rPr>
          <w:sz w:val="22"/>
          <w:szCs w:val="22"/>
        </w:rPr>
      </w:pPr>
      <w:r w:rsidRPr="00DD71EB">
        <w:rPr>
          <w:sz w:val="22"/>
          <w:szCs w:val="22"/>
        </w:rPr>
        <w:t>The need for improvement in the submission of catch estimates for the key shark species (Section 2.5) and reporting of discard estimates.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bCs/>
          <w:sz w:val="22"/>
          <w:szCs w:val="22"/>
        </w:rPr>
      </w:pPr>
      <w:r w:rsidRPr="00DD71EB">
        <w:rPr>
          <w:b/>
          <w:bCs/>
          <w:sz w:val="22"/>
          <w:szCs w:val="22"/>
        </w:rPr>
        <w:t xml:space="preserve">SC11 recommends that: </w:t>
      </w:r>
    </w:p>
    <w:p w:rsidR="003D5A91" w:rsidRPr="00DD71EB" w:rsidRDefault="003D5A91" w:rsidP="003D5A91">
      <w:pPr>
        <w:pStyle w:val="Default"/>
        <w:numPr>
          <w:ilvl w:val="1"/>
          <w:numId w:val="1"/>
        </w:numPr>
        <w:snapToGrid w:val="0"/>
        <w:ind w:left="1080"/>
        <w:jc w:val="both"/>
        <w:rPr>
          <w:b/>
          <w:bCs/>
          <w:sz w:val="22"/>
          <w:szCs w:val="22"/>
        </w:rPr>
      </w:pPr>
      <w:r w:rsidRPr="00DD71EB">
        <w:rPr>
          <w:b/>
          <w:bCs/>
          <w:sz w:val="22"/>
          <w:szCs w:val="22"/>
        </w:rPr>
        <w:t>The SC11</w:t>
      </w:r>
      <w:r w:rsidRPr="00DD71EB">
        <w:rPr>
          <w:rFonts w:eastAsia="Malgun Gothic"/>
          <w:b/>
          <w:bCs/>
          <w:sz w:val="22"/>
          <w:szCs w:val="22"/>
          <w:lang w:eastAsia="ko-KR"/>
        </w:rPr>
        <w:t>-</w:t>
      </w:r>
      <w:r w:rsidRPr="00DD71EB">
        <w:rPr>
          <w:b/>
          <w:bCs/>
          <w:sz w:val="22"/>
          <w:szCs w:val="22"/>
        </w:rPr>
        <w:t xml:space="preserve">ST-WP-01 paper is revised to remove specific reference to the word “compliance” since, while it feeds into the compliance processes of the WCPFC, it is not intended to be the compliance evaluation, </w:t>
      </w:r>
      <w:r w:rsidRPr="00DD71EB">
        <w:rPr>
          <w:b/>
          <w:bCs/>
          <w:i/>
          <w:sz w:val="22"/>
          <w:szCs w:val="22"/>
        </w:rPr>
        <w:t>per se</w:t>
      </w:r>
      <w:r w:rsidRPr="00DD71EB">
        <w:rPr>
          <w:b/>
          <w:bCs/>
          <w:sz w:val="22"/>
          <w:szCs w:val="22"/>
        </w:rPr>
        <w:t>.</w:t>
      </w:r>
    </w:p>
    <w:p w:rsidR="003D5A91" w:rsidRPr="00DD71EB" w:rsidRDefault="003D5A91" w:rsidP="003D5A91">
      <w:pPr>
        <w:pStyle w:val="Default"/>
        <w:snapToGrid w:val="0"/>
        <w:ind w:left="1080"/>
        <w:jc w:val="both"/>
        <w:rPr>
          <w:b/>
          <w:bCs/>
          <w:sz w:val="22"/>
          <w:szCs w:val="22"/>
        </w:rPr>
      </w:pPr>
    </w:p>
    <w:p w:rsidR="003D5A91" w:rsidRPr="00DD71EB" w:rsidRDefault="003D5A91" w:rsidP="003D5A91">
      <w:pPr>
        <w:pStyle w:val="Default"/>
        <w:numPr>
          <w:ilvl w:val="1"/>
          <w:numId w:val="1"/>
        </w:numPr>
        <w:snapToGrid w:val="0"/>
        <w:ind w:left="1080"/>
        <w:jc w:val="both"/>
        <w:rPr>
          <w:b/>
          <w:bCs/>
          <w:sz w:val="22"/>
          <w:szCs w:val="22"/>
        </w:rPr>
      </w:pPr>
      <w:r w:rsidRPr="00DD71EB">
        <w:rPr>
          <w:b/>
          <w:bCs/>
          <w:sz w:val="22"/>
          <w:szCs w:val="22"/>
        </w:rPr>
        <w:t>Clarification is sought from TCC11 on whether the significant amount of purse-seine size data provided to the WCPFC through the 100% observer-coverage requirement under the ROP should be considered as satisfying the flag-state scientific purse-seine size data provision.</w:t>
      </w:r>
    </w:p>
    <w:p w:rsidR="003D5A91" w:rsidRPr="00DD71EB" w:rsidRDefault="003D5A91" w:rsidP="003D5A91">
      <w:pPr>
        <w:pStyle w:val="Default"/>
        <w:snapToGrid w:val="0"/>
        <w:ind w:left="1080"/>
        <w:jc w:val="both"/>
        <w:rPr>
          <w:b/>
          <w:bCs/>
          <w:sz w:val="22"/>
          <w:szCs w:val="22"/>
        </w:rPr>
      </w:pPr>
    </w:p>
    <w:p w:rsidR="003D5A91" w:rsidRPr="00DD71EB" w:rsidRDefault="003D5A91" w:rsidP="003D5A91">
      <w:pPr>
        <w:pStyle w:val="Default"/>
        <w:numPr>
          <w:ilvl w:val="1"/>
          <w:numId w:val="1"/>
        </w:numPr>
        <w:snapToGrid w:val="0"/>
        <w:ind w:left="1080"/>
        <w:jc w:val="both"/>
        <w:rPr>
          <w:b/>
          <w:bCs/>
          <w:sz w:val="22"/>
          <w:szCs w:val="22"/>
        </w:rPr>
      </w:pPr>
      <w:r w:rsidRPr="00DD71EB">
        <w:rPr>
          <w:b/>
          <w:bCs/>
          <w:sz w:val="22"/>
          <w:szCs w:val="22"/>
        </w:rPr>
        <w:lastRenderedPageBreak/>
        <w:t xml:space="preserve">The tier scoring system developed by the scientific services provider (SC11-ST-WP-01_rev1) for the evaluation of the provision of scientific data is used in the work of the TCC and the Commission, with the understanding that the respective ratings included in this paper are not necessarily agreed by each WCPFC CCM. </w:t>
      </w:r>
    </w:p>
    <w:p w:rsidR="003D5A91" w:rsidRPr="00DD71EB" w:rsidRDefault="003D5A91" w:rsidP="003D5A91">
      <w:pPr>
        <w:pStyle w:val="Default"/>
        <w:snapToGrid w:val="0"/>
        <w:ind w:left="1080"/>
        <w:jc w:val="both"/>
        <w:rPr>
          <w:b/>
          <w:bCs/>
          <w:sz w:val="22"/>
          <w:szCs w:val="22"/>
        </w:rPr>
      </w:pPr>
    </w:p>
    <w:p w:rsidR="003D5A91" w:rsidRPr="00DD71EB" w:rsidRDefault="003D5A91" w:rsidP="003D5A91">
      <w:pPr>
        <w:pStyle w:val="Heading3"/>
        <w:snapToGrid w:val="0"/>
      </w:pPr>
      <w:r w:rsidRPr="00DD71EB">
        <w:t>3.1.2</w:t>
      </w:r>
      <w:r w:rsidRPr="00DD71EB">
        <w:tab/>
        <w:t xml:space="preserve">Species composition of purse-seine catches </w:t>
      </w:r>
    </w:p>
    <w:p w:rsidR="003D5A91" w:rsidRPr="00DD71EB" w:rsidRDefault="003D5A91" w:rsidP="003D5A91">
      <w:pPr>
        <w:pStyle w:val="Default"/>
        <w:snapToGrid w:val="0"/>
        <w:rPr>
          <w:sz w:val="22"/>
          <w:szCs w:val="22"/>
        </w:rPr>
      </w:pPr>
    </w:p>
    <w:p w:rsidR="003D5A91" w:rsidRPr="00DD71EB" w:rsidRDefault="003D5A91" w:rsidP="003D5A91">
      <w:pPr>
        <w:autoSpaceDE w:val="0"/>
        <w:autoSpaceDN w:val="0"/>
        <w:adjustRightInd w:val="0"/>
        <w:snapToGrid w:val="0"/>
        <w:spacing w:after="0" w:line="240" w:lineRule="auto"/>
        <w:outlineLvl w:val="4"/>
        <w:rPr>
          <w:rFonts w:ascii="Times New Roman" w:eastAsia="Malgun Gothic" w:hAnsi="Times New Roman" w:cs="Times New Roman"/>
          <w:b/>
          <w:i/>
          <w:color w:val="000000"/>
          <w:lang w:eastAsia="ko-KR"/>
        </w:rPr>
      </w:pPr>
      <w:r w:rsidRPr="00DD71EB">
        <w:rPr>
          <w:rFonts w:ascii="Times New Roman" w:eastAsia="Malgun Gothic" w:hAnsi="Times New Roman" w:cs="Times New Roman"/>
          <w:b/>
          <w:i/>
          <w:color w:val="000000"/>
          <w:lang w:eastAsia="ko-KR"/>
        </w:rPr>
        <w:t>Review of Project 60 outputs</w:t>
      </w:r>
    </w:p>
    <w:p w:rsidR="003D5A91" w:rsidRPr="00DD71EB" w:rsidRDefault="003D5A91" w:rsidP="003D5A91">
      <w:pPr>
        <w:pStyle w:val="Default"/>
        <w:snapToGrid w:val="0"/>
        <w:rPr>
          <w:sz w:val="22"/>
          <w:szCs w:val="22"/>
        </w:rPr>
      </w:pPr>
    </w:p>
    <w:p w:rsidR="003D5A91" w:rsidRPr="00DD71EB" w:rsidRDefault="003D5A91" w:rsidP="003D5A91">
      <w:pPr>
        <w:pStyle w:val="ListParagraph"/>
        <w:numPr>
          <w:ilvl w:val="0"/>
          <w:numId w:val="1"/>
        </w:numPr>
        <w:adjustRightInd w:val="0"/>
        <w:snapToGrid w:val="0"/>
        <w:spacing w:after="0" w:line="240" w:lineRule="auto"/>
        <w:ind w:left="0" w:firstLine="0"/>
        <w:contextualSpacing w:val="0"/>
        <w:jc w:val="both"/>
        <w:rPr>
          <w:rFonts w:ascii="Times New Roman" w:hAnsi="Times New Roman" w:cs="Times New Roman"/>
          <w:b/>
          <w:bCs/>
        </w:rPr>
      </w:pPr>
      <w:r w:rsidRPr="00DD71EB">
        <w:rPr>
          <w:rFonts w:ascii="Times New Roman" w:hAnsi="Times New Roman" w:cs="Times New Roman"/>
          <w:b/>
          <w:bCs/>
        </w:rPr>
        <w:t xml:space="preserve">SC11 recommends that: </w:t>
      </w:r>
    </w:p>
    <w:p w:rsidR="003D5A91" w:rsidRPr="00DD71EB" w:rsidRDefault="003D5A91" w:rsidP="003D5A91">
      <w:pPr>
        <w:pStyle w:val="Default"/>
        <w:numPr>
          <w:ilvl w:val="1"/>
          <w:numId w:val="1"/>
        </w:numPr>
        <w:snapToGrid w:val="0"/>
        <w:ind w:left="1080"/>
        <w:jc w:val="both"/>
        <w:rPr>
          <w:b/>
          <w:color w:val="auto"/>
          <w:sz w:val="22"/>
          <w:szCs w:val="22"/>
        </w:rPr>
      </w:pPr>
      <w:r w:rsidRPr="00DD71EB">
        <w:rPr>
          <w:b/>
          <w:color w:val="auto"/>
          <w:sz w:val="22"/>
          <w:szCs w:val="22"/>
        </w:rPr>
        <w:t xml:space="preserve">The WCPFC science/data service provider produce an update to Table 1 in ST-WP-02 annually (until an agreement on methodology can be reached) as it provides a very useful summary of the purse-seine catch estimates derived using the four different methods to ascertain catch composition. </w:t>
      </w:r>
    </w:p>
    <w:p w:rsidR="003D5A91" w:rsidRPr="00DD71EB" w:rsidRDefault="003D5A91" w:rsidP="003D5A91">
      <w:pPr>
        <w:pStyle w:val="Default"/>
        <w:snapToGrid w:val="0"/>
        <w:ind w:left="1080"/>
        <w:jc w:val="both"/>
        <w:rPr>
          <w:b/>
          <w:color w:val="auto"/>
          <w:sz w:val="22"/>
          <w:szCs w:val="22"/>
        </w:rPr>
      </w:pPr>
    </w:p>
    <w:p w:rsidR="003D5A91" w:rsidRPr="00DD71EB" w:rsidRDefault="003D5A91" w:rsidP="003D5A91">
      <w:pPr>
        <w:pStyle w:val="Default"/>
        <w:numPr>
          <w:ilvl w:val="1"/>
          <w:numId w:val="1"/>
        </w:numPr>
        <w:snapToGrid w:val="0"/>
        <w:ind w:left="1080"/>
        <w:jc w:val="both"/>
        <w:rPr>
          <w:b/>
          <w:color w:val="auto"/>
          <w:sz w:val="22"/>
          <w:szCs w:val="22"/>
        </w:rPr>
      </w:pPr>
      <w:r w:rsidRPr="00DD71EB">
        <w:rPr>
          <w:b/>
          <w:color w:val="auto"/>
          <w:sz w:val="22"/>
          <w:szCs w:val="22"/>
        </w:rPr>
        <w:t>In regards to the implementation of observer spill sampling in the tropical purse seine fishery,</w:t>
      </w:r>
    </w:p>
    <w:p w:rsidR="003D5A91" w:rsidRPr="00DD71EB" w:rsidRDefault="003D5A91" w:rsidP="003D5A91">
      <w:pPr>
        <w:pStyle w:val="Default"/>
        <w:numPr>
          <w:ilvl w:val="2"/>
          <w:numId w:val="1"/>
        </w:numPr>
        <w:snapToGrid w:val="0"/>
        <w:ind w:left="1620" w:hanging="360"/>
        <w:jc w:val="both"/>
        <w:rPr>
          <w:b/>
          <w:color w:val="auto"/>
          <w:sz w:val="22"/>
          <w:szCs w:val="22"/>
        </w:rPr>
      </w:pPr>
      <w:r w:rsidRPr="00DD71EB">
        <w:rPr>
          <w:b/>
          <w:color w:val="auto"/>
          <w:sz w:val="22"/>
          <w:szCs w:val="22"/>
        </w:rPr>
        <w:t xml:space="preserve">The WCPFC Secretariat and the WCPFC scientific services provider investigate operational aspects including alternatives for spill sampling on purse seine vessels where the current spill sampling protocol is difficult to implement and report back to SC12. </w:t>
      </w:r>
    </w:p>
    <w:p w:rsidR="003D5A91" w:rsidRPr="00DD71EB" w:rsidRDefault="003D5A91" w:rsidP="003D5A91">
      <w:pPr>
        <w:pStyle w:val="Default"/>
        <w:numPr>
          <w:ilvl w:val="2"/>
          <w:numId w:val="1"/>
        </w:numPr>
        <w:snapToGrid w:val="0"/>
        <w:ind w:left="1620" w:hanging="360"/>
        <w:jc w:val="both"/>
        <w:rPr>
          <w:b/>
          <w:color w:val="auto"/>
          <w:sz w:val="22"/>
          <w:szCs w:val="22"/>
        </w:rPr>
      </w:pPr>
      <w:r w:rsidRPr="00DD71EB">
        <w:rPr>
          <w:b/>
          <w:color w:val="auto"/>
          <w:sz w:val="22"/>
          <w:szCs w:val="22"/>
        </w:rPr>
        <w:t xml:space="preserve">The WCPFC scientific services provider will undertake additional data collection and analyses to evaluate the benefits of spill sampling compared to corrected grab-sampling. </w:t>
      </w:r>
    </w:p>
    <w:p w:rsidR="003D5A91" w:rsidRPr="00DD71EB" w:rsidRDefault="003D5A91" w:rsidP="003D5A91">
      <w:pPr>
        <w:pStyle w:val="Default"/>
        <w:snapToGrid w:val="0"/>
        <w:ind w:left="720"/>
        <w:rPr>
          <w:sz w:val="22"/>
          <w:szCs w:val="22"/>
        </w:rPr>
      </w:pPr>
    </w:p>
    <w:p w:rsidR="003D5A91" w:rsidRPr="00DD71EB" w:rsidRDefault="003D5A91" w:rsidP="003D5A91">
      <w:pPr>
        <w:pStyle w:val="Heading3"/>
      </w:pPr>
      <w:r w:rsidRPr="00DD71EB">
        <w:t>3.2</w:t>
      </w:r>
      <w:r w:rsidRPr="00DD71EB">
        <w:tab/>
        <w:t>Regional Observer Programme (ROP)</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recommends that: </w:t>
      </w:r>
    </w:p>
    <w:p w:rsidR="003D5A91" w:rsidRPr="00DD71EB" w:rsidRDefault="003D5A91" w:rsidP="003D5A91">
      <w:pPr>
        <w:pStyle w:val="Default"/>
        <w:snapToGrid w:val="0"/>
        <w:rPr>
          <w:b/>
          <w:sz w:val="22"/>
          <w:szCs w:val="22"/>
        </w:rPr>
      </w:pPr>
    </w:p>
    <w:p w:rsidR="003D5A91" w:rsidRPr="00DD71EB" w:rsidRDefault="003D5A91" w:rsidP="003D5A91">
      <w:pPr>
        <w:numPr>
          <w:ilvl w:val="0"/>
          <w:numId w:val="10"/>
        </w:numPr>
        <w:adjustRightInd w:val="0"/>
        <w:snapToGrid w:val="0"/>
        <w:spacing w:after="0" w:line="240" w:lineRule="auto"/>
        <w:ind w:left="1080"/>
        <w:jc w:val="both"/>
        <w:rPr>
          <w:rFonts w:ascii="Times New Roman" w:hAnsi="Times New Roman" w:cs="Times New Roman"/>
          <w:b/>
          <w:bCs/>
          <w:lang w:val="en-US" w:eastAsia="en-US"/>
        </w:rPr>
      </w:pPr>
      <w:r w:rsidRPr="00DD71EB">
        <w:rPr>
          <w:rFonts w:ascii="Times New Roman" w:hAnsi="Times New Roman" w:cs="Times New Roman"/>
          <w:b/>
          <w:bCs/>
          <w:lang w:val="en-US" w:eastAsia="en-US"/>
        </w:rPr>
        <w:t>WCPFC12 notes that a number of CCMs did not achieve the 5% observer coverage of their longline fleets according to the requirements in CMM 2007-01 and this is impacting on the SC’s ability to address a number of scientific issues. Coverage of observer data submitted to the WCPFC (that is, Table 5 in SC11</w:t>
      </w:r>
      <w:r w:rsidRPr="00DD71EB">
        <w:rPr>
          <w:rFonts w:ascii="Times New Roman" w:eastAsia="Malgun Gothic" w:hAnsi="Times New Roman" w:cs="Times New Roman"/>
          <w:b/>
          <w:bCs/>
          <w:lang w:val="en-US" w:eastAsia="ko-KR"/>
        </w:rPr>
        <w:t>-</w:t>
      </w:r>
      <w:r w:rsidRPr="00DD71EB">
        <w:rPr>
          <w:rFonts w:ascii="Times New Roman" w:hAnsi="Times New Roman" w:cs="Times New Roman"/>
          <w:b/>
          <w:bCs/>
          <w:lang w:val="en-US" w:eastAsia="en-US"/>
        </w:rPr>
        <w:t xml:space="preserve">ST-IP-02) </w:t>
      </w:r>
      <w:proofErr w:type="gramStart"/>
      <w:r w:rsidRPr="00DD71EB">
        <w:rPr>
          <w:rFonts w:ascii="Times New Roman" w:hAnsi="Times New Roman" w:cs="Times New Roman"/>
          <w:b/>
          <w:bCs/>
          <w:lang w:val="en-US" w:eastAsia="en-US"/>
        </w:rPr>
        <w:t>be</w:t>
      </w:r>
      <w:proofErr w:type="gramEnd"/>
      <w:r w:rsidRPr="00DD71EB">
        <w:rPr>
          <w:rFonts w:ascii="Times New Roman" w:hAnsi="Times New Roman" w:cs="Times New Roman"/>
          <w:b/>
          <w:bCs/>
          <w:lang w:val="en-US" w:eastAsia="en-US"/>
        </w:rPr>
        <w:t xml:space="preserve"> forwarded to TCC11 for consideration.</w:t>
      </w:r>
    </w:p>
    <w:p w:rsidR="003D5A91" w:rsidRPr="00DD71EB" w:rsidRDefault="003D5A91" w:rsidP="003D5A91">
      <w:pPr>
        <w:adjustRightInd w:val="0"/>
        <w:snapToGrid w:val="0"/>
        <w:spacing w:after="0" w:line="240" w:lineRule="auto"/>
        <w:ind w:left="1080"/>
        <w:jc w:val="both"/>
        <w:rPr>
          <w:rFonts w:ascii="Times New Roman" w:hAnsi="Times New Roman" w:cs="Times New Roman"/>
          <w:b/>
          <w:bCs/>
          <w:lang w:val="en-US" w:eastAsia="en-US"/>
        </w:rPr>
      </w:pPr>
    </w:p>
    <w:p w:rsidR="003D5A91" w:rsidRPr="00DD71EB" w:rsidRDefault="003D5A91" w:rsidP="003D5A91">
      <w:pPr>
        <w:numPr>
          <w:ilvl w:val="0"/>
          <w:numId w:val="10"/>
        </w:numPr>
        <w:adjustRightInd w:val="0"/>
        <w:snapToGrid w:val="0"/>
        <w:spacing w:after="0" w:line="240" w:lineRule="auto"/>
        <w:ind w:left="1080"/>
        <w:jc w:val="both"/>
        <w:rPr>
          <w:rFonts w:ascii="Times New Roman" w:hAnsi="Times New Roman" w:cs="Times New Roman"/>
          <w:b/>
          <w:bCs/>
          <w:lang w:val="en-US" w:eastAsia="en-US"/>
        </w:rPr>
      </w:pPr>
      <w:r w:rsidRPr="00DD71EB">
        <w:rPr>
          <w:rFonts w:ascii="Times New Roman" w:hAnsi="Times New Roman" w:cs="Times New Roman"/>
          <w:b/>
          <w:bCs/>
          <w:lang w:val="en-US" w:eastAsia="en-US"/>
        </w:rPr>
        <w:t>The WCPFC Scientific services provider include an additional table in future versions of their paper on ROP Data Management (starting with SC12) which compares the coverage of longline observer trips, as provided by CCMs (Table 4 in SC11-ST-IP-02) with the coverage of data submitted for longline observer trips (Table 5 in SC11</w:t>
      </w:r>
      <w:r w:rsidRPr="00DD71EB">
        <w:rPr>
          <w:rFonts w:ascii="Times New Roman" w:eastAsia="Malgun Gothic" w:hAnsi="Times New Roman" w:cs="Times New Roman"/>
          <w:b/>
          <w:bCs/>
          <w:lang w:val="en-US" w:eastAsia="ko-KR"/>
        </w:rPr>
        <w:t>-</w:t>
      </w:r>
      <w:r w:rsidRPr="00DD71EB">
        <w:rPr>
          <w:rFonts w:ascii="Times New Roman" w:hAnsi="Times New Roman" w:cs="Times New Roman"/>
          <w:b/>
          <w:bCs/>
          <w:lang w:val="en-US" w:eastAsia="en-US"/>
        </w:rPr>
        <w:t>ST-IP-02).</w:t>
      </w:r>
    </w:p>
    <w:p w:rsidR="003D5A91" w:rsidRPr="00DD71EB" w:rsidRDefault="003D5A91" w:rsidP="003D5A91">
      <w:pPr>
        <w:adjustRightInd w:val="0"/>
        <w:snapToGrid w:val="0"/>
        <w:spacing w:after="0" w:line="240" w:lineRule="auto"/>
        <w:ind w:left="1080"/>
        <w:jc w:val="both"/>
        <w:rPr>
          <w:rFonts w:ascii="Times New Roman" w:hAnsi="Times New Roman" w:cs="Times New Roman"/>
          <w:b/>
          <w:bCs/>
          <w:lang w:val="en-US" w:eastAsia="en-US"/>
        </w:rPr>
      </w:pPr>
    </w:p>
    <w:p w:rsidR="003D5A91" w:rsidRPr="00DD71EB" w:rsidRDefault="003D5A91" w:rsidP="003D5A91">
      <w:pPr>
        <w:pStyle w:val="Heading3"/>
        <w:snapToGrid w:val="0"/>
        <w:rPr>
          <w:i/>
        </w:rPr>
      </w:pPr>
      <w:r w:rsidRPr="00DD71EB">
        <w:rPr>
          <w:i/>
        </w:rPr>
        <w:t>Marine pollution data collected by observers</w:t>
      </w:r>
    </w:p>
    <w:p w:rsidR="003D5A91" w:rsidRPr="00DD71EB" w:rsidRDefault="003D5A91" w:rsidP="003D5A91">
      <w:pPr>
        <w:pStyle w:val="NoSpacing"/>
        <w:adjustRightInd w:val="0"/>
        <w:snapToGrid w:val="0"/>
        <w:rPr>
          <w:rFonts w:ascii="Times New Roman" w:hAnsi="Times New Roman" w:cs="Times New Roman"/>
        </w:rPr>
      </w:pPr>
    </w:p>
    <w:p w:rsidR="003D5A91" w:rsidRPr="000123CC" w:rsidRDefault="003D5A91" w:rsidP="003D5A91">
      <w:pPr>
        <w:pStyle w:val="Default"/>
        <w:numPr>
          <w:ilvl w:val="0"/>
          <w:numId w:val="1"/>
        </w:numPr>
        <w:snapToGrid w:val="0"/>
        <w:ind w:left="0" w:firstLine="0"/>
        <w:jc w:val="both"/>
        <w:rPr>
          <w:b/>
          <w:sz w:val="22"/>
          <w:szCs w:val="22"/>
        </w:rPr>
      </w:pPr>
      <w:r w:rsidRPr="000123CC">
        <w:rPr>
          <w:b/>
          <w:sz w:val="22"/>
          <w:szCs w:val="22"/>
        </w:rPr>
        <w:t xml:space="preserve">SC11 agreed that the SC11-ST-IP-05 </w:t>
      </w:r>
      <w:r w:rsidRPr="000123CC">
        <w:rPr>
          <w:rFonts w:eastAsia="Malgun Gothic"/>
          <w:b/>
          <w:sz w:val="22"/>
          <w:szCs w:val="22"/>
          <w:lang w:eastAsia="ko-KR"/>
        </w:rPr>
        <w:t>(</w:t>
      </w:r>
      <w:r w:rsidRPr="000123CC">
        <w:rPr>
          <w:b/>
          <w:sz w:val="22"/>
          <w:szCs w:val="22"/>
        </w:rPr>
        <w:t>Marine pollution originating from purse seine fishing vessel operations in the Western and Central Pacific region, 2004-2014</w:t>
      </w:r>
      <w:r w:rsidRPr="000123CC">
        <w:rPr>
          <w:rFonts w:eastAsia="Malgun Gothic"/>
          <w:b/>
          <w:sz w:val="22"/>
          <w:szCs w:val="22"/>
          <w:lang w:eastAsia="ko-KR"/>
        </w:rPr>
        <w:t>)</w:t>
      </w:r>
      <w:r w:rsidRPr="000123CC">
        <w:rPr>
          <w:b/>
          <w:sz w:val="22"/>
          <w:szCs w:val="22"/>
        </w:rPr>
        <w:t xml:space="preserve">, revised if necessary, should be presented at TCC11 where it is more suited for discussion and consideration. </w:t>
      </w: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3.3</w:t>
      </w:r>
      <w:r w:rsidRPr="00DD71EB">
        <w:tab/>
        <w:t>Electronic monitoring and electronic reporting</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rPr>
          <w:sz w:val="22"/>
          <w:szCs w:val="22"/>
        </w:rPr>
      </w:pPr>
      <w:r w:rsidRPr="00DD71EB">
        <w:rPr>
          <w:sz w:val="22"/>
          <w:szCs w:val="22"/>
        </w:rPr>
        <w:t>SC11 noted and supported the recommendations in SC11-ST-WP-04</w:t>
      </w:r>
      <w:r w:rsidRPr="00DD71EB">
        <w:rPr>
          <w:rFonts w:eastAsia="Malgun Gothic"/>
          <w:sz w:val="22"/>
          <w:szCs w:val="22"/>
          <w:lang w:eastAsia="ko-KR"/>
        </w:rPr>
        <w:t xml:space="preserve"> (</w:t>
      </w:r>
      <w:r w:rsidRPr="00DD71EB">
        <w:rPr>
          <w:sz w:val="22"/>
          <w:szCs w:val="22"/>
        </w:rPr>
        <w:t>Summary Report: First E-Reporting and E-Monitoring Intersessional Working Group Meeting</w:t>
      </w:r>
      <w:r w:rsidRPr="00DD71EB">
        <w:rPr>
          <w:rFonts w:eastAsia="Malgun Gothic"/>
          <w:sz w:val="22"/>
          <w:szCs w:val="22"/>
          <w:lang w:eastAsia="ko-KR"/>
        </w:rPr>
        <w:t>)</w:t>
      </w:r>
      <w:r w:rsidRPr="00DD71EB">
        <w:rPr>
          <w:sz w:val="22"/>
          <w:szCs w:val="22"/>
        </w:rPr>
        <w:t>.</w:t>
      </w: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3.4</w:t>
      </w:r>
      <w:r w:rsidRPr="00DD71EB">
        <w:tab/>
        <w:t>WCPFC-funded Port Coordinators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rPr>
          <w:sz w:val="22"/>
          <w:szCs w:val="22"/>
        </w:rPr>
      </w:pPr>
      <w:r w:rsidRPr="00DD71EB">
        <w:rPr>
          <w:sz w:val="22"/>
          <w:szCs w:val="22"/>
        </w:rPr>
        <w:t xml:space="preserve">No recommendations were made. </w:t>
      </w:r>
    </w:p>
    <w:p w:rsidR="003D5A91" w:rsidRPr="00DD71EB" w:rsidRDefault="003D5A91" w:rsidP="003D5A91">
      <w:pPr>
        <w:pStyle w:val="Default"/>
        <w:snapToGrid w:val="0"/>
        <w:rPr>
          <w:sz w:val="22"/>
          <w:szCs w:val="22"/>
        </w:rPr>
      </w:pPr>
    </w:p>
    <w:p w:rsidR="003D5A91" w:rsidRPr="00DD71EB" w:rsidRDefault="003D5A91" w:rsidP="003D5A91">
      <w:pPr>
        <w:pStyle w:val="Heading2"/>
        <w:snapToGrid w:val="0"/>
        <w:rPr>
          <w:rFonts w:eastAsia="Malgun Gothic"/>
          <w:lang w:eastAsia="ko-KR"/>
        </w:rPr>
      </w:pPr>
      <w:r w:rsidRPr="00DD71EB">
        <w:t>3.5</w:t>
      </w:r>
      <w:r w:rsidRPr="00DD71EB">
        <w:tab/>
        <w:t>Fiji’s membership of the Northern Committee</w:t>
      </w:r>
    </w:p>
    <w:p w:rsidR="003D5A91" w:rsidRPr="00DD71EB" w:rsidRDefault="003D5A91" w:rsidP="003D5A91">
      <w:pPr>
        <w:pStyle w:val="Default"/>
        <w:snapToGrid w:val="0"/>
        <w:rPr>
          <w:sz w:val="22"/>
          <w:szCs w:val="22"/>
        </w:rPr>
      </w:pPr>
    </w:p>
    <w:p w:rsidR="003D5A91" w:rsidRPr="00DD71EB" w:rsidRDefault="003D5A91" w:rsidP="003D5A91">
      <w:pPr>
        <w:pStyle w:val="ListParagraph"/>
        <w:numPr>
          <w:ilvl w:val="0"/>
          <w:numId w:val="1"/>
        </w:numPr>
        <w:adjustRightInd w:val="0"/>
        <w:snapToGrid w:val="0"/>
        <w:spacing w:after="0" w:line="240" w:lineRule="auto"/>
        <w:ind w:left="0" w:firstLine="0"/>
        <w:contextualSpacing w:val="0"/>
        <w:rPr>
          <w:rFonts w:ascii="Times New Roman" w:hAnsi="Times New Roman" w:cs="Times New Roman"/>
          <w:b/>
          <w:color w:val="000000"/>
        </w:rPr>
      </w:pPr>
      <w:r w:rsidRPr="00DD71EB">
        <w:rPr>
          <w:rFonts w:ascii="Times New Roman" w:hAnsi="Times New Roman" w:cs="Times New Roman"/>
          <w:b/>
          <w:color w:val="000000"/>
        </w:rPr>
        <w:t>SC11 recommends that Fiji be admitted as a member of the Northern Committee.</w:t>
      </w:r>
    </w:p>
    <w:p w:rsidR="003D5A91" w:rsidRPr="00DD71EB" w:rsidRDefault="003D5A91" w:rsidP="003D5A91">
      <w:pPr>
        <w:pStyle w:val="Default"/>
        <w:snapToGrid w:val="0"/>
        <w:ind w:left="720"/>
        <w:rPr>
          <w:sz w:val="22"/>
          <w:szCs w:val="22"/>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1"/>
        <w:adjustRightInd w:val="0"/>
        <w:snapToGrid w:val="0"/>
      </w:pPr>
      <w:r w:rsidRPr="00DD71EB">
        <w:t>AGENDA ITEM 4</w:t>
      </w:r>
      <w:r w:rsidRPr="00DD71EB">
        <w:tab/>
        <w:t xml:space="preserve">STOCK ASSESSMENT </w:t>
      </w:r>
      <w:r w:rsidRPr="00DD71EB">
        <w:rPr>
          <w:caps w:val="0"/>
        </w:rPr>
        <w:t>THEME</w:t>
      </w:r>
    </w:p>
    <w:p w:rsidR="003D5A91" w:rsidRPr="00DD71EB" w:rsidRDefault="003D5A91" w:rsidP="003D5A91">
      <w:pPr>
        <w:pStyle w:val="Default"/>
        <w:snapToGrid w:val="0"/>
        <w:rPr>
          <w:sz w:val="22"/>
          <w:szCs w:val="22"/>
        </w:rPr>
      </w:pP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 xml:space="preserve">4.1 </w:t>
      </w:r>
      <w:r w:rsidRPr="00DD71EB">
        <w:tab/>
        <w:t>WCPO tunas</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3"/>
        <w:snapToGrid w:val="0"/>
      </w:pPr>
      <w:r w:rsidRPr="00DD71EB">
        <w:t>4.1.1</w:t>
      </w:r>
      <w:r w:rsidRPr="00DD71EB">
        <w:tab/>
        <w:t xml:space="preserve">WCPO bigeye tuna </w:t>
      </w:r>
      <w:r w:rsidRPr="00DD71EB">
        <w:rPr>
          <w:rFonts w:eastAsia="Batang"/>
          <w:color w:val="auto"/>
          <w:lang w:eastAsia="ko-KR"/>
        </w:rPr>
        <w:t>(</w:t>
      </w:r>
      <w:r w:rsidRPr="00DD71EB">
        <w:rPr>
          <w:rFonts w:eastAsia="Batang"/>
          <w:i/>
          <w:iCs/>
          <w:color w:val="auto"/>
          <w:lang w:eastAsia="ko-KR"/>
        </w:rPr>
        <w:t>Thunnus obesus</w:t>
      </w:r>
      <w:r w:rsidRPr="00DD71EB">
        <w:rPr>
          <w:rFonts w:eastAsia="Batang"/>
          <w:color w:val="auto"/>
          <w:lang w:eastAsia="ko-KR"/>
        </w:rPr>
        <w:t>)</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Progress report on Project 35 (Refinement of bigeye parameters Pacific-wide)</w:t>
      </w:r>
    </w:p>
    <w:p w:rsidR="003D5A91" w:rsidRPr="00DD71EB" w:rsidRDefault="003D5A91" w:rsidP="003D5A91">
      <w:pPr>
        <w:pStyle w:val="Default"/>
        <w:snapToGrid w:val="0"/>
        <w:rPr>
          <w:rFonts w:eastAsia="Malgun Gothic"/>
          <w:i/>
          <w:sz w:val="22"/>
          <w:szCs w:val="22"/>
          <w:lang w:eastAsia="ko-KR"/>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recommends that funding be continued to maintain the Project 35: Bigeye Biology </w:t>
      </w:r>
      <w:r w:rsidRPr="00DD71EB">
        <w:rPr>
          <w:rFonts w:eastAsia="Malgun Gothic"/>
          <w:b/>
          <w:sz w:val="22"/>
          <w:szCs w:val="22"/>
          <w:lang w:eastAsia="ko-KR"/>
        </w:rPr>
        <w:t>and</w:t>
      </w:r>
      <w:r w:rsidRPr="00DD71EB">
        <w:rPr>
          <w:b/>
          <w:sz w:val="22"/>
          <w:szCs w:val="22"/>
        </w:rPr>
        <w:t xml:space="preserve"> WCPFC Tuna Tissue Bank, with particular emphasis on WCPO bigeye, yellowfin, and skipjack tunas. SC11 also recommend</w:t>
      </w:r>
      <w:r w:rsidRPr="00DD71EB">
        <w:rPr>
          <w:rFonts w:eastAsia="Malgun Gothic"/>
          <w:b/>
          <w:sz w:val="22"/>
          <w:szCs w:val="22"/>
          <w:lang w:eastAsia="ko-KR"/>
        </w:rPr>
        <w:t>s</w:t>
      </w:r>
      <w:r w:rsidRPr="00DD71EB">
        <w:rPr>
          <w:b/>
          <w:sz w:val="22"/>
          <w:szCs w:val="22"/>
        </w:rPr>
        <w:t xml:space="preserve"> that </w:t>
      </w:r>
      <w:r w:rsidRPr="00DD71EB">
        <w:rPr>
          <w:rFonts w:eastAsia="Malgun Gothic"/>
          <w:b/>
          <w:sz w:val="22"/>
          <w:szCs w:val="22"/>
          <w:lang w:eastAsia="ko-KR"/>
        </w:rPr>
        <w:t xml:space="preserve">the Commission adopt </w:t>
      </w:r>
      <w:r w:rsidRPr="00DD71EB">
        <w:rPr>
          <w:b/>
          <w:sz w:val="22"/>
          <w:szCs w:val="22"/>
        </w:rPr>
        <w:t xml:space="preserve">the “WCPFC Tissue Bank Access Protocols” developed within Project 35 and modified by </w:t>
      </w:r>
      <w:r w:rsidRPr="00DD71EB">
        <w:rPr>
          <w:rFonts w:eastAsia="Malgun Gothic"/>
          <w:b/>
          <w:sz w:val="22"/>
          <w:szCs w:val="22"/>
          <w:lang w:eastAsia="ko-KR"/>
        </w:rPr>
        <w:t>ISG-2 at SC11</w:t>
      </w:r>
      <w:r>
        <w:rPr>
          <w:rFonts w:eastAsia="Malgun Gothic"/>
          <w:b/>
          <w:sz w:val="22"/>
          <w:szCs w:val="22"/>
          <w:lang w:eastAsia="ko-KR"/>
        </w:rPr>
        <w:t xml:space="preserve"> (Attachment D)</w:t>
      </w:r>
      <w:r w:rsidRPr="00DD71EB">
        <w:rPr>
          <w:b/>
          <w:sz w:val="22"/>
          <w:szCs w:val="22"/>
        </w:rPr>
        <w:t>.</w:t>
      </w:r>
    </w:p>
    <w:p w:rsidR="003D5A91" w:rsidRPr="00DD71EB" w:rsidRDefault="003D5A91" w:rsidP="003D5A91">
      <w:pPr>
        <w:pStyle w:val="Default"/>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recommends that funding be provided for the analysis of Project 35 Tissue Bank samples, with a short-term focus on characterizing spatial and temporal variation in the growth of bigeye tuna.</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Heading5"/>
        <w:snapToGrid w:val="0"/>
        <w:ind w:left="0"/>
      </w:pPr>
      <w:r w:rsidRPr="00DD71EB">
        <w:t>Update of WCPO bigeye stock assessment</w:t>
      </w:r>
    </w:p>
    <w:p w:rsidR="003D5A91" w:rsidRPr="00DD71EB" w:rsidRDefault="003D5A91" w:rsidP="003D5A91">
      <w:pPr>
        <w:pStyle w:val="Default"/>
        <w:snapToGrid w:val="0"/>
        <w:rPr>
          <w:sz w:val="22"/>
          <w:szCs w:val="22"/>
        </w:rPr>
      </w:pPr>
    </w:p>
    <w:p w:rsidR="003D5A91" w:rsidRPr="000123CC" w:rsidRDefault="003D5A91" w:rsidP="003D5A91">
      <w:pPr>
        <w:pStyle w:val="Default"/>
        <w:numPr>
          <w:ilvl w:val="0"/>
          <w:numId w:val="1"/>
        </w:numPr>
        <w:snapToGrid w:val="0"/>
        <w:ind w:left="0" w:firstLine="0"/>
        <w:jc w:val="both"/>
        <w:rPr>
          <w:b/>
          <w:sz w:val="22"/>
          <w:szCs w:val="22"/>
        </w:rPr>
      </w:pPr>
      <w:r w:rsidRPr="000123CC">
        <w:rPr>
          <w:b/>
          <w:sz w:val="22"/>
          <w:szCs w:val="22"/>
        </w:rPr>
        <w:t xml:space="preserve">SC11 requests </w:t>
      </w:r>
      <w:r w:rsidRPr="000123CC">
        <w:rPr>
          <w:rFonts w:eastAsia="Malgun Gothic"/>
          <w:b/>
          <w:sz w:val="22"/>
          <w:szCs w:val="22"/>
          <w:lang w:eastAsia="ko-KR"/>
        </w:rPr>
        <w:t>scientific services provider</w:t>
      </w:r>
      <w:r w:rsidRPr="000123CC" w:rsidDel="003B5D12">
        <w:rPr>
          <w:b/>
          <w:sz w:val="22"/>
          <w:szCs w:val="22"/>
        </w:rPr>
        <w:t xml:space="preserve"> </w:t>
      </w:r>
      <w:r w:rsidRPr="000123CC">
        <w:rPr>
          <w:b/>
          <w:sz w:val="22"/>
          <w:szCs w:val="22"/>
        </w:rPr>
        <w:t>to evaluate the accuracy of short-term projections for the provision of stock status advice in the years for which there is no assessment via a retrospective analysis.</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Pacific-wide bigeye tuna stock assessment</w:t>
      </w:r>
    </w:p>
    <w:p w:rsidR="003D5A91" w:rsidRPr="00DD71EB" w:rsidRDefault="003D5A91" w:rsidP="003D5A91">
      <w:pPr>
        <w:pStyle w:val="Default"/>
        <w:snapToGrid w:val="0"/>
        <w:ind w:left="720"/>
        <w:rPr>
          <w:b/>
          <w:i/>
          <w:sz w:val="22"/>
          <w:szCs w:val="22"/>
        </w:rPr>
      </w:pPr>
    </w:p>
    <w:p w:rsidR="003D5A91" w:rsidRPr="000123CC" w:rsidRDefault="003D5A91" w:rsidP="003D5A91">
      <w:pPr>
        <w:pStyle w:val="Default"/>
        <w:numPr>
          <w:ilvl w:val="0"/>
          <w:numId w:val="1"/>
        </w:numPr>
        <w:snapToGrid w:val="0"/>
        <w:ind w:left="0" w:firstLine="0"/>
        <w:jc w:val="both"/>
        <w:rPr>
          <w:sz w:val="22"/>
          <w:szCs w:val="22"/>
        </w:rPr>
      </w:pPr>
      <w:r w:rsidRPr="00DD71EB">
        <w:rPr>
          <w:sz w:val="22"/>
          <w:szCs w:val="22"/>
        </w:rPr>
        <w:t xml:space="preserve">After the discussion among the involved CCMs, it was reported that the CCMs needed domestic clearance before finally agreeing to a new arrangement. However, as a way of cooperation in response to the SC’s appreciation and request, those CCMs agreed not to require SPC to delete their operational data provided to SPC and the products thereof under the condition that they will not be used in any way until a new agreement is reached with SPC. Those CCMs will discuss the new arrangement intersessionally with SPC based on the </w:t>
      </w:r>
      <w:r w:rsidRPr="00DD71EB">
        <w:rPr>
          <w:rFonts w:eastAsia="Malgun Gothic"/>
          <w:sz w:val="22"/>
          <w:szCs w:val="22"/>
          <w:lang w:eastAsia="ko-KR"/>
        </w:rPr>
        <w:t xml:space="preserve">draft text for the </w:t>
      </w:r>
      <w:r w:rsidRPr="000123CC">
        <w:rPr>
          <w:rFonts w:eastAsia="Malgun Gothic"/>
          <w:i/>
          <w:sz w:val="22"/>
          <w:szCs w:val="22"/>
          <w:lang w:eastAsia="ko-KR"/>
        </w:rPr>
        <w:t>Agreement for Provision of Operational-level Data to SPC to Support WCPFC Stock Assessments</w:t>
      </w:r>
      <w:r w:rsidRPr="00DD71EB" w:rsidDel="00B81F8B">
        <w:rPr>
          <w:sz w:val="22"/>
          <w:szCs w:val="22"/>
        </w:rPr>
        <w:t xml:space="preserve"> </w:t>
      </w:r>
      <w:r w:rsidRPr="00DD71EB">
        <w:rPr>
          <w:sz w:val="22"/>
          <w:szCs w:val="22"/>
        </w:rPr>
        <w:t xml:space="preserve">shown in </w:t>
      </w:r>
      <w:r w:rsidRPr="00DD71EB">
        <w:rPr>
          <w:b/>
          <w:sz w:val="22"/>
          <w:szCs w:val="22"/>
        </w:rPr>
        <w:t xml:space="preserve">Attachment </w:t>
      </w:r>
      <w:r>
        <w:rPr>
          <w:b/>
          <w:sz w:val="22"/>
          <w:szCs w:val="22"/>
        </w:rPr>
        <w:t>E</w:t>
      </w:r>
      <w:r w:rsidRPr="00DD71EB">
        <w:rPr>
          <w:sz w:val="22"/>
          <w:szCs w:val="22"/>
        </w:rPr>
        <w:t xml:space="preserve">, with the intention of finalizing the arrangement prior to WCPFC12. </w:t>
      </w:r>
    </w:p>
    <w:p w:rsidR="003D5A91" w:rsidRPr="000123CC" w:rsidRDefault="003D5A91" w:rsidP="003D5A91">
      <w:pPr>
        <w:pStyle w:val="Default"/>
        <w:snapToGrid w:val="0"/>
        <w:jc w:val="both"/>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355708">
        <w:rPr>
          <w:sz w:val="22"/>
          <w:szCs w:val="22"/>
        </w:rPr>
        <w:t>SC11 appreciated the cooperation and flexibility shown by those CCMs involved and expressed its hope that the new arrangement will be agreed among relevant CCMs promptly so that the SPC’s work can be maintained.</w:t>
      </w: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 xml:space="preserve">SC11 recommends that collaborative research on the use of multi-fleet operational-level data for CPUE standardization be continued if the data are available, with particular emphasis on application to WCPO bigeye tuna. SC11 noted that the treatment of spatial variation in CPUE, </w:t>
      </w:r>
      <w:r w:rsidRPr="00DD71EB">
        <w:rPr>
          <w:b/>
          <w:sz w:val="22"/>
          <w:szCs w:val="22"/>
        </w:rPr>
        <w:t>the</w:t>
      </w:r>
      <w:r w:rsidRPr="00DD71EB">
        <w:rPr>
          <w:b/>
          <w:sz w:val="22"/>
          <w:szCs w:val="22"/>
          <w:lang w:val="en-AU"/>
        </w:rPr>
        <w:t xml:space="preserve"> </w:t>
      </w:r>
      <w:r w:rsidRPr="00DD71EB">
        <w:rPr>
          <w:b/>
          <w:sz w:val="22"/>
          <w:szCs w:val="22"/>
          <w:lang w:val="en-AU"/>
        </w:rPr>
        <w:lastRenderedPageBreak/>
        <w:t xml:space="preserve">effects of species targeting, the analyses of specific fleets, the effects of environmental variation, the investigation of the performance of alternative standardization </w:t>
      </w:r>
      <w:r w:rsidRPr="00DD71EB">
        <w:rPr>
          <w:b/>
          <w:sz w:val="22"/>
          <w:szCs w:val="22"/>
        </w:rPr>
        <w:t>models</w:t>
      </w:r>
      <w:r w:rsidRPr="00DD71EB">
        <w:rPr>
          <w:b/>
          <w:sz w:val="22"/>
          <w:szCs w:val="22"/>
          <w:lang w:val="en-AU"/>
        </w:rPr>
        <w:t>, e.g., random effects and GAMs, and robustness testing through cross-validation were important topics for further consideration.</w:t>
      </w:r>
      <w:r w:rsidRPr="00DD71EB">
        <w:rPr>
          <w:b/>
          <w:sz w:val="22"/>
          <w:szCs w:val="22"/>
          <w:lang w:val="en-AU"/>
        </w:rPr>
        <w:tab/>
      </w:r>
    </w:p>
    <w:p w:rsidR="003D5A91" w:rsidRPr="00DD71EB" w:rsidRDefault="003D5A91" w:rsidP="003D5A91">
      <w:pPr>
        <w:pStyle w:val="Default"/>
        <w:snapToGrid w:val="0"/>
        <w:rPr>
          <w:sz w:val="22"/>
          <w:szCs w:val="22"/>
        </w:rPr>
      </w:pP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stock assessment was conducted for WCPO bigeye tuna in 2015. Therefore, the stock status description from SC10 is still current. </w:t>
      </w:r>
    </w:p>
    <w:p w:rsidR="003D5A91" w:rsidRPr="00DD71EB" w:rsidRDefault="003D5A91" w:rsidP="003D5A91">
      <w:pPr>
        <w:pStyle w:val="Default"/>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the total bigeye catch in 2014 was 161,229 mt, which </w:t>
      </w:r>
      <w:proofErr w:type="gramStart"/>
      <w:r w:rsidRPr="00DD71EB">
        <w:rPr>
          <w:b/>
          <w:sz w:val="22"/>
          <w:szCs w:val="22"/>
        </w:rPr>
        <w:t>was</w:t>
      </w:r>
      <w:proofErr w:type="gramEnd"/>
      <w:r w:rsidRPr="00DD71EB">
        <w:rPr>
          <w:b/>
          <w:sz w:val="22"/>
          <w:szCs w:val="22"/>
        </w:rPr>
        <w:t xml:space="preserve"> a 5% increase over 2013 and a 5% increase over the average for 2010–2013. SC11 also noted that the bigeye catch in 2014 was 48% above the estimated maximum sustainable yield (108,520 mt), although those two numbers are not directly comparable because MSY is calculated based on the historical average recruitment.</w:t>
      </w:r>
    </w:p>
    <w:p w:rsidR="003D5A91" w:rsidRPr="00DD71EB" w:rsidRDefault="003D5A91" w:rsidP="003D5A91">
      <w:pPr>
        <w:pStyle w:val="Default"/>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also noted the analysis of the sensitivity of the WCPO bigeye tuna stock assessment to the inclusion of EPO data and dynamics within a Pacific-wide model. SC11 concluded that the dynamics of bigeye tuna in the WCPO estimated using the Pacific-wide model are not substantially different from those estimated using the WCPO-only model, especially with respect to the main stock status indicators used by WCPFC. Therefore, SC11 recommends that it is reasonable to continue to provide management recommendations to WCPFC on the basis of WCPO-only regional stock assessment models. </w:t>
      </w:r>
    </w:p>
    <w:p w:rsidR="003D5A91" w:rsidRPr="00DD71EB" w:rsidRDefault="003D5A91" w:rsidP="003D5A91">
      <w:pPr>
        <w:pStyle w:val="Default"/>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did not consider the Pacific-wide sensitivity analysis to be a new stock assessment for the purpose of formulating management advice.</w:t>
      </w:r>
    </w:p>
    <w:p w:rsidR="003D5A91" w:rsidRPr="00DD71EB" w:rsidRDefault="003D5A91" w:rsidP="003D5A91">
      <w:pPr>
        <w:pStyle w:val="Default"/>
        <w:snapToGrid w:val="0"/>
        <w:ind w:left="720"/>
        <w:rPr>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management advice has been provided since SC10. Therefore, the advice from SC10 should be maintained, pending a new assessment or other new information.</w:t>
      </w:r>
    </w:p>
    <w:p w:rsidR="003D5A91" w:rsidRPr="00DD71EB" w:rsidRDefault="003D5A91" w:rsidP="003D5A91">
      <w:pPr>
        <w:pStyle w:val="Default"/>
        <w:snapToGrid w:val="0"/>
        <w:rPr>
          <w:sz w:val="22"/>
          <w:szCs w:val="22"/>
        </w:rPr>
      </w:pPr>
    </w:p>
    <w:p w:rsidR="003D5A91" w:rsidRPr="00DD71EB" w:rsidRDefault="003D5A91" w:rsidP="003D5A91">
      <w:pPr>
        <w:pStyle w:val="Heading3"/>
        <w:snapToGrid w:val="0"/>
      </w:pPr>
      <w:r w:rsidRPr="00DD71EB">
        <w:t xml:space="preserve">4.1.2 </w:t>
      </w:r>
      <w:r w:rsidRPr="00DD71EB">
        <w:tab/>
        <w:t xml:space="preserve">WCPO yellowfin tuna </w:t>
      </w:r>
      <w:r w:rsidRPr="00DD71EB">
        <w:rPr>
          <w:rFonts w:eastAsia="Batang"/>
          <w:color w:val="auto"/>
          <w:lang w:eastAsia="ko-KR"/>
        </w:rPr>
        <w:t>(</w:t>
      </w:r>
      <w:r w:rsidRPr="00DD71EB">
        <w:rPr>
          <w:rFonts w:eastAsia="Batang"/>
          <w:i/>
          <w:iCs/>
          <w:color w:val="auto"/>
          <w:lang w:eastAsia="ko-KR"/>
        </w:rPr>
        <w:t>Thunnus albacares</w:t>
      </w:r>
      <w:r w:rsidRPr="00DD71EB">
        <w:rPr>
          <w:rFonts w:eastAsia="Batang"/>
          <w:color w:val="auto"/>
          <w:lang w:eastAsia="ko-KR"/>
        </w:rPr>
        <w:t>)</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lang w:val="en-AU"/>
        </w:rPr>
      </w:pPr>
      <w:r w:rsidRPr="00DD71EB">
        <w:rPr>
          <w:b/>
          <w:sz w:val="22"/>
          <w:szCs w:val="22"/>
        </w:rPr>
        <w:t>SC11</w:t>
      </w:r>
      <w:r w:rsidRPr="00DD71EB">
        <w:rPr>
          <w:b/>
          <w:sz w:val="22"/>
          <w:szCs w:val="22"/>
          <w:lang w:val="en-AU"/>
        </w:rPr>
        <w:t xml:space="preserve"> noted that no stock assessment was conducted for WCPO yellowfin tuna in 2015. Therefore, the stock status description from SC10 is still current. </w:t>
      </w:r>
    </w:p>
    <w:p w:rsidR="003D5A91" w:rsidRPr="00DD71EB" w:rsidRDefault="003D5A91" w:rsidP="003D5A91">
      <w:pPr>
        <w:pStyle w:val="Default"/>
        <w:snapToGrid w:val="0"/>
        <w:rPr>
          <w:b/>
          <w:sz w:val="22"/>
          <w:szCs w:val="22"/>
          <w:lang w:val="en-AU"/>
        </w:rPr>
      </w:pPr>
    </w:p>
    <w:p w:rsidR="003D5A91" w:rsidRPr="00DD71EB" w:rsidRDefault="003D5A91" w:rsidP="003D5A91">
      <w:pPr>
        <w:pStyle w:val="Default"/>
        <w:numPr>
          <w:ilvl w:val="0"/>
          <w:numId w:val="1"/>
        </w:numPr>
        <w:snapToGrid w:val="0"/>
        <w:ind w:left="0" w:firstLine="0"/>
        <w:jc w:val="both"/>
        <w:rPr>
          <w:b/>
          <w:sz w:val="22"/>
          <w:szCs w:val="22"/>
          <w:lang w:val="en-AU"/>
        </w:rPr>
      </w:pPr>
      <w:r w:rsidRPr="00DD71EB">
        <w:rPr>
          <w:b/>
          <w:sz w:val="22"/>
          <w:szCs w:val="22"/>
          <w:lang w:val="en-AU"/>
        </w:rPr>
        <w:t xml:space="preserve">SC11 noted that the total yellowfin catch in 2014 was the highest ever recorded at 608,807 mt, which </w:t>
      </w:r>
      <w:proofErr w:type="gramStart"/>
      <w:r w:rsidRPr="00DD71EB">
        <w:rPr>
          <w:b/>
          <w:sz w:val="22"/>
          <w:szCs w:val="22"/>
          <w:lang w:val="en-AU"/>
        </w:rPr>
        <w:t>was</w:t>
      </w:r>
      <w:proofErr w:type="gramEnd"/>
      <w:r w:rsidRPr="00DD71EB">
        <w:rPr>
          <w:b/>
          <w:sz w:val="22"/>
          <w:szCs w:val="22"/>
          <w:lang w:val="en-AU"/>
        </w:rPr>
        <w:t xml:space="preserve"> a 10% increase over 2013 and a 9% increase over the average for 2010–2013.</w:t>
      </w:r>
    </w:p>
    <w:p w:rsidR="003D5A91" w:rsidRPr="00DD71EB" w:rsidRDefault="003D5A91" w:rsidP="003D5A91">
      <w:pPr>
        <w:pStyle w:val="Default"/>
        <w:snapToGrid w:val="0"/>
        <w:ind w:left="720"/>
        <w:rPr>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lang w:val="en-AU"/>
        </w:rPr>
      </w:pPr>
      <w:r w:rsidRPr="00DD71EB">
        <w:rPr>
          <w:b/>
          <w:sz w:val="22"/>
          <w:szCs w:val="22"/>
          <w:lang w:val="en-AU"/>
        </w:rPr>
        <w:t>SC11 noted that no management advice has been provided since SC10. Therefore, the advice from SC10 should be maintained, pending a new assessment or other new information.</w:t>
      </w:r>
    </w:p>
    <w:p w:rsidR="003D5A91" w:rsidRPr="00DD71EB" w:rsidRDefault="003D5A91" w:rsidP="003D5A91">
      <w:pPr>
        <w:pStyle w:val="Default"/>
        <w:snapToGrid w:val="0"/>
        <w:rPr>
          <w:sz w:val="22"/>
          <w:szCs w:val="22"/>
        </w:rPr>
      </w:pPr>
    </w:p>
    <w:p w:rsidR="003D5A91" w:rsidRPr="00DD71EB" w:rsidRDefault="003D5A91" w:rsidP="003D5A91">
      <w:pPr>
        <w:autoSpaceDE w:val="0"/>
        <w:autoSpaceDN w:val="0"/>
        <w:adjustRightInd w:val="0"/>
        <w:snapToGrid w:val="0"/>
        <w:spacing w:after="0" w:line="240" w:lineRule="auto"/>
        <w:ind w:left="720" w:hanging="720"/>
        <w:outlineLvl w:val="2"/>
        <w:rPr>
          <w:rFonts w:ascii="Times New Roman" w:eastAsia="MS Mincho" w:hAnsi="Times New Roman" w:cs="Times New Roman"/>
          <w:b/>
          <w:bCs/>
          <w:color w:val="000000"/>
        </w:rPr>
      </w:pPr>
      <w:r w:rsidRPr="00DD71EB">
        <w:rPr>
          <w:rFonts w:ascii="Times New Roman" w:eastAsia="MS Mincho" w:hAnsi="Times New Roman" w:cs="Times New Roman"/>
          <w:b/>
          <w:bCs/>
          <w:color w:val="000000"/>
        </w:rPr>
        <w:lastRenderedPageBreak/>
        <w:t xml:space="preserve">4.1.3 </w:t>
      </w:r>
      <w:r w:rsidRPr="00DD71EB">
        <w:rPr>
          <w:rFonts w:ascii="Times New Roman" w:eastAsia="MS Mincho" w:hAnsi="Times New Roman" w:cs="Times New Roman"/>
          <w:b/>
          <w:bCs/>
          <w:color w:val="000000"/>
        </w:rPr>
        <w:tab/>
        <w:t xml:space="preserve">WCPO skipjack tuna </w:t>
      </w:r>
      <w:r w:rsidRPr="00DD71EB">
        <w:rPr>
          <w:rFonts w:ascii="Times New Roman" w:eastAsia="MS Mincho" w:hAnsi="Times New Roman" w:cs="Times New Roman"/>
          <w:b/>
          <w:bCs/>
          <w:i/>
          <w:color w:val="000000"/>
        </w:rPr>
        <w:t>(Katsuwonus pelamis)</w:t>
      </w:r>
    </w:p>
    <w:p w:rsidR="003D5A91" w:rsidRPr="00DD71EB" w:rsidRDefault="003D5A91" w:rsidP="003D5A91">
      <w:pPr>
        <w:autoSpaceDE w:val="0"/>
        <w:autoSpaceDN w:val="0"/>
        <w:adjustRightInd w:val="0"/>
        <w:snapToGrid w:val="0"/>
        <w:spacing w:after="0" w:line="240" w:lineRule="auto"/>
        <w:rPr>
          <w:rFonts w:ascii="Times New Roman" w:eastAsia="MS Mincho" w:hAnsi="Times New Roman" w:cs="Times New Roman"/>
          <w:color w:val="000000"/>
        </w:rPr>
      </w:pPr>
    </w:p>
    <w:p w:rsidR="003D5A91" w:rsidRPr="00DD71EB" w:rsidRDefault="003D5A91" w:rsidP="003D5A91">
      <w:pPr>
        <w:autoSpaceDE w:val="0"/>
        <w:autoSpaceDN w:val="0"/>
        <w:adjustRightInd w:val="0"/>
        <w:snapToGrid w:val="0"/>
        <w:spacing w:after="0" w:line="240" w:lineRule="auto"/>
        <w:ind w:left="720" w:hanging="720"/>
        <w:outlineLvl w:val="3"/>
        <w:rPr>
          <w:rFonts w:ascii="Times New Roman" w:eastAsia="MS Mincho" w:hAnsi="Times New Roman" w:cs="Times New Roman"/>
          <w:b/>
          <w:bCs/>
          <w:color w:val="000000"/>
        </w:rPr>
      </w:pPr>
      <w:r w:rsidRPr="00DD71EB">
        <w:rPr>
          <w:rFonts w:ascii="Times New Roman" w:eastAsia="MS Mincho" w:hAnsi="Times New Roman" w:cs="Times New Roman"/>
          <w:b/>
          <w:bCs/>
          <w:color w:val="000000"/>
        </w:rPr>
        <w:t>Provision of scientific information</w:t>
      </w:r>
    </w:p>
    <w:p w:rsidR="003D5A91" w:rsidRPr="00DD71EB" w:rsidRDefault="003D5A91" w:rsidP="003D5A91">
      <w:pPr>
        <w:autoSpaceDE w:val="0"/>
        <w:autoSpaceDN w:val="0"/>
        <w:adjustRightInd w:val="0"/>
        <w:snapToGrid w:val="0"/>
        <w:spacing w:after="0" w:line="240" w:lineRule="auto"/>
        <w:rPr>
          <w:rFonts w:ascii="Times New Roman" w:eastAsia="MS Mincho" w:hAnsi="Times New Roman" w:cs="Times New Roman"/>
          <w:color w:val="000000"/>
        </w:rPr>
      </w:pPr>
    </w:p>
    <w:p w:rsidR="003D5A91" w:rsidRPr="00DD71EB" w:rsidRDefault="003D5A91" w:rsidP="003D5A91">
      <w:pPr>
        <w:autoSpaceDE w:val="0"/>
        <w:autoSpaceDN w:val="0"/>
        <w:adjustRightInd w:val="0"/>
        <w:snapToGrid w:val="0"/>
        <w:spacing w:after="0" w:line="240" w:lineRule="auto"/>
        <w:outlineLvl w:val="4"/>
        <w:rPr>
          <w:rFonts w:ascii="Times New Roman" w:eastAsia="MS Mincho" w:hAnsi="Times New Roman" w:cs="Times New Roman"/>
          <w:b/>
          <w:i/>
          <w:color w:val="000000"/>
        </w:rPr>
      </w:pPr>
      <w:r w:rsidRPr="00DD71EB">
        <w:rPr>
          <w:rFonts w:ascii="Times New Roman" w:eastAsia="MS Mincho" w:hAnsi="Times New Roman" w:cs="Times New Roman"/>
          <w:b/>
          <w:i/>
          <w:color w:val="000000"/>
        </w:rPr>
        <w:t>a.</w:t>
      </w:r>
      <w:r w:rsidRPr="00DD71EB">
        <w:rPr>
          <w:rFonts w:ascii="Times New Roman" w:eastAsia="MS Mincho" w:hAnsi="Times New Roman" w:cs="Times New Roman"/>
          <w:b/>
          <w:i/>
          <w:color w:val="000000"/>
        </w:rPr>
        <w:tab/>
        <w:t>Status and trends</w:t>
      </w:r>
    </w:p>
    <w:p w:rsidR="003D5A91" w:rsidRPr="00DD71EB" w:rsidRDefault="003D5A91" w:rsidP="003D5A91">
      <w:pPr>
        <w:autoSpaceDE w:val="0"/>
        <w:autoSpaceDN w:val="0"/>
        <w:adjustRightInd w:val="0"/>
        <w:snapToGrid w:val="0"/>
        <w:spacing w:after="0" w:line="240" w:lineRule="auto"/>
        <w:ind w:left="720"/>
        <w:rPr>
          <w:rFonts w:ascii="Times New Roman" w:eastAsia="MS Mincho" w:hAnsi="Times New Roman" w:cs="Times New Roman"/>
          <w:color w:val="000000"/>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stock assessment was conducted for WCPO skipjack tuna in 2015. Therefore, the stock status description from SC10 is still current. </w:t>
      </w:r>
    </w:p>
    <w:p w:rsidR="003D5A91" w:rsidRPr="00DD71EB" w:rsidRDefault="003D5A91" w:rsidP="003D5A91">
      <w:pPr>
        <w:pStyle w:val="Default"/>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the total skipjack catch in 2014 is provisionally estimated to be 1,957,693 mt, which </w:t>
      </w:r>
      <w:proofErr w:type="gramStart"/>
      <w:r w:rsidRPr="00DD71EB">
        <w:rPr>
          <w:b/>
          <w:sz w:val="22"/>
          <w:szCs w:val="22"/>
        </w:rPr>
        <w:t>is</w:t>
      </w:r>
      <w:proofErr w:type="gramEnd"/>
      <w:r w:rsidRPr="00DD71EB">
        <w:rPr>
          <w:b/>
          <w:sz w:val="22"/>
          <w:szCs w:val="22"/>
        </w:rPr>
        <w:t xml:space="preserve"> the highest catch recorded, a 6% increase over 2013 and a 14% increase over the average for 2010–2013.</w:t>
      </w:r>
    </w:p>
    <w:p w:rsidR="003D5A91" w:rsidRPr="00DD71EB" w:rsidRDefault="003D5A91" w:rsidP="003D5A91">
      <w:pPr>
        <w:pStyle w:val="Default"/>
        <w:snapToGrid w:val="0"/>
        <w:jc w:val="both"/>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The SC noted that skipjack tuna catch in 2014 was 20% above the estimated MSY (1,618,800 mt) although those two numbers are not directly comparable because MSY is calculated based on the historical average recruitment. </w:t>
      </w:r>
    </w:p>
    <w:p w:rsidR="003D5A91" w:rsidRPr="00DD71EB" w:rsidRDefault="003D5A91" w:rsidP="003D5A91">
      <w:pPr>
        <w:pStyle w:val="Default"/>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reviewed information related to identifying changes in the spatial distribution of skipjack (including range contraction) in response to increase in fishing pressure. Project 67 on the impacts of recent catches of skipjack tuna on fisheries on the margins of the WCPFC Convention Area demonstrated no statistical evidence for skipjack range contraction (SA-WP-05). SC11 recommends that WCPFC12 take note of the analyses completed to date and that further work on this issue be undertaken, including:</w:t>
      </w:r>
    </w:p>
    <w:p w:rsidR="003D5A91" w:rsidRPr="00DD71EB" w:rsidRDefault="003D5A91" w:rsidP="003D5A91">
      <w:pPr>
        <w:pStyle w:val="Default"/>
        <w:numPr>
          <w:ilvl w:val="0"/>
          <w:numId w:val="11"/>
        </w:numPr>
        <w:snapToGrid w:val="0"/>
        <w:rPr>
          <w:b/>
          <w:sz w:val="22"/>
          <w:szCs w:val="22"/>
        </w:rPr>
      </w:pPr>
      <w:r w:rsidRPr="00DD71EB">
        <w:rPr>
          <w:b/>
          <w:sz w:val="22"/>
          <w:szCs w:val="22"/>
        </w:rPr>
        <w:t>more extensive skipjack tagging activities, including in sub-tropical and temperate regions to provide better information on stock connectivity and movement; and</w:t>
      </w:r>
    </w:p>
    <w:p w:rsidR="003D5A91" w:rsidRPr="00DD71EB" w:rsidRDefault="003D5A91" w:rsidP="003D5A91">
      <w:pPr>
        <w:pStyle w:val="Default"/>
        <w:numPr>
          <w:ilvl w:val="0"/>
          <w:numId w:val="11"/>
        </w:numPr>
        <w:snapToGrid w:val="0"/>
        <w:rPr>
          <w:b/>
          <w:sz w:val="22"/>
          <w:szCs w:val="22"/>
        </w:rPr>
      </w:pPr>
      <w:proofErr w:type="gramStart"/>
      <w:r w:rsidRPr="00DD71EB">
        <w:rPr>
          <w:b/>
          <w:sz w:val="22"/>
          <w:szCs w:val="22"/>
        </w:rPr>
        <w:t>analysis</w:t>
      </w:r>
      <w:proofErr w:type="gramEnd"/>
      <w:r w:rsidRPr="00DD71EB">
        <w:rPr>
          <w:b/>
          <w:sz w:val="22"/>
          <w:szCs w:val="22"/>
        </w:rPr>
        <w:t xml:space="preserve"> of operational longline data including skipjack catch to improve the estimation of relative abundance trends by latitude.</w:t>
      </w:r>
    </w:p>
    <w:p w:rsidR="003D5A91" w:rsidRPr="00DD71EB" w:rsidRDefault="003D5A91" w:rsidP="003D5A91">
      <w:pPr>
        <w:adjustRightInd w:val="0"/>
        <w:snapToGrid w:val="0"/>
        <w:spacing w:after="0" w:line="240" w:lineRule="auto"/>
        <w:rPr>
          <w:rFonts w:ascii="Times New Roman" w:eastAsia="MS Mincho" w:hAnsi="Times New Roman" w:cs="Times New Roman"/>
        </w:rPr>
      </w:pPr>
    </w:p>
    <w:p w:rsidR="003D5A91" w:rsidRPr="00DD71EB" w:rsidRDefault="003D5A91" w:rsidP="003D5A91">
      <w:pPr>
        <w:autoSpaceDE w:val="0"/>
        <w:autoSpaceDN w:val="0"/>
        <w:adjustRightInd w:val="0"/>
        <w:snapToGrid w:val="0"/>
        <w:spacing w:after="0" w:line="240" w:lineRule="auto"/>
        <w:outlineLvl w:val="4"/>
        <w:rPr>
          <w:rFonts w:ascii="Times New Roman" w:eastAsia="MS Mincho" w:hAnsi="Times New Roman" w:cs="Times New Roman"/>
          <w:b/>
          <w:i/>
          <w:color w:val="000000"/>
        </w:rPr>
      </w:pPr>
      <w:r w:rsidRPr="00DD71EB">
        <w:rPr>
          <w:rFonts w:ascii="Times New Roman" w:eastAsia="MS Mincho" w:hAnsi="Times New Roman" w:cs="Times New Roman"/>
          <w:b/>
          <w:i/>
          <w:color w:val="000000"/>
        </w:rPr>
        <w:t xml:space="preserve">b. </w:t>
      </w:r>
      <w:r w:rsidRPr="00DD71EB">
        <w:rPr>
          <w:rFonts w:ascii="Times New Roman" w:eastAsia="MS Mincho" w:hAnsi="Times New Roman" w:cs="Times New Roman"/>
          <w:b/>
          <w:i/>
          <w:color w:val="000000"/>
        </w:rPr>
        <w:tab/>
        <w:t>Management advice and implications</w:t>
      </w:r>
    </w:p>
    <w:p w:rsidR="003D5A91" w:rsidRPr="00DD71EB" w:rsidRDefault="003D5A91" w:rsidP="003D5A91">
      <w:pPr>
        <w:autoSpaceDE w:val="0"/>
        <w:autoSpaceDN w:val="0"/>
        <w:adjustRightInd w:val="0"/>
        <w:snapToGrid w:val="0"/>
        <w:spacing w:after="0" w:line="240" w:lineRule="auto"/>
        <w:rPr>
          <w:rFonts w:ascii="Times New Roman" w:eastAsia="MS Mincho" w:hAnsi="Times New Roman" w:cs="Times New Roman"/>
          <w:color w:val="000000"/>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management advice has been provided since SC10. Therefore, taking note of the current catch status pointed above, the advice from SC10 should be maintained.</w:t>
      </w:r>
    </w:p>
    <w:p w:rsidR="003D5A91" w:rsidRPr="00DD71EB" w:rsidRDefault="003D5A91" w:rsidP="003D5A91">
      <w:pPr>
        <w:autoSpaceDE w:val="0"/>
        <w:autoSpaceDN w:val="0"/>
        <w:adjustRightInd w:val="0"/>
        <w:snapToGrid w:val="0"/>
        <w:spacing w:after="0" w:line="240" w:lineRule="auto"/>
        <w:ind w:left="720"/>
        <w:rPr>
          <w:rFonts w:ascii="Times New Roman" w:eastAsia="MS Mincho" w:hAnsi="Times New Roman" w:cs="Times New Roman"/>
          <w:color w:val="000000"/>
        </w:rPr>
      </w:pPr>
    </w:p>
    <w:p w:rsidR="003D5A91" w:rsidRPr="00DD71EB" w:rsidRDefault="003D5A91" w:rsidP="003D5A91">
      <w:pPr>
        <w:pStyle w:val="Heading3"/>
        <w:snapToGrid w:val="0"/>
      </w:pPr>
      <w:r w:rsidRPr="00DD71EB">
        <w:t xml:space="preserve">4.1.4 </w:t>
      </w:r>
      <w:r w:rsidRPr="00DD71EB">
        <w:tab/>
        <w:t xml:space="preserve">South Pacific albacore tuna </w:t>
      </w:r>
      <w:r w:rsidRPr="00DD71EB">
        <w:rPr>
          <w:i/>
        </w:rPr>
        <w:t>(Thunnus alalunga)</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5"/>
        <w:snapToGrid w:val="0"/>
        <w:ind w:left="0"/>
      </w:pPr>
      <w:r w:rsidRPr="00DD71EB">
        <w:t>Review of South Pacific albacore tuna stock assessment</w:t>
      </w:r>
    </w:p>
    <w:p w:rsidR="003D5A91" w:rsidRPr="00DD71EB" w:rsidRDefault="003D5A91" w:rsidP="003D5A91">
      <w:pPr>
        <w:pStyle w:val="Default"/>
        <w:snapToGrid w:val="0"/>
        <w:jc w:val="both"/>
        <w:rPr>
          <w:rFonts w:eastAsia="Calibri"/>
          <w:b/>
          <w:bCs/>
          <w:sz w:val="22"/>
          <w:szCs w:val="22"/>
          <w:lang w:val="en-AU" w:eastAsia="en-US"/>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recommends that the following be undertaken to support the next south Pacific albacore assessment:</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ListParagraph"/>
        <w:numPr>
          <w:ilvl w:val="0"/>
          <w:numId w:val="12"/>
        </w:numPr>
        <w:adjustRightInd w:val="0"/>
        <w:snapToGrid w:val="0"/>
        <w:spacing w:after="0" w:line="240" w:lineRule="auto"/>
        <w:contextualSpacing w:val="0"/>
        <w:rPr>
          <w:rFonts w:ascii="Times New Roman" w:hAnsi="Times New Roman" w:cs="Times New Roman"/>
          <w:b/>
        </w:rPr>
      </w:pPr>
      <w:r w:rsidRPr="00DD71EB">
        <w:rPr>
          <w:rFonts w:ascii="Times New Roman" w:hAnsi="Times New Roman" w:cs="Times New Roman"/>
          <w:b/>
        </w:rPr>
        <w:t>More extensive retrospective analyses examining a longer period of time and including the key management quantities;</w:t>
      </w:r>
    </w:p>
    <w:p w:rsidR="003D5A91" w:rsidRPr="00DD71EB" w:rsidRDefault="003D5A91" w:rsidP="003D5A91">
      <w:pPr>
        <w:pStyle w:val="ListParagraph"/>
        <w:numPr>
          <w:ilvl w:val="0"/>
          <w:numId w:val="12"/>
        </w:numPr>
        <w:adjustRightInd w:val="0"/>
        <w:snapToGrid w:val="0"/>
        <w:spacing w:after="0" w:line="240" w:lineRule="auto"/>
        <w:contextualSpacing w:val="0"/>
        <w:rPr>
          <w:rFonts w:ascii="Times New Roman" w:hAnsi="Times New Roman" w:cs="Times New Roman"/>
          <w:b/>
        </w:rPr>
      </w:pPr>
      <w:r w:rsidRPr="00DD71EB">
        <w:rPr>
          <w:rFonts w:ascii="Times New Roman" w:hAnsi="Times New Roman" w:cs="Times New Roman"/>
          <w:b/>
        </w:rPr>
        <w:t>Compare the observed and predicted sample sizes for size composition data as one aspect of a more detailed examination of how size data are modelled and weighted within the stock assessment;</w:t>
      </w:r>
    </w:p>
    <w:p w:rsidR="003D5A91" w:rsidRPr="00DD71EB" w:rsidRDefault="003D5A91" w:rsidP="003D5A91">
      <w:pPr>
        <w:pStyle w:val="ListParagraph"/>
        <w:numPr>
          <w:ilvl w:val="0"/>
          <w:numId w:val="12"/>
        </w:numPr>
        <w:adjustRightInd w:val="0"/>
        <w:snapToGrid w:val="0"/>
        <w:spacing w:after="0" w:line="240" w:lineRule="auto"/>
        <w:contextualSpacing w:val="0"/>
        <w:rPr>
          <w:rFonts w:ascii="Times New Roman" w:hAnsi="Times New Roman" w:cs="Times New Roman"/>
          <w:b/>
        </w:rPr>
      </w:pPr>
      <w:r w:rsidRPr="00DD71EB">
        <w:rPr>
          <w:rFonts w:ascii="Times New Roman" w:hAnsi="Times New Roman" w:cs="Times New Roman"/>
          <w:b/>
        </w:rPr>
        <w:t>Collaborate with albacore assessment scientists in other RFMOs and research organizations around data upon which to base a plausible range of values for natural mortality – including consideration of the sensitivity of the assessment results to higher natural mortality for younger ages; and</w:t>
      </w:r>
    </w:p>
    <w:p w:rsidR="003D5A91" w:rsidRPr="00DD71EB" w:rsidRDefault="003D5A91" w:rsidP="003D5A91">
      <w:pPr>
        <w:pStyle w:val="ListParagraph"/>
        <w:numPr>
          <w:ilvl w:val="0"/>
          <w:numId w:val="12"/>
        </w:numPr>
        <w:adjustRightInd w:val="0"/>
        <w:snapToGrid w:val="0"/>
        <w:spacing w:after="0" w:line="240" w:lineRule="auto"/>
        <w:contextualSpacing w:val="0"/>
        <w:rPr>
          <w:rFonts w:ascii="Times New Roman" w:hAnsi="Times New Roman" w:cs="Times New Roman"/>
          <w:b/>
        </w:rPr>
      </w:pPr>
      <w:r w:rsidRPr="00DD71EB">
        <w:rPr>
          <w:rFonts w:ascii="Times New Roman" w:hAnsi="Times New Roman" w:cs="Times New Roman"/>
          <w:b/>
        </w:rPr>
        <w:t>Further examination of seasonal selectivity – especially for longline fisheries in southern regions of the assessment.</w:t>
      </w:r>
    </w:p>
    <w:p w:rsidR="003D5A91" w:rsidRPr="00DD71EB" w:rsidRDefault="003D5A91" w:rsidP="003D5A91">
      <w:pPr>
        <w:pStyle w:val="ListParagraph"/>
        <w:adjustRightInd w:val="0"/>
        <w:snapToGrid w:val="0"/>
        <w:spacing w:after="0" w:line="240" w:lineRule="auto"/>
        <w:ind w:left="1080"/>
        <w:contextualSpacing w:val="0"/>
        <w:rPr>
          <w:rFonts w:ascii="Times New Roman" w:hAnsi="Times New Roman" w:cs="Times New Roman"/>
          <w:b/>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recommends that the following be undertaken prior to MOW4 and WCPFC-12 to support the Commission consideration of south Pacific albacore:</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ListParagraph"/>
        <w:numPr>
          <w:ilvl w:val="0"/>
          <w:numId w:val="13"/>
        </w:numPr>
        <w:adjustRightInd w:val="0"/>
        <w:snapToGrid w:val="0"/>
        <w:spacing w:after="0" w:line="240" w:lineRule="auto"/>
        <w:contextualSpacing w:val="0"/>
        <w:rPr>
          <w:rFonts w:ascii="Times New Roman" w:hAnsi="Times New Roman" w:cs="Times New Roman"/>
          <w:b/>
        </w:rPr>
      </w:pPr>
      <w:r w:rsidRPr="00DD71EB">
        <w:rPr>
          <w:rFonts w:ascii="Times New Roman" w:hAnsi="Times New Roman" w:cs="Times New Roman"/>
          <w:b/>
        </w:rPr>
        <w:t>Update the bio-economic model described in (MI-WP-04); and</w:t>
      </w:r>
    </w:p>
    <w:p w:rsidR="003D5A91" w:rsidRPr="00DD71EB" w:rsidRDefault="003D5A91" w:rsidP="003D5A91">
      <w:pPr>
        <w:pStyle w:val="ListParagraph"/>
        <w:numPr>
          <w:ilvl w:val="0"/>
          <w:numId w:val="13"/>
        </w:numPr>
        <w:adjustRightInd w:val="0"/>
        <w:snapToGrid w:val="0"/>
        <w:spacing w:after="0" w:line="240" w:lineRule="auto"/>
        <w:contextualSpacing w:val="0"/>
        <w:rPr>
          <w:rFonts w:ascii="Times New Roman" w:hAnsi="Times New Roman" w:cs="Times New Roman"/>
          <w:b/>
        </w:rPr>
      </w:pPr>
      <w:r w:rsidRPr="00DD71EB">
        <w:rPr>
          <w:rFonts w:ascii="Times New Roman" w:hAnsi="Times New Roman" w:cs="Times New Roman"/>
          <w:b/>
        </w:rPr>
        <w:t>Conduct medium-term projections (2014-2034) under current fishing conditions to determine the predicted impact of these levels on the abundance of albacore vulnerable to the longline fishery.</w:t>
      </w:r>
    </w:p>
    <w:p w:rsidR="003D5A91" w:rsidRPr="00DD71EB" w:rsidRDefault="003D5A91" w:rsidP="003D5A91">
      <w:pPr>
        <w:pStyle w:val="Default"/>
        <w:snapToGrid w:val="0"/>
        <w:rPr>
          <w:rFonts w:eastAsia="Malgun Gothic"/>
          <w:sz w:val="22"/>
          <w:szCs w:val="22"/>
          <w:lang w:eastAsia="ko-KR"/>
        </w:rPr>
      </w:pP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There have been significant improvements to the 2015 stock assessment including: improvements to the MULTIFAN-CL modelling framework, a regional disaggregated framework, access to operational data for construction of CPUE indices and regional weights, age-length data to improve growth estimation, and additional tagging data. Further, the regional structure of the model was changed to cover the southern Convention area and be better aligned with the other tuna assessments. This will enable better consideration of the multispecies impacts of management measures.  Natural mortality was set at 0.3 in the reference case for consistency with the value used in the assessments performed in other RFMOs.</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selected the reference case model as the base case to represent the stock status of south Pacific albacore tuna. To characterize uncertainty SC11 chose all the grid model runs except for those relating to the alternative regional weight hypothesis. This gave a total of 18 model runs and we report the 5%, median and 95% values on the base case estimate in this stock status summary. Details of the base case and axes of uncertainty for the grid are provided in Table SP-ALB1.</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adjustRightInd w:val="0"/>
        <w:snapToGrid w:val="0"/>
        <w:spacing w:after="0" w:line="240" w:lineRule="auto"/>
        <w:jc w:val="both"/>
        <w:rPr>
          <w:rFonts w:ascii="Times New Roman" w:eastAsia="MS Mincho" w:hAnsi="Times New Roman" w:cs="Times New Roman"/>
          <w:lang w:val="en-US" w:eastAsia="ja-JP"/>
        </w:rPr>
      </w:pPr>
      <w:r w:rsidRPr="00DD71EB">
        <w:rPr>
          <w:rFonts w:ascii="Times New Roman" w:eastAsia="MS Mincho" w:hAnsi="Times New Roman" w:cs="Times New Roman"/>
          <w:b/>
          <w:lang w:val="en-US" w:eastAsia="ja-JP"/>
        </w:rPr>
        <w:t xml:space="preserve">Table SP-ALB1: </w:t>
      </w:r>
      <w:r w:rsidRPr="00DD71EB">
        <w:rPr>
          <w:rFonts w:ascii="Times New Roman" w:eastAsia="MS Mincho" w:hAnsi="Times New Roman" w:cs="Times New Roman"/>
          <w:lang w:val="en-US" w:eastAsia="ja-JP"/>
        </w:rPr>
        <w:t xml:space="preserve">Description of the structural sensitivity grid used to characterize uncertainty in the assessment. The base case option is denoted in bold face.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3867"/>
        <w:gridCol w:w="3484"/>
      </w:tblGrid>
      <w:tr w:rsidR="003D5A91" w:rsidRPr="00DD71EB" w:rsidTr="00700407">
        <w:trPr>
          <w:trHeight w:val="338"/>
          <w:jc w:val="center"/>
        </w:trPr>
        <w:tc>
          <w:tcPr>
            <w:tcW w:w="1891" w:type="dxa"/>
            <w:tcBorders>
              <w:top w:val="single" w:sz="4" w:space="0" w:color="auto"/>
              <w:bottom w:val="single" w:sz="4" w:space="0" w:color="auto"/>
            </w:tcBorders>
            <w:hideMark/>
          </w:tcPr>
          <w:p w:rsidR="003D5A91" w:rsidRPr="00DD71EB" w:rsidRDefault="003D5A91" w:rsidP="00700407">
            <w:pPr>
              <w:autoSpaceDE w:val="0"/>
              <w:autoSpaceDN w:val="0"/>
              <w:adjustRightInd w:val="0"/>
              <w:snapToGrid w:val="0"/>
              <w:rPr>
                <w:rFonts w:ascii="Times New Roman" w:eastAsiaTheme="minorHAnsi" w:hAnsi="Times New Roman" w:cs="Times New Roman"/>
                <w:bCs/>
                <w:color w:val="000000"/>
                <w:lang w:val="en-US"/>
              </w:rPr>
            </w:pPr>
            <w:r w:rsidRPr="00DD71EB">
              <w:rPr>
                <w:rFonts w:ascii="Times New Roman" w:hAnsi="Times New Roman" w:cs="Times New Roman"/>
                <w:bCs/>
                <w:color w:val="000000"/>
                <w:lang w:val="en-US"/>
              </w:rPr>
              <w:t>Name</w:t>
            </w:r>
          </w:p>
        </w:tc>
        <w:tc>
          <w:tcPr>
            <w:tcW w:w="3867" w:type="dxa"/>
            <w:tcBorders>
              <w:top w:val="single" w:sz="4" w:space="0" w:color="auto"/>
              <w:bottom w:val="single" w:sz="4" w:space="0" w:color="auto"/>
            </w:tcBorders>
            <w:hideMark/>
          </w:tcPr>
          <w:p w:rsidR="003D5A91" w:rsidRPr="00DD71EB" w:rsidRDefault="003D5A91" w:rsidP="00700407">
            <w:pPr>
              <w:autoSpaceDE w:val="0"/>
              <w:autoSpaceDN w:val="0"/>
              <w:adjustRightInd w:val="0"/>
              <w:snapToGrid w:val="0"/>
              <w:rPr>
                <w:rFonts w:ascii="Times New Roman" w:eastAsiaTheme="minorHAnsi" w:hAnsi="Times New Roman" w:cs="Times New Roman"/>
                <w:bCs/>
                <w:color w:val="000000"/>
                <w:lang w:val="en-US"/>
              </w:rPr>
            </w:pPr>
            <w:r w:rsidRPr="00DD71EB">
              <w:rPr>
                <w:rFonts w:ascii="Times New Roman" w:hAnsi="Times New Roman" w:cs="Times New Roman"/>
                <w:bCs/>
                <w:color w:val="000000"/>
                <w:lang w:val="en-US"/>
              </w:rPr>
              <w:t>Description</w:t>
            </w:r>
          </w:p>
        </w:tc>
        <w:tc>
          <w:tcPr>
            <w:tcW w:w="3484" w:type="dxa"/>
            <w:tcBorders>
              <w:top w:val="single" w:sz="4" w:space="0" w:color="auto"/>
              <w:bottom w:val="single" w:sz="4" w:space="0" w:color="auto"/>
            </w:tcBorders>
          </w:tcPr>
          <w:p w:rsidR="003D5A91" w:rsidRPr="00DD71EB" w:rsidRDefault="003D5A91" w:rsidP="00700407">
            <w:pPr>
              <w:autoSpaceDE w:val="0"/>
              <w:autoSpaceDN w:val="0"/>
              <w:adjustRightInd w:val="0"/>
              <w:snapToGrid w:val="0"/>
              <w:rPr>
                <w:rFonts w:ascii="Times New Roman" w:hAnsi="Times New Roman" w:cs="Times New Roman"/>
                <w:bCs/>
                <w:color w:val="000000"/>
                <w:lang w:val="en-US"/>
              </w:rPr>
            </w:pPr>
            <w:r w:rsidRPr="00DD71EB">
              <w:rPr>
                <w:rFonts w:ascii="Times New Roman" w:hAnsi="Times New Roman" w:cs="Times New Roman"/>
                <w:bCs/>
                <w:color w:val="000000"/>
                <w:lang w:val="en-US"/>
              </w:rPr>
              <w:t>One-off change model name(s)</w:t>
            </w:r>
          </w:p>
        </w:tc>
      </w:tr>
      <w:tr w:rsidR="003D5A91" w:rsidRPr="00DD71EB" w:rsidTr="00700407">
        <w:trPr>
          <w:trHeight w:val="338"/>
          <w:jc w:val="center"/>
        </w:trPr>
        <w:tc>
          <w:tcPr>
            <w:tcW w:w="1891" w:type="dxa"/>
            <w:tcBorders>
              <w:top w:val="single" w:sz="4" w:space="0" w:color="auto"/>
            </w:tcBorders>
            <w:hideMark/>
          </w:tcPr>
          <w:p w:rsidR="003D5A91" w:rsidRPr="00DD71EB" w:rsidRDefault="003D5A91" w:rsidP="00700407">
            <w:pPr>
              <w:autoSpaceDE w:val="0"/>
              <w:autoSpaceDN w:val="0"/>
              <w:adjustRightInd w:val="0"/>
              <w:snapToGrid w:val="0"/>
              <w:rPr>
                <w:rFonts w:ascii="Times New Roman" w:eastAsiaTheme="minorHAnsi" w:hAnsi="Times New Roman" w:cs="Times New Roman"/>
                <w:color w:val="000000"/>
                <w:lang w:val="en-US"/>
              </w:rPr>
            </w:pPr>
            <w:r w:rsidRPr="00DD71EB">
              <w:rPr>
                <w:rFonts w:ascii="Times New Roman" w:hAnsi="Times New Roman" w:cs="Times New Roman"/>
                <w:bCs/>
                <w:color w:val="000000"/>
                <w:lang w:val="en-US"/>
              </w:rPr>
              <w:t>Natural mortality</w:t>
            </w:r>
          </w:p>
        </w:tc>
        <w:tc>
          <w:tcPr>
            <w:tcW w:w="3867" w:type="dxa"/>
            <w:tcBorders>
              <w:top w:val="single" w:sz="4" w:space="0" w:color="auto"/>
            </w:tcBorders>
            <w:hideMark/>
          </w:tcPr>
          <w:p w:rsidR="003D5A91" w:rsidRPr="00DD71EB" w:rsidRDefault="003D5A91" w:rsidP="00700407">
            <w:pPr>
              <w:autoSpaceDE w:val="0"/>
              <w:autoSpaceDN w:val="0"/>
              <w:adjustRightInd w:val="0"/>
              <w:snapToGrid w:val="0"/>
              <w:rPr>
                <w:rFonts w:ascii="Times New Roman" w:eastAsiaTheme="minorHAnsi" w:hAnsi="Times New Roman" w:cs="Times New Roman"/>
                <w:color w:val="000000"/>
                <w:lang w:val="en-US"/>
              </w:rPr>
            </w:pPr>
            <w:r w:rsidRPr="00DD71EB">
              <w:rPr>
                <w:rFonts w:ascii="Times New Roman" w:hAnsi="Times New Roman" w:cs="Times New Roman"/>
                <w:color w:val="000000"/>
                <w:lang w:val="en-US"/>
              </w:rPr>
              <w:t xml:space="preserve">0.25, </w:t>
            </w:r>
            <w:r w:rsidRPr="00DD71EB">
              <w:rPr>
                <w:rFonts w:ascii="Times New Roman" w:hAnsi="Times New Roman" w:cs="Times New Roman"/>
                <w:b/>
                <w:color w:val="000000"/>
                <w:lang w:val="en-US"/>
              </w:rPr>
              <w:t>0.30</w:t>
            </w:r>
            <w:r w:rsidRPr="00DD71EB">
              <w:rPr>
                <w:rFonts w:ascii="Times New Roman" w:hAnsi="Times New Roman" w:cs="Times New Roman"/>
                <w:color w:val="000000"/>
                <w:lang w:val="en-US"/>
              </w:rPr>
              <w:t>, and 0.40 per year</w:t>
            </w:r>
          </w:p>
        </w:tc>
        <w:tc>
          <w:tcPr>
            <w:tcW w:w="3484" w:type="dxa"/>
            <w:tcBorders>
              <w:top w:val="single" w:sz="4" w:space="0" w:color="auto"/>
            </w:tcBorders>
          </w:tcPr>
          <w:p w:rsidR="003D5A91" w:rsidRPr="00DD71EB" w:rsidRDefault="003D5A91" w:rsidP="00700407">
            <w:pPr>
              <w:autoSpaceDE w:val="0"/>
              <w:autoSpaceDN w:val="0"/>
              <w:adjustRightInd w:val="0"/>
              <w:snapToGrid w:val="0"/>
              <w:rPr>
                <w:rFonts w:ascii="Times New Roman" w:hAnsi="Times New Roman" w:cs="Times New Roman"/>
                <w:color w:val="000000"/>
                <w:lang w:val="en-US"/>
              </w:rPr>
            </w:pPr>
            <w:proofErr w:type="spellStart"/>
            <w:r w:rsidRPr="00DD71EB">
              <w:rPr>
                <w:rFonts w:ascii="Times New Roman" w:hAnsi="Times New Roman" w:cs="Times New Roman"/>
                <w:color w:val="000000"/>
                <w:lang w:val="en-US"/>
              </w:rPr>
              <w:t>Low_M</w:t>
            </w:r>
            <w:proofErr w:type="spellEnd"/>
            <w:r w:rsidRPr="00DD71EB">
              <w:rPr>
                <w:rFonts w:ascii="Times New Roman" w:hAnsi="Times New Roman" w:cs="Times New Roman"/>
                <w:color w:val="000000"/>
                <w:lang w:val="en-US"/>
              </w:rPr>
              <w:t xml:space="preserve"> and </w:t>
            </w:r>
            <w:proofErr w:type="spellStart"/>
            <w:r w:rsidRPr="00DD71EB">
              <w:rPr>
                <w:rFonts w:ascii="Times New Roman" w:hAnsi="Times New Roman" w:cs="Times New Roman"/>
                <w:color w:val="000000"/>
                <w:lang w:val="en-US"/>
              </w:rPr>
              <w:t>High_M</w:t>
            </w:r>
            <w:proofErr w:type="spellEnd"/>
          </w:p>
        </w:tc>
      </w:tr>
      <w:tr w:rsidR="003D5A91" w:rsidRPr="00DD71EB" w:rsidTr="00700407">
        <w:trPr>
          <w:trHeight w:val="338"/>
          <w:jc w:val="center"/>
        </w:trPr>
        <w:tc>
          <w:tcPr>
            <w:tcW w:w="1891" w:type="dxa"/>
            <w:hideMark/>
          </w:tcPr>
          <w:p w:rsidR="003D5A91" w:rsidRPr="00DD71EB" w:rsidRDefault="003D5A91" w:rsidP="00700407">
            <w:pPr>
              <w:autoSpaceDE w:val="0"/>
              <w:autoSpaceDN w:val="0"/>
              <w:adjustRightInd w:val="0"/>
              <w:snapToGrid w:val="0"/>
              <w:rPr>
                <w:rFonts w:ascii="Times New Roman" w:eastAsiaTheme="minorHAnsi" w:hAnsi="Times New Roman" w:cs="Times New Roman"/>
                <w:bCs/>
                <w:color w:val="000000"/>
                <w:lang w:val="en-US"/>
              </w:rPr>
            </w:pPr>
            <w:r w:rsidRPr="00DD71EB">
              <w:rPr>
                <w:rFonts w:ascii="Times New Roman" w:hAnsi="Times New Roman" w:cs="Times New Roman"/>
                <w:bCs/>
                <w:color w:val="000000"/>
                <w:lang w:val="en-US"/>
              </w:rPr>
              <w:t>Length data weighting</w:t>
            </w:r>
          </w:p>
        </w:tc>
        <w:tc>
          <w:tcPr>
            <w:tcW w:w="3867" w:type="dxa"/>
            <w:hideMark/>
          </w:tcPr>
          <w:p w:rsidR="003D5A91" w:rsidRPr="00DD71EB" w:rsidRDefault="003D5A91" w:rsidP="00700407">
            <w:pPr>
              <w:autoSpaceDE w:val="0"/>
              <w:autoSpaceDN w:val="0"/>
              <w:adjustRightInd w:val="0"/>
              <w:snapToGrid w:val="0"/>
              <w:rPr>
                <w:rFonts w:ascii="Times New Roman" w:eastAsiaTheme="minorHAnsi" w:hAnsi="Times New Roman" w:cs="Times New Roman"/>
                <w:color w:val="000000"/>
                <w:lang w:val="en-US"/>
              </w:rPr>
            </w:pPr>
            <w:r w:rsidRPr="00DD71EB">
              <w:rPr>
                <w:rFonts w:ascii="Times New Roman" w:hAnsi="Times New Roman" w:cs="Times New Roman"/>
                <w:b/>
                <w:color w:val="000000"/>
                <w:lang w:val="en-US"/>
              </w:rPr>
              <w:t>Standard weighting</w:t>
            </w:r>
            <w:r w:rsidRPr="00DD71EB">
              <w:rPr>
                <w:rFonts w:ascii="Times New Roman" w:hAnsi="Times New Roman" w:cs="Times New Roman"/>
                <w:color w:val="000000"/>
                <w:lang w:val="en-US"/>
              </w:rPr>
              <w:t xml:space="preserve"> or down-weighted</w:t>
            </w:r>
          </w:p>
        </w:tc>
        <w:tc>
          <w:tcPr>
            <w:tcW w:w="3484" w:type="dxa"/>
          </w:tcPr>
          <w:p w:rsidR="003D5A91" w:rsidRPr="00DD71EB" w:rsidRDefault="003D5A91" w:rsidP="00700407">
            <w:pPr>
              <w:autoSpaceDE w:val="0"/>
              <w:autoSpaceDN w:val="0"/>
              <w:adjustRightInd w:val="0"/>
              <w:snapToGrid w:val="0"/>
              <w:rPr>
                <w:rFonts w:ascii="Times New Roman" w:hAnsi="Times New Roman" w:cs="Times New Roman"/>
                <w:color w:val="000000"/>
                <w:lang w:val="en-US"/>
              </w:rPr>
            </w:pPr>
            <w:proofErr w:type="spellStart"/>
            <w:r w:rsidRPr="00DD71EB">
              <w:rPr>
                <w:rFonts w:ascii="Times New Roman" w:hAnsi="Times New Roman" w:cs="Times New Roman"/>
                <w:color w:val="000000"/>
                <w:lang w:val="en-US"/>
              </w:rPr>
              <w:t>SZ_dwnwht</w:t>
            </w:r>
            <w:proofErr w:type="spellEnd"/>
          </w:p>
        </w:tc>
      </w:tr>
      <w:tr w:rsidR="003D5A91" w:rsidRPr="00DD71EB" w:rsidTr="00700407">
        <w:trPr>
          <w:trHeight w:val="338"/>
          <w:jc w:val="center"/>
        </w:trPr>
        <w:tc>
          <w:tcPr>
            <w:tcW w:w="1891" w:type="dxa"/>
            <w:tcBorders>
              <w:bottom w:val="single" w:sz="4" w:space="0" w:color="auto"/>
            </w:tcBorders>
            <w:hideMark/>
          </w:tcPr>
          <w:p w:rsidR="003D5A91" w:rsidRPr="00DD71EB" w:rsidRDefault="003D5A91" w:rsidP="00700407">
            <w:pPr>
              <w:autoSpaceDE w:val="0"/>
              <w:autoSpaceDN w:val="0"/>
              <w:adjustRightInd w:val="0"/>
              <w:snapToGrid w:val="0"/>
              <w:rPr>
                <w:rFonts w:ascii="Times New Roman" w:eastAsiaTheme="minorHAnsi" w:hAnsi="Times New Roman" w:cs="Times New Roman"/>
                <w:bCs/>
                <w:color w:val="000000"/>
                <w:lang w:val="en-US"/>
              </w:rPr>
            </w:pPr>
            <w:r w:rsidRPr="00DD71EB">
              <w:rPr>
                <w:rFonts w:ascii="Times New Roman" w:hAnsi="Times New Roman" w:cs="Times New Roman"/>
                <w:bCs/>
                <w:color w:val="000000"/>
                <w:lang w:val="en-US"/>
              </w:rPr>
              <w:t>Steepness</w:t>
            </w:r>
          </w:p>
        </w:tc>
        <w:tc>
          <w:tcPr>
            <w:tcW w:w="3867" w:type="dxa"/>
            <w:tcBorders>
              <w:bottom w:val="single" w:sz="4" w:space="0" w:color="auto"/>
            </w:tcBorders>
            <w:hideMark/>
          </w:tcPr>
          <w:p w:rsidR="003D5A91" w:rsidRPr="00DD71EB" w:rsidRDefault="003D5A91" w:rsidP="00700407">
            <w:pPr>
              <w:autoSpaceDE w:val="0"/>
              <w:autoSpaceDN w:val="0"/>
              <w:adjustRightInd w:val="0"/>
              <w:snapToGrid w:val="0"/>
              <w:rPr>
                <w:rFonts w:ascii="Times New Roman" w:eastAsiaTheme="minorHAnsi" w:hAnsi="Times New Roman" w:cs="Times New Roman"/>
                <w:color w:val="000000"/>
                <w:lang w:val="en-US"/>
              </w:rPr>
            </w:pPr>
            <w:r w:rsidRPr="00DD71EB">
              <w:rPr>
                <w:rFonts w:ascii="Times New Roman" w:hAnsi="Times New Roman" w:cs="Times New Roman"/>
                <w:color w:val="000000"/>
                <w:lang w:val="en-US"/>
              </w:rPr>
              <w:t xml:space="preserve">0.65, </w:t>
            </w:r>
            <w:r w:rsidRPr="00DD71EB">
              <w:rPr>
                <w:rFonts w:ascii="Times New Roman" w:hAnsi="Times New Roman" w:cs="Times New Roman"/>
                <w:b/>
                <w:color w:val="000000"/>
                <w:lang w:val="en-US"/>
              </w:rPr>
              <w:t>0.80</w:t>
            </w:r>
            <w:r w:rsidRPr="00DD71EB">
              <w:rPr>
                <w:rFonts w:ascii="Times New Roman" w:hAnsi="Times New Roman" w:cs="Times New Roman"/>
                <w:color w:val="000000"/>
                <w:lang w:val="en-US"/>
              </w:rPr>
              <w:t>, and 0.95</w:t>
            </w:r>
          </w:p>
        </w:tc>
        <w:tc>
          <w:tcPr>
            <w:tcW w:w="3484" w:type="dxa"/>
            <w:tcBorders>
              <w:bottom w:val="single" w:sz="4" w:space="0" w:color="auto"/>
            </w:tcBorders>
          </w:tcPr>
          <w:p w:rsidR="003D5A91" w:rsidRPr="00DD71EB" w:rsidRDefault="003D5A91" w:rsidP="00700407">
            <w:pPr>
              <w:autoSpaceDE w:val="0"/>
              <w:autoSpaceDN w:val="0"/>
              <w:adjustRightInd w:val="0"/>
              <w:snapToGrid w:val="0"/>
              <w:rPr>
                <w:rFonts w:ascii="Times New Roman" w:hAnsi="Times New Roman" w:cs="Times New Roman"/>
                <w:color w:val="000000"/>
                <w:lang w:val="en-US"/>
              </w:rPr>
            </w:pPr>
            <w:r w:rsidRPr="00DD71EB">
              <w:rPr>
                <w:rFonts w:ascii="Times New Roman" w:hAnsi="Times New Roman" w:cs="Times New Roman"/>
                <w:color w:val="000000"/>
                <w:lang w:val="en-US"/>
              </w:rPr>
              <w:t>h_0.65 and h_0.95</w:t>
            </w:r>
          </w:p>
        </w:tc>
      </w:tr>
    </w:tbl>
    <w:p w:rsidR="003D5A91" w:rsidRPr="00DD71EB" w:rsidRDefault="003D5A91" w:rsidP="003D5A91">
      <w:pPr>
        <w:autoSpaceDE w:val="0"/>
        <w:autoSpaceDN w:val="0"/>
        <w:adjustRightInd w:val="0"/>
        <w:snapToGrid w:val="0"/>
        <w:spacing w:after="0" w:line="240" w:lineRule="auto"/>
        <w:jc w:val="both"/>
        <w:rPr>
          <w:rFonts w:ascii="Times New Roman" w:hAnsi="Times New Roman" w:cs="Times New Roman"/>
          <w:b/>
          <w:color w:val="000000"/>
          <w:lang w:val="en-US"/>
        </w:rPr>
      </w:pPr>
    </w:p>
    <w:p w:rsidR="003D5A91" w:rsidRPr="00DD71EB" w:rsidRDefault="003D5A91" w:rsidP="003D5A91">
      <w:pPr>
        <w:pStyle w:val="Default"/>
        <w:numPr>
          <w:ilvl w:val="0"/>
          <w:numId w:val="1"/>
        </w:numPr>
        <w:snapToGrid w:val="0"/>
        <w:ind w:left="0" w:firstLine="0"/>
        <w:jc w:val="both"/>
        <w:rPr>
          <w:b/>
          <w:sz w:val="22"/>
          <w:szCs w:val="22"/>
          <w:lang w:val="en-US"/>
        </w:rPr>
      </w:pPr>
      <w:r w:rsidRPr="00DD71EB">
        <w:rPr>
          <w:b/>
          <w:sz w:val="22"/>
          <w:szCs w:val="22"/>
          <w:lang w:val="en-US"/>
        </w:rPr>
        <w:t xml:space="preserve">Time trends in estimated recruitment, spawning biomass, fishing mortality and fishery impacts are shown in Figures SP-ALB 1–5. </w:t>
      </w:r>
    </w:p>
    <w:p w:rsidR="003D5A91" w:rsidRPr="00DD71EB" w:rsidRDefault="003D5A91" w:rsidP="003D5A91">
      <w:pPr>
        <w:pStyle w:val="Default"/>
        <w:tabs>
          <w:tab w:val="left" w:pos="2977"/>
        </w:tabs>
        <w:snapToGrid w:val="0"/>
        <w:rPr>
          <w:b/>
          <w:sz w:val="22"/>
          <w:szCs w:val="22"/>
          <w:lang w:val="en-US"/>
        </w:rPr>
      </w:pPr>
    </w:p>
    <w:p w:rsidR="003D5A91" w:rsidRPr="00DD71EB" w:rsidRDefault="003D5A91" w:rsidP="003D5A91">
      <w:pPr>
        <w:pStyle w:val="Default"/>
        <w:numPr>
          <w:ilvl w:val="0"/>
          <w:numId w:val="1"/>
        </w:numPr>
        <w:snapToGrid w:val="0"/>
        <w:ind w:left="0" w:firstLine="0"/>
        <w:jc w:val="both"/>
        <w:rPr>
          <w:b/>
          <w:sz w:val="22"/>
          <w:szCs w:val="22"/>
          <w:lang w:val="en-US"/>
        </w:rPr>
      </w:pPr>
      <w:r w:rsidRPr="00DD71EB">
        <w:rPr>
          <w:b/>
          <w:sz w:val="22"/>
          <w:szCs w:val="22"/>
          <w:lang w:val="en-US"/>
        </w:rPr>
        <w:t>The estimated maximum sustainable yield (MSY) of 76,800 mt is lower than in the 2012 assessment (2012 MSY = 99,085 mt). Aside from general improvements to the stock assessment this was also influenced by 1) exclusion of catches from outside the southern part of the WCPFC Convention area; and 2) a reduction in the assumed value of natural mortality. Based on the range of MSY estimates (range: 62,260</w:t>
      </w:r>
      <w:r w:rsidRPr="00DD71EB">
        <w:rPr>
          <w:rFonts w:ascii="Cambria Math" w:hAnsi="Cambria Math" w:cs="Cambria Math"/>
          <w:b/>
          <w:sz w:val="22"/>
          <w:szCs w:val="22"/>
          <w:lang w:val="en-US"/>
        </w:rPr>
        <w:t>‐</w:t>
      </w:r>
      <w:r w:rsidRPr="00DD71EB">
        <w:rPr>
          <w:b/>
          <w:sz w:val="22"/>
          <w:szCs w:val="22"/>
          <w:lang w:val="en-US"/>
        </w:rPr>
        <w:t>129,814 mt), current catch is likely at or slightly less than the MSY.</w:t>
      </w:r>
    </w:p>
    <w:p w:rsidR="003D5A91" w:rsidRPr="00DD71EB" w:rsidRDefault="003D5A91" w:rsidP="003D5A91">
      <w:pPr>
        <w:pStyle w:val="Default"/>
        <w:tabs>
          <w:tab w:val="left" w:pos="2977"/>
        </w:tabs>
        <w:snapToGrid w:val="0"/>
        <w:rPr>
          <w:b/>
          <w:sz w:val="22"/>
          <w:szCs w:val="22"/>
          <w:lang w:val="en-US"/>
        </w:rPr>
      </w:pPr>
    </w:p>
    <w:p w:rsidR="003D5A91" w:rsidRPr="00DD71EB" w:rsidRDefault="003D5A91" w:rsidP="003D5A91">
      <w:pPr>
        <w:pStyle w:val="Default"/>
        <w:numPr>
          <w:ilvl w:val="0"/>
          <w:numId w:val="1"/>
        </w:numPr>
        <w:snapToGrid w:val="0"/>
        <w:ind w:left="0" w:firstLine="0"/>
        <w:jc w:val="both"/>
        <w:rPr>
          <w:b/>
          <w:sz w:val="22"/>
          <w:szCs w:val="22"/>
          <w:lang w:val="en-US" w:eastAsia="ja-JP"/>
        </w:rPr>
      </w:pPr>
      <w:r w:rsidRPr="00DD71EB">
        <w:rPr>
          <w:b/>
          <w:sz w:val="22"/>
          <w:szCs w:val="22"/>
          <w:lang w:val="en-US"/>
        </w:rPr>
        <w:t>Fishing mortality has generally been increasing through time, with F</w:t>
      </w:r>
      <w:r w:rsidRPr="00DD71EB">
        <w:rPr>
          <w:b/>
          <w:sz w:val="22"/>
          <w:szCs w:val="22"/>
          <w:vertAlign w:val="subscript"/>
          <w:lang w:val="en-US"/>
        </w:rPr>
        <w:t>current</w:t>
      </w:r>
      <w:r w:rsidRPr="00DD71EB">
        <w:rPr>
          <w:b/>
          <w:sz w:val="22"/>
          <w:szCs w:val="22"/>
          <w:lang w:val="en-US"/>
        </w:rPr>
        <w:t xml:space="preserve"> (2009-12 average) is estimated to be 0.39 times the </w:t>
      </w:r>
      <w:r w:rsidRPr="00DD71EB">
        <w:rPr>
          <w:b/>
          <w:sz w:val="22"/>
          <w:szCs w:val="22"/>
        </w:rPr>
        <w:t>fishing</w:t>
      </w:r>
      <w:r w:rsidRPr="00DD71EB">
        <w:rPr>
          <w:b/>
          <w:sz w:val="22"/>
          <w:szCs w:val="22"/>
          <w:lang w:val="en-US"/>
        </w:rPr>
        <w:t xml:space="preserve"> mortality that will support the </w:t>
      </w:r>
      <w:r w:rsidRPr="00DD71EB">
        <w:rPr>
          <w:b/>
          <w:i/>
          <w:sz w:val="22"/>
          <w:szCs w:val="22"/>
          <w:lang w:val="en-US"/>
        </w:rPr>
        <w:t>MSY</w:t>
      </w:r>
      <w:r w:rsidRPr="00DD71EB">
        <w:rPr>
          <w:b/>
          <w:sz w:val="22"/>
          <w:szCs w:val="22"/>
          <w:lang w:val="en-US"/>
        </w:rPr>
        <w:t>. Across the grid F</w:t>
      </w:r>
      <w:r w:rsidRPr="00DD71EB">
        <w:rPr>
          <w:b/>
          <w:sz w:val="22"/>
          <w:szCs w:val="22"/>
          <w:vertAlign w:val="subscript"/>
          <w:lang w:val="en-US"/>
        </w:rPr>
        <w:t>current</w:t>
      </w:r>
      <w:r w:rsidRPr="00DD71EB">
        <w:rPr>
          <w:b/>
          <w:sz w:val="22"/>
          <w:szCs w:val="22"/>
          <w:lang w:val="en-US"/>
        </w:rPr>
        <w:t>/F</w:t>
      </w:r>
      <w:r w:rsidRPr="00DD71EB">
        <w:rPr>
          <w:b/>
          <w:sz w:val="22"/>
          <w:szCs w:val="22"/>
          <w:vertAlign w:val="subscript"/>
          <w:lang w:val="en-US"/>
        </w:rPr>
        <w:t>MSY</w:t>
      </w:r>
      <w:r w:rsidRPr="00DD71EB">
        <w:rPr>
          <w:b/>
          <w:sz w:val="22"/>
          <w:szCs w:val="22"/>
          <w:lang w:val="en-US"/>
        </w:rPr>
        <w:t xml:space="preserve"> ranged from 0.13</w:t>
      </w:r>
      <w:r w:rsidRPr="00DD71EB">
        <w:rPr>
          <w:rFonts w:ascii="Cambria Math" w:hAnsi="Cambria Math" w:cs="Cambria Math"/>
          <w:b/>
          <w:sz w:val="22"/>
          <w:szCs w:val="22"/>
          <w:lang w:val="en-US" w:eastAsia="ja-JP"/>
        </w:rPr>
        <w:t>‐</w:t>
      </w:r>
      <w:r w:rsidRPr="00DD71EB">
        <w:rPr>
          <w:b/>
          <w:sz w:val="22"/>
          <w:szCs w:val="22"/>
          <w:lang w:val="en-US"/>
        </w:rPr>
        <w:t xml:space="preserve">0.62. This indicates that overfishing is not occurring, but fishing </w:t>
      </w:r>
      <w:r w:rsidRPr="00DD71EB">
        <w:rPr>
          <w:b/>
          <w:sz w:val="22"/>
          <w:szCs w:val="22"/>
          <w:lang w:val="en-US"/>
        </w:rPr>
        <w:lastRenderedPageBreak/>
        <w:t>mortality on adults is approaching the assumed level of natural mortality (Table SP-ALB2 and Figure SP-ALB5).</w:t>
      </w:r>
    </w:p>
    <w:p w:rsidR="003D5A91" w:rsidRPr="00DD71EB" w:rsidRDefault="003D5A91" w:rsidP="003D5A91">
      <w:pPr>
        <w:pStyle w:val="Default"/>
        <w:tabs>
          <w:tab w:val="left" w:pos="2977"/>
        </w:tabs>
        <w:snapToGrid w:val="0"/>
        <w:rPr>
          <w:b/>
          <w:sz w:val="22"/>
          <w:szCs w:val="22"/>
          <w:lang w:val="en-US" w:eastAsia="ja-JP"/>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The fishery impact by sub-tropical longline fisheries has increased continuously since 2000 (Figure SP-ALB6).</w:t>
      </w:r>
    </w:p>
    <w:p w:rsidR="003D5A91" w:rsidRPr="00DD71EB" w:rsidRDefault="003D5A91" w:rsidP="003D5A91">
      <w:pPr>
        <w:pStyle w:val="Default"/>
        <w:tabs>
          <w:tab w:val="left" w:pos="2977"/>
        </w:tabs>
        <w:snapToGrid w:val="0"/>
        <w:rPr>
          <w:b/>
          <w:sz w:val="22"/>
          <w:szCs w:val="22"/>
          <w:lang w:val="en-US" w:eastAsia="ja-JP"/>
        </w:rPr>
      </w:pPr>
    </w:p>
    <w:p w:rsidR="003D5A91" w:rsidRPr="00DD71EB" w:rsidRDefault="003D5A91" w:rsidP="003D5A91">
      <w:pPr>
        <w:pStyle w:val="Default"/>
        <w:numPr>
          <w:ilvl w:val="0"/>
          <w:numId w:val="1"/>
        </w:numPr>
        <w:snapToGrid w:val="0"/>
        <w:ind w:left="0" w:firstLine="0"/>
        <w:jc w:val="both"/>
        <w:rPr>
          <w:b/>
          <w:sz w:val="22"/>
          <w:szCs w:val="22"/>
          <w:lang w:val="en-US" w:eastAsia="ja-JP"/>
        </w:rPr>
      </w:pPr>
      <w:r w:rsidRPr="00DD71EB">
        <w:rPr>
          <w:b/>
          <w:sz w:val="22"/>
          <w:szCs w:val="22"/>
        </w:rPr>
        <w:t>The latest (2013) estimates of spawning biomass are above both the level that will support</w:t>
      </w:r>
      <w:r w:rsidRPr="00DD71EB">
        <w:rPr>
          <w:b/>
          <w:sz w:val="22"/>
          <w:szCs w:val="22"/>
          <w:lang w:val="en-US"/>
        </w:rPr>
        <w:t xml:space="preserve"> the MSY (SB</w:t>
      </w:r>
      <w:r w:rsidRPr="00DD71EB">
        <w:rPr>
          <w:b/>
          <w:sz w:val="22"/>
          <w:szCs w:val="22"/>
          <w:vertAlign w:val="subscript"/>
          <w:lang w:val="en-US"/>
        </w:rPr>
        <w:t>latest</w:t>
      </w:r>
      <w:r w:rsidRPr="00DD71EB">
        <w:rPr>
          <w:b/>
          <w:sz w:val="22"/>
          <w:szCs w:val="22"/>
          <w:lang w:val="en-US"/>
        </w:rPr>
        <w:t>/SB</w:t>
      </w:r>
      <w:r w:rsidRPr="00DD71EB">
        <w:rPr>
          <w:b/>
          <w:sz w:val="22"/>
          <w:szCs w:val="22"/>
          <w:vertAlign w:val="subscript"/>
          <w:lang w:val="en-US"/>
        </w:rPr>
        <w:t>MSY</w:t>
      </w:r>
      <w:r w:rsidRPr="00DD71EB">
        <w:rPr>
          <w:b/>
          <w:sz w:val="22"/>
          <w:szCs w:val="22"/>
          <w:lang w:val="en-US"/>
        </w:rPr>
        <w:t xml:space="preserve"> = 2.86 for the base case and range 1.74—7.03 across the grid) and the adopted </w:t>
      </w:r>
      <w:r w:rsidRPr="00DD71EB">
        <w:rPr>
          <w:rFonts w:eastAsia="Malgun Gothic"/>
          <w:b/>
          <w:sz w:val="22"/>
          <w:szCs w:val="22"/>
          <w:lang w:val="en-US" w:eastAsia="ko-KR"/>
        </w:rPr>
        <w:t>LRP</w:t>
      </w:r>
      <w:r w:rsidRPr="00DD71EB">
        <w:rPr>
          <w:b/>
          <w:sz w:val="22"/>
          <w:szCs w:val="22"/>
          <w:lang w:val="en-US"/>
        </w:rPr>
        <w:t xml:space="preserve"> of 0.2SB</w:t>
      </w:r>
      <w:r w:rsidRPr="00DD71EB">
        <w:rPr>
          <w:b/>
          <w:sz w:val="22"/>
          <w:szCs w:val="22"/>
          <w:vertAlign w:val="subscript"/>
          <w:lang w:val="en-US"/>
        </w:rPr>
        <w:t>F=0</w:t>
      </w:r>
      <w:r w:rsidRPr="00DD71EB">
        <w:rPr>
          <w:b/>
          <w:sz w:val="22"/>
          <w:szCs w:val="22"/>
          <w:lang w:val="en-US"/>
        </w:rPr>
        <w:t xml:space="preserve"> (SB</w:t>
      </w:r>
      <w:r w:rsidRPr="00DD71EB">
        <w:rPr>
          <w:b/>
          <w:sz w:val="22"/>
          <w:szCs w:val="22"/>
          <w:vertAlign w:val="subscript"/>
          <w:lang w:val="en-US"/>
        </w:rPr>
        <w:t>latest</w:t>
      </w:r>
      <w:r w:rsidRPr="00DD71EB">
        <w:rPr>
          <w:b/>
          <w:sz w:val="22"/>
          <w:szCs w:val="22"/>
          <w:lang w:val="en-US"/>
        </w:rPr>
        <w:t>/SB</w:t>
      </w:r>
      <w:r w:rsidRPr="00DD71EB">
        <w:rPr>
          <w:b/>
          <w:sz w:val="22"/>
          <w:szCs w:val="22"/>
          <w:vertAlign w:val="subscript"/>
          <w:lang w:val="en-US"/>
        </w:rPr>
        <w:t>F=0</w:t>
      </w:r>
      <w:r w:rsidRPr="00DD71EB">
        <w:rPr>
          <w:b/>
          <w:sz w:val="22"/>
          <w:szCs w:val="22"/>
          <w:lang w:val="en-US"/>
        </w:rPr>
        <w:t xml:space="preserve"> = 0.40 for the base case and range 0.30-0.60 across the </w:t>
      </w:r>
      <w:r w:rsidRPr="00DD71EB">
        <w:rPr>
          <w:b/>
          <w:sz w:val="22"/>
          <w:szCs w:val="22"/>
        </w:rPr>
        <w:t>grid</w:t>
      </w:r>
      <w:r w:rsidRPr="00DD71EB">
        <w:rPr>
          <w:b/>
          <w:sz w:val="22"/>
          <w:szCs w:val="22"/>
          <w:lang w:val="en-US"/>
        </w:rPr>
        <w:t>).  It is important to note that SB</w:t>
      </w:r>
      <w:r w:rsidRPr="00DD71EB">
        <w:rPr>
          <w:b/>
          <w:sz w:val="22"/>
          <w:szCs w:val="22"/>
          <w:vertAlign w:val="subscript"/>
          <w:lang w:val="en-US"/>
        </w:rPr>
        <w:t>MSY</w:t>
      </w:r>
      <w:r w:rsidRPr="00DD71EB">
        <w:rPr>
          <w:b/>
          <w:sz w:val="22"/>
          <w:szCs w:val="22"/>
          <w:lang w:val="en-US"/>
        </w:rPr>
        <w:t xml:space="preserve"> is lower than the limit reference point (0.14 SB</w:t>
      </w:r>
      <w:r w:rsidRPr="00DD71EB">
        <w:rPr>
          <w:b/>
          <w:sz w:val="22"/>
          <w:szCs w:val="22"/>
          <w:vertAlign w:val="subscript"/>
          <w:lang w:val="en-US"/>
        </w:rPr>
        <w:t>F=0</w:t>
      </w:r>
      <w:r w:rsidRPr="00DD71EB">
        <w:rPr>
          <w:b/>
          <w:sz w:val="22"/>
          <w:szCs w:val="22"/>
          <w:lang w:val="en-US"/>
        </w:rPr>
        <w:t xml:space="preserve">) </w:t>
      </w:r>
      <w:r w:rsidRPr="00DD71EB">
        <w:rPr>
          <w:b/>
          <w:sz w:val="22"/>
          <w:szCs w:val="22"/>
        </w:rPr>
        <w:t>due to the combination of the selectivity of the fisheries and maturity of the species.</w:t>
      </w:r>
    </w:p>
    <w:p w:rsidR="003D5A91" w:rsidRPr="00DD71EB" w:rsidRDefault="003D5A91" w:rsidP="003D5A91">
      <w:pPr>
        <w:pStyle w:val="Default"/>
        <w:tabs>
          <w:tab w:val="left" w:pos="2977"/>
        </w:tabs>
        <w:snapToGrid w:val="0"/>
        <w:rPr>
          <w:b/>
          <w:sz w:val="22"/>
          <w:szCs w:val="22"/>
          <w:lang w:val="en-US" w:eastAsia="ja-JP"/>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For the first time SC considered an index of economic conditions in the south Pacific albacore fishery (MI-WP-03). This index, which integrates fish prices, catch rates, and fishing prices, estimates a strong declining trend in economic conditions, reaching an historical low in 2013. While there was a slight recovery in 2014, conditions are still well below the average primarily due to high fishing costs and continued low catch rates. Domestic vessels from some longline fleets have reduced their fishing effort (i.e., tied up for periods of time) in response to these conditions. </w:t>
      </w:r>
    </w:p>
    <w:p w:rsidR="003D5A91" w:rsidRPr="00DD71EB" w:rsidRDefault="003D5A91" w:rsidP="003D5A91">
      <w:pPr>
        <w:pStyle w:val="Best2"/>
        <w:numPr>
          <w:ilvl w:val="0"/>
          <w:numId w:val="0"/>
        </w:numPr>
        <w:adjustRightInd w:val="0"/>
        <w:snapToGrid w:val="0"/>
        <w:rPr>
          <w:rFonts w:ascii="Times New Roman" w:hAnsi="Times New Roman" w:cs="Times New Roman"/>
          <w:b/>
          <w:lang w:val="en-US" w:eastAsia="ja-JP"/>
        </w:rPr>
      </w:pPr>
    </w:p>
    <w:p w:rsidR="003D5A91" w:rsidRPr="00DD71EB" w:rsidRDefault="003D5A91" w:rsidP="003D5A91">
      <w:pPr>
        <w:keepNext/>
        <w:adjustRightInd w:val="0"/>
        <w:snapToGrid w:val="0"/>
        <w:spacing w:after="0" w:line="240" w:lineRule="auto"/>
        <w:ind w:right="115"/>
        <w:jc w:val="both"/>
        <w:rPr>
          <w:rFonts w:ascii="Times New Roman" w:eastAsia="Batang" w:hAnsi="Times New Roman" w:cs="Times New Roman"/>
          <w:b/>
          <w:bCs/>
          <w:lang w:val="en-US"/>
        </w:rPr>
      </w:pPr>
      <w:r w:rsidRPr="00DD71EB">
        <w:rPr>
          <w:rFonts w:ascii="Times New Roman" w:eastAsia="Batang" w:hAnsi="Times New Roman" w:cs="Times New Roman"/>
          <w:b/>
          <w:bCs/>
          <w:lang w:val="en-US"/>
        </w:rPr>
        <w:t xml:space="preserve">Table SP-ALB2: </w:t>
      </w:r>
      <w:r w:rsidRPr="00DD71EB">
        <w:rPr>
          <w:rFonts w:ascii="Times New Roman" w:eastAsia="Batang" w:hAnsi="Times New Roman" w:cs="Times New Roman"/>
          <w:bCs/>
          <w:lang w:val="en-US"/>
        </w:rPr>
        <w:t xml:space="preserve">Estimates of management quantities for base case and grid of 18 models (see Table SP-ALB1 for details). For the purpose of this assessment, “current” is the average over the period 2009–2012 and “latest” is 2013. </w:t>
      </w:r>
    </w:p>
    <w:tbl>
      <w:tblPr>
        <w:tblW w:w="5000" w:type="pct"/>
        <w:jc w:val="center"/>
        <w:tblLook w:val="04A0" w:firstRow="1" w:lastRow="0" w:firstColumn="1" w:lastColumn="0" w:noHBand="0" w:noVBand="1"/>
      </w:tblPr>
      <w:tblGrid>
        <w:gridCol w:w="2378"/>
        <w:gridCol w:w="1800"/>
        <w:gridCol w:w="1800"/>
        <w:gridCol w:w="1800"/>
        <w:gridCol w:w="1798"/>
      </w:tblGrid>
      <w:tr w:rsidR="003D5A91" w:rsidRPr="00DD71EB" w:rsidTr="00700407">
        <w:trPr>
          <w:jc w:val="center"/>
        </w:trPr>
        <w:tc>
          <w:tcPr>
            <w:tcW w:w="1241" w:type="pct"/>
            <w:tcBorders>
              <w:top w:val="single" w:sz="4" w:space="0" w:color="auto"/>
              <w:bottom w:val="single" w:sz="4" w:space="0" w:color="auto"/>
            </w:tcBorders>
            <w:shd w:val="clear" w:color="auto" w:fill="auto"/>
            <w:noWrap/>
            <w:vAlign w:val="center"/>
            <w:hideMark/>
          </w:tcPr>
          <w:p w:rsidR="003D5A91" w:rsidRPr="00DD71EB" w:rsidRDefault="003D5A91" w:rsidP="00700407">
            <w:pPr>
              <w:adjustRightInd w:val="0"/>
              <w:snapToGrid w:val="0"/>
              <w:spacing w:after="0" w:line="240" w:lineRule="auto"/>
              <w:jc w:val="right"/>
              <w:rPr>
                <w:rFonts w:ascii="Times New Roman" w:hAnsi="Times New Roman" w:cs="Times New Roman"/>
                <w:color w:val="000000"/>
                <w:lang w:val="en-US"/>
              </w:rPr>
            </w:pPr>
          </w:p>
        </w:tc>
        <w:tc>
          <w:tcPr>
            <w:tcW w:w="940" w:type="pct"/>
            <w:tcBorders>
              <w:top w:val="single" w:sz="4" w:space="0" w:color="auto"/>
              <w:bottom w:val="single" w:sz="4" w:space="0" w:color="auto"/>
            </w:tcBorders>
            <w:shd w:val="clear" w:color="auto" w:fill="auto"/>
            <w:noWrap/>
            <w:vAlign w:val="center"/>
            <w:hideMark/>
          </w:tcPr>
          <w:p w:rsidR="003D5A91" w:rsidRPr="00DD71EB" w:rsidRDefault="003D5A91" w:rsidP="00700407">
            <w:pPr>
              <w:adjustRightInd w:val="0"/>
              <w:snapToGrid w:val="0"/>
              <w:spacing w:after="0" w:line="240" w:lineRule="auto"/>
              <w:jc w:val="right"/>
              <w:rPr>
                <w:rFonts w:ascii="Times New Roman" w:hAnsi="Times New Roman" w:cs="Times New Roman"/>
                <w:color w:val="000000"/>
                <w:lang w:val="en-US"/>
              </w:rPr>
            </w:pPr>
            <w:r w:rsidRPr="00DD71EB">
              <w:rPr>
                <w:rFonts w:ascii="Times New Roman" w:hAnsi="Times New Roman" w:cs="Times New Roman"/>
                <w:color w:val="000000"/>
                <w:lang w:val="en-US"/>
              </w:rPr>
              <w:t>Base case</w:t>
            </w:r>
          </w:p>
        </w:tc>
        <w:tc>
          <w:tcPr>
            <w:tcW w:w="940" w:type="pct"/>
            <w:tcBorders>
              <w:top w:val="single" w:sz="4" w:space="0" w:color="auto"/>
              <w:bottom w:val="single" w:sz="4" w:space="0" w:color="auto"/>
            </w:tcBorders>
            <w:shd w:val="clear" w:color="auto" w:fill="auto"/>
            <w:noWrap/>
            <w:vAlign w:val="center"/>
            <w:hideMark/>
          </w:tcPr>
          <w:p w:rsidR="003D5A91" w:rsidRPr="00DD71EB" w:rsidRDefault="003D5A91" w:rsidP="00700407">
            <w:pPr>
              <w:adjustRightInd w:val="0"/>
              <w:snapToGrid w:val="0"/>
              <w:spacing w:after="0" w:line="240" w:lineRule="auto"/>
              <w:jc w:val="right"/>
              <w:rPr>
                <w:rFonts w:ascii="Times New Roman" w:hAnsi="Times New Roman" w:cs="Times New Roman"/>
                <w:color w:val="000000"/>
                <w:lang w:val="en-US"/>
              </w:rPr>
            </w:pPr>
            <w:r w:rsidRPr="00DD71EB">
              <w:rPr>
                <w:rFonts w:ascii="Times New Roman" w:hAnsi="Times New Roman" w:cs="Times New Roman"/>
                <w:color w:val="000000"/>
                <w:lang w:val="en-US"/>
              </w:rPr>
              <w:t>5%</w:t>
            </w:r>
          </w:p>
        </w:tc>
        <w:tc>
          <w:tcPr>
            <w:tcW w:w="940" w:type="pct"/>
            <w:tcBorders>
              <w:top w:val="single" w:sz="4" w:space="0" w:color="auto"/>
              <w:bottom w:val="single" w:sz="4" w:space="0" w:color="auto"/>
            </w:tcBorders>
            <w:shd w:val="clear" w:color="auto" w:fill="auto"/>
            <w:noWrap/>
            <w:vAlign w:val="center"/>
            <w:hideMark/>
          </w:tcPr>
          <w:p w:rsidR="003D5A91" w:rsidRPr="00DD71EB" w:rsidRDefault="003D5A91" w:rsidP="00700407">
            <w:pPr>
              <w:adjustRightInd w:val="0"/>
              <w:snapToGrid w:val="0"/>
              <w:spacing w:after="0" w:line="240" w:lineRule="auto"/>
              <w:jc w:val="right"/>
              <w:rPr>
                <w:rFonts w:ascii="Times New Roman" w:hAnsi="Times New Roman" w:cs="Times New Roman"/>
                <w:color w:val="000000"/>
                <w:lang w:val="en-US"/>
              </w:rPr>
            </w:pPr>
            <w:r w:rsidRPr="00DD71EB">
              <w:rPr>
                <w:rFonts w:ascii="Times New Roman" w:hAnsi="Times New Roman" w:cs="Times New Roman"/>
                <w:color w:val="000000"/>
                <w:lang w:val="en-US"/>
              </w:rPr>
              <w:t>Grid Median</w:t>
            </w:r>
          </w:p>
        </w:tc>
        <w:tc>
          <w:tcPr>
            <w:tcW w:w="940" w:type="pct"/>
            <w:tcBorders>
              <w:top w:val="single" w:sz="4" w:space="0" w:color="auto"/>
              <w:bottom w:val="single" w:sz="4" w:space="0" w:color="auto"/>
            </w:tcBorders>
            <w:shd w:val="clear" w:color="auto" w:fill="auto"/>
            <w:noWrap/>
            <w:vAlign w:val="center"/>
            <w:hideMark/>
          </w:tcPr>
          <w:p w:rsidR="003D5A91" w:rsidRPr="00DD71EB" w:rsidRDefault="003D5A91" w:rsidP="00700407">
            <w:pPr>
              <w:adjustRightInd w:val="0"/>
              <w:snapToGrid w:val="0"/>
              <w:spacing w:after="0" w:line="240" w:lineRule="auto"/>
              <w:jc w:val="right"/>
              <w:rPr>
                <w:rFonts w:ascii="Times New Roman" w:hAnsi="Times New Roman" w:cs="Times New Roman"/>
                <w:color w:val="000000"/>
                <w:lang w:val="en-US"/>
              </w:rPr>
            </w:pPr>
            <w:r w:rsidRPr="00DD71EB">
              <w:rPr>
                <w:rFonts w:ascii="Times New Roman" w:hAnsi="Times New Roman" w:cs="Times New Roman"/>
                <w:color w:val="000000"/>
                <w:lang w:val="en-US"/>
              </w:rPr>
              <w:t>95%</w:t>
            </w:r>
          </w:p>
        </w:tc>
      </w:tr>
      <w:tr w:rsidR="003D5A91" w:rsidRPr="00DD71EB" w:rsidTr="00700407">
        <w:trPr>
          <w:jc w:val="center"/>
        </w:trPr>
        <w:tc>
          <w:tcPr>
            <w:tcW w:w="1241" w:type="pct"/>
            <w:tcBorders>
              <w:top w:val="single" w:sz="4" w:space="0" w:color="auto"/>
            </w:tcBorders>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
              <m:r>
                <w:rPr>
                  <w:rFonts w:ascii="Cambria Math" w:hAnsi="Cambria Math" w:cs="Times New Roman"/>
                  <w:color w:val="000000"/>
                  <w:lang w:val="en-US"/>
                </w:rPr>
                <m:t>MSY</m:t>
              </m:r>
            </m:oMath>
            <w:r w:rsidRPr="00DD71EB">
              <w:rPr>
                <w:rFonts w:ascii="Times New Roman" w:hAnsi="Times New Roman" w:cs="Times New Roman"/>
                <w:color w:val="000000"/>
                <w:lang w:val="en-US"/>
              </w:rPr>
              <w:t>(mt)</w:t>
            </w:r>
          </w:p>
        </w:tc>
        <w:tc>
          <w:tcPr>
            <w:tcW w:w="940" w:type="pct"/>
            <w:tcBorders>
              <w:top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76,800</w:t>
            </w:r>
          </w:p>
        </w:tc>
        <w:tc>
          <w:tcPr>
            <w:tcW w:w="940" w:type="pct"/>
            <w:tcBorders>
              <w:top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62,260</w:t>
            </w:r>
          </w:p>
        </w:tc>
        <w:tc>
          <w:tcPr>
            <w:tcW w:w="940" w:type="pct"/>
            <w:tcBorders>
              <w:top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84,980</w:t>
            </w:r>
          </w:p>
        </w:tc>
        <w:tc>
          <w:tcPr>
            <w:tcW w:w="940" w:type="pct"/>
            <w:tcBorders>
              <w:top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129,814</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eastAsia="Calibri"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1.00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0.60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0.91</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1.23</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eastAsia="Calibri"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0.39</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0.13</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0.34</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0.62</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711,400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638,465</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806,900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1,024,500</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456,984</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365,962</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509,653</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783,308</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396,500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368,925</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438,700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502,275</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57,430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35,762</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59,180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90,778</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408,361</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392,358</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442,163</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486,146</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164,451</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131,456</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190,467</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272,696</w:t>
            </w:r>
          </w:p>
        </w:tc>
      </w:tr>
      <w:tr w:rsidR="003D5A91" w:rsidRPr="00DD71EB" w:rsidTr="00700407">
        <w:trPr>
          <w:jc w:val="center"/>
        </w:trPr>
        <w:tc>
          <w:tcPr>
            <w:tcW w:w="1241" w:type="pct"/>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2.86</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1.74</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3.20</w:t>
            </w:r>
          </w:p>
        </w:tc>
        <w:tc>
          <w:tcPr>
            <w:tcW w:w="940" w:type="pct"/>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7.03</w:t>
            </w:r>
          </w:p>
        </w:tc>
      </w:tr>
      <w:tr w:rsidR="003D5A91" w:rsidRPr="00DD71EB" w:rsidTr="00700407">
        <w:trPr>
          <w:jc w:val="center"/>
        </w:trPr>
        <w:tc>
          <w:tcPr>
            <w:tcW w:w="1241" w:type="pct"/>
            <w:tcBorders>
              <w:bottom w:val="single" w:sz="4" w:space="0" w:color="auto"/>
            </w:tcBorders>
            <w:shd w:val="clear" w:color="auto" w:fill="auto"/>
            <w:noWrap/>
            <w:vAlign w:val="center"/>
            <w:hideMark/>
          </w:tcPr>
          <w:p w:rsidR="003D5A91" w:rsidRPr="00DD71EB" w:rsidRDefault="003D5A91" w:rsidP="00700407">
            <w:pPr>
              <w:autoSpaceDE w:val="0"/>
              <w:autoSpaceDN w:val="0"/>
              <w:adjustRightInd w:val="0"/>
              <w:snapToGrid w:val="0"/>
              <w:spacing w:after="0" w:line="240" w:lineRule="auto"/>
              <w:ind w:firstLine="180"/>
              <w:jc w:val="center"/>
              <w:rPr>
                <w:rFonts w:ascii="Times New Roman"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tcBorders>
              <w:bottom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0.40</w:t>
            </w:r>
          </w:p>
        </w:tc>
        <w:tc>
          <w:tcPr>
            <w:tcW w:w="940" w:type="pct"/>
            <w:tcBorders>
              <w:bottom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0.30</w:t>
            </w:r>
          </w:p>
        </w:tc>
        <w:tc>
          <w:tcPr>
            <w:tcW w:w="940" w:type="pct"/>
            <w:tcBorders>
              <w:bottom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0.44</w:t>
            </w:r>
          </w:p>
        </w:tc>
        <w:tc>
          <w:tcPr>
            <w:tcW w:w="940" w:type="pct"/>
            <w:tcBorders>
              <w:bottom w:val="single" w:sz="4" w:space="0" w:color="auto"/>
            </w:tcBorders>
            <w:shd w:val="clear" w:color="auto" w:fill="auto"/>
            <w:noWrap/>
            <w:hideMark/>
          </w:tcPr>
          <w:p w:rsidR="003D5A91" w:rsidRPr="00DD71EB" w:rsidRDefault="003D5A91" w:rsidP="00700407">
            <w:pPr>
              <w:adjustRightInd w:val="0"/>
              <w:snapToGrid w:val="0"/>
              <w:spacing w:after="0" w:line="240" w:lineRule="auto"/>
              <w:jc w:val="right"/>
              <w:rPr>
                <w:rFonts w:ascii="Times New Roman" w:hAnsi="Times New Roman" w:cs="Times New Roman"/>
              </w:rPr>
            </w:pPr>
            <w:r w:rsidRPr="00DD71EB">
              <w:rPr>
                <w:rFonts w:ascii="Times New Roman" w:hAnsi="Times New Roman" w:cs="Times New Roman"/>
              </w:rPr>
              <w:t>0.60</w:t>
            </w:r>
          </w:p>
        </w:tc>
      </w:tr>
    </w:tbl>
    <w:p w:rsidR="003D5A91" w:rsidRPr="00DD71EB" w:rsidRDefault="003D5A91" w:rsidP="003D5A91">
      <w:pPr>
        <w:tabs>
          <w:tab w:val="left" w:pos="5964"/>
        </w:tabs>
        <w:adjustRightInd w:val="0"/>
        <w:snapToGrid w:val="0"/>
        <w:spacing w:after="0" w:line="240" w:lineRule="auto"/>
        <w:jc w:val="both"/>
        <w:rPr>
          <w:rFonts w:ascii="Times New Roman" w:eastAsia="MS Mincho" w:hAnsi="Times New Roman" w:cs="Times New Roman"/>
          <w:b/>
          <w:lang w:val="en-US" w:eastAsia="ja-JP"/>
        </w:rPr>
      </w:pPr>
      <w:r w:rsidRPr="00DD71EB">
        <w:rPr>
          <w:rFonts w:ascii="Times New Roman" w:eastAsia="MS Mincho" w:hAnsi="Times New Roman" w:cs="Times New Roman"/>
          <w:b/>
          <w:lang w:val="en-US" w:eastAsia="ja-JP"/>
        </w:rPr>
        <w:tab/>
      </w:r>
    </w:p>
    <w:p w:rsidR="003D5A91" w:rsidRPr="00DD71EB" w:rsidRDefault="003D5A91" w:rsidP="003D5A91">
      <w:pPr>
        <w:adjustRightInd w:val="0"/>
        <w:snapToGrid w:val="0"/>
        <w:spacing w:after="0" w:line="240" w:lineRule="auto"/>
        <w:rPr>
          <w:rFonts w:ascii="Times New Roman" w:eastAsia="MS Mincho" w:hAnsi="Times New Roman" w:cs="Times New Roman"/>
          <w:lang w:val="en-US" w:eastAsia="ja-JP"/>
        </w:rPr>
      </w:pPr>
      <w:r w:rsidRPr="00DD71EB">
        <w:rPr>
          <w:rFonts w:ascii="Times New Roman" w:eastAsia="MS Mincho" w:hAnsi="Times New Roman" w:cs="Times New Roman"/>
          <w:b/>
          <w:lang w:val="en-US" w:eastAsia="ja-JP"/>
        </w:rPr>
        <w:t xml:space="preserve">Table SP-ALB3: </w:t>
      </w:r>
      <w:proofErr w:type="spellStart"/>
      <w:r w:rsidRPr="00DD71EB">
        <w:rPr>
          <w:rFonts w:ascii="Times New Roman" w:eastAsia="MS Mincho" w:hAnsi="Times New Roman" w:cs="Times New Roman"/>
          <w:lang w:val="en-US" w:eastAsia="ja-JP"/>
        </w:rPr>
        <w:t>Comparison</w:t>
      </w:r>
      <w:r>
        <w:rPr>
          <w:rFonts w:ascii="Times New Roman" w:eastAsia="MS Mincho" w:hAnsi="Times New Roman" w:cs="Times New Roman"/>
          <w:vertAlign w:val="superscript"/>
          <w:lang w:val="en-US" w:eastAsia="ja-JP"/>
        </w:rPr>
        <w:t>a</w:t>
      </w:r>
      <w:proofErr w:type="spellEnd"/>
      <w:r w:rsidRPr="00DD71EB">
        <w:rPr>
          <w:rFonts w:ascii="Times New Roman" w:eastAsia="MS Mincho" w:hAnsi="Times New Roman" w:cs="Times New Roman"/>
          <w:lang w:val="en-US" w:eastAsia="ja-JP"/>
        </w:rPr>
        <w:t xml:space="preserve"> of selected south Pacific albacore tuna reference points from the 2009, 2011, 2012, and 2015 assessments. These represent the value used to provide management advice. Note that the time window for assessment and reference point calculation changes for </w:t>
      </w:r>
      <w:r w:rsidRPr="00DD71EB">
        <w:rPr>
          <w:rFonts w:ascii="Times New Roman" w:eastAsia="MS Mincho" w:hAnsi="Times New Roman" w:cs="Times New Roman"/>
          <w:lang w:val="en-US"/>
        </w:rPr>
        <w:t>F</w:t>
      </w:r>
      <w:r w:rsidRPr="00DD71EB">
        <w:rPr>
          <w:rFonts w:ascii="Times New Roman" w:eastAsia="MS Mincho" w:hAnsi="Times New Roman" w:cs="Times New Roman"/>
          <w:vertAlign w:val="subscript"/>
          <w:lang w:val="en-US"/>
        </w:rPr>
        <w:t>current</w:t>
      </w:r>
      <w:r w:rsidRPr="00DD71EB">
        <w:rPr>
          <w:rFonts w:ascii="Times New Roman" w:eastAsia="MS Mincho" w:hAnsi="Times New Roman" w:cs="Times New Roman"/>
          <w:lang w:val="en-US"/>
        </w:rPr>
        <w:t>/F</w:t>
      </w:r>
      <w:r w:rsidRPr="00DD71EB">
        <w:rPr>
          <w:rFonts w:ascii="Times New Roman" w:eastAsia="MS Mincho" w:hAnsi="Times New Roman" w:cs="Times New Roman"/>
          <w:vertAlign w:val="subscript"/>
          <w:lang w:val="en-US"/>
        </w:rPr>
        <w:t>MSY</w:t>
      </w:r>
      <w:r w:rsidRPr="00DD71EB">
        <w:rPr>
          <w:rFonts w:ascii="Times New Roman" w:eastAsia="MS Mincho" w:hAnsi="Times New Roman" w:cs="Times New Roman"/>
          <w:lang w:val="en-US"/>
        </w:rPr>
        <w:t xml:space="preserve"> and SB</w:t>
      </w:r>
      <w:r w:rsidRPr="00DD71EB">
        <w:rPr>
          <w:rFonts w:ascii="Times New Roman" w:eastAsia="MS Mincho" w:hAnsi="Times New Roman" w:cs="Times New Roman"/>
          <w:vertAlign w:val="subscript"/>
          <w:lang w:val="en-US"/>
        </w:rPr>
        <w:t>latest</w:t>
      </w:r>
      <w:r w:rsidRPr="00DD71EB">
        <w:rPr>
          <w:rFonts w:ascii="Times New Roman" w:eastAsia="MS Mincho" w:hAnsi="Times New Roman" w:cs="Times New Roman"/>
          <w:lang w:val="en-US"/>
        </w:rPr>
        <w:t>/SB</w:t>
      </w:r>
      <w:r w:rsidRPr="00DD71EB">
        <w:rPr>
          <w:rFonts w:ascii="Times New Roman" w:eastAsia="MS Mincho" w:hAnsi="Times New Roman" w:cs="Times New Roman"/>
          <w:vertAlign w:val="subscript"/>
          <w:lang w:val="en-US"/>
        </w:rPr>
        <w:t xml:space="preserve">F=0 </w:t>
      </w:r>
      <w:r w:rsidRPr="00DD71EB">
        <w:rPr>
          <w:rFonts w:ascii="Times New Roman" w:eastAsia="MS Mincho" w:hAnsi="Times New Roman" w:cs="Times New Roman"/>
          <w:lang w:val="en-US" w:eastAsia="ja-JP"/>
        </w:rPr>
        <w:t>and that prior to the 2015 assessment, the south Pacific albacore assessments covered the entire south Pacific Ocean rather than the convention area south of the equator used in 2015.</w:t>
      </w:r>
      <w:r w:rsidRPr="00DD71EB">
        <w:rPr>
          <w:rFonts w:ascii="Times New Roman" w:eastAsia="MS Mincho" w:hAnsi="Times New Roman" w:cs="Times New Roman"/>
          <w:lang w:val="en-US"/>
        </w:rPr>
        <w:t xml:space="preserve">  </w:t>
      </w:r>
    </w:p>
    <w:tbl>
      <w:tblPr>
        <w:tblStyle w:val="TableGrid3"/>
        <w:tblW w:w="5000" w:type="pct"/>
        <w:jc w:val="center"/>
        <w:tblLook w:val="04A0" w:firstRow="1" w:lastRow="0" w:firstColumn="1" w:lastColumn="0" w:noHBand="0" w:noVBand="1"/>
      </w:tblPr>
      <w:tblGrid>
        <w:gridCol w:w="2585"/>
        <w:gridCol w:w="1718"/>
        <w:gridCol w:w="1718"/>
        <w:gridCol w:w="1718"/>
        <w:gridCol w:w="1837"/>
      </w:tblGrid>
      <w:tr w:rsidR="003D5A91" w:rsidRPr="00DD71EB" w:rsidTr="00700407">
        <w:trPr>
          <w:jc w:val="center"/>
        </w:trPr>
        <w:tc>
          <w:tcPr>
            <w:tcW w:w="1348" w:type="pct"/>
            <w:tcBorders>
              <w:left w:val="nil"/>
              <w:bottom w:val="single" w:sz="4" w:space="0" w:color="000000" w:themeColor="text1"/>
              <w:right w:val="nil"/>
            </w:tcBorders>
          </w:tcPr>
          <w:p w:rsidR="003D5A91" w:rsidRPr="00DD71EB" w:rsidRDefault="003D5A91" w:rsidP="00700407">
            <w:pPr>
              <w:adjustRightInd w:val="0"/>
              <w:snapToGrid w:val="0"/>
              <w:rPr>
                <w:rFonts w:ascii="Times New Roman" w:eastAsia="MS Mincho" w:hAnsi="Times New Roman" w:cs="Times New Roman"/>
                <w:lang w:val="en-US"/>
              </w:rPr>
            </w:pPr>
            <w:r w:rsidRPr="00DD71EB">
              <w:rPr>
                <w:rFonts w:ascii="Times New Roman" w:eastAsia="MS Mincho" w:hAnsi="Times New Roman" w:cs="Times New Roman"/>
                <w:lang w:val="en-US"/>
              </w:rPr>
              <w:t>Management quantity</w:t>
            </w:r>
          </w:p>
        </w:tc>
        <w:tc>
          <w:tcPr>
            <w:tcW w:w="897" w:type="pct"/>
            <w:tcBorders>
              <w:left w:val="nil"/>
              <w:bottom w:val="single" w:sz="4" w:space="0" w:color="000000" w:themeColor="text1"/>
              <w:right w:val="nil"/>
            </w:tcBorders>
          </w:tcPr>
          <w:p w:rsidR="003D5A91" w:rsidRPr="00DD71EB" w:rsidRDefault="003D5A91" w:rsidP="00700407">
            <w:pPr>
              <w:adjustRightInd w:val="0"/>
              <w:snapToGrid w:val="0"/>
              <w:jc w:val="right"/>
              <w:rPr>
                <w:rFonts w:ascii="Times New Roman" w:eastAsia="MS Mincho" w:hAnsi="Times New Roman" w:cs="Times New Roman"/>
                <w:lang w:val="en-US"/>
              </w:rPr>
            </w:pPr>
            <w:r w:rsidRPr="00DD71EB">
              <w:rPr>
                <w:rFonts w:ascii="Times New Roman" w:eastAsia="MS Mincho" w:hAnsi="Times New Roman" w:cs="Times New Roman"/>
                <w:lang w:val="en-US"/>
              </w:rPr>
              <w:t>2015</w:t>
            </w:r>
          </w:p>
        </w:tc>
        <w:tc>
          <w:tcPr>
            <w:tcW w:w="897" w:type="pct"/>
            <w:tcBorders>
              <w:left w:val="nil"/>
              <w:bottom w:val="single" w:sz="4" w:space="0" w:color="000000" w:themeColor="text1"/>
              <w:right w:val="nil"/>
            </w:tcBorders>
            <w:vAlign w:val="center"/>
          </w:tcPr>
          <w:p w:rsidR="003D5A91" w:rsidRPr="00DD71EB" w:rsidRDefault="003D5A91" w:rsidP="00700407">
            <w:pPr>
              <w:adjustRightInd w:val="0"/>
              <w:snapToGrid w:val="0"/>
              <w:jc w:val="right"/>
              <w:rPr>
                <w:rFonts w:ascii="Times New Roman" w:eastAsia="MS Mincho" w:hAnsi="Times New Roman" w:cs="Times New Roman"/>
                <w:lang w:val="en-US"/>
              </w:rPr>
            </w:pPr>
            <w:r w:rsidRPr="00DD71EB">
              <w:rPr>
                <w:rFonts w:ascii="Times New Roman" w:eastAsia="MS Mincho" w:hAnsi="Times New Roman" w:cs="Times New Roman"/>
                <w:lang w:val="en-US"/>
              </w:rPr>
              <w:t>2012</w:t>
            </w:r>
            <w:r>
              <w:rPr>
                <w:rFonts w:ascii="Times New Roman" w:eastAsia="MS Mincho" w:hAnsi="Times New Roman" w:cs="Times New Roman"/>
                <w:vertAlign w:val="superscript"/>
                <w:lang w:val="en-US"/>
              </w:rPr>
              <w:t>b</w:t>
            </w:r>
            <w:r w:rsidRPr="00DD71EB">
              <w:rPr>
                <w:rFonts w:ascii="Times New Roman" w:eastAsia="MS Mincho" w:hAnsi="Times New Roman" w:cs="Times New Roman"/>
                <w:lang w:val="en-US"/>
              </w:rPr>
              <w:t xml:space="preserve"> </w:t>
            </w:r>
          </w:p>
        </w:tc>
        <w:tc>
          <w:tcPr>
            <w:tcW w:w="897" w:type="pct"/>
            <w:tcBorders>
              <w:left w:val="nil"/>
              <w:bottom w:val="single" w:sz="4" w:space="0" w:color="000000" w:themeColor="text1"/>
              <w:right w:val="nil"/>
            </w:tcBorders>
            <w:vAlign w:val="center"/>
          </w:tcPr>
          <w:p w:rsidR="003D5A91" w:rsidRPr="00DD71EB" w:rsidRDefault="003D5A91" w:rsidP="00700407">
            <w:pPr>
              <w:adjustRightInd w:val="0"/>
              <w:snapToGrid w:val="0"/>
              <w:jc w:val="right"/>
              <w:rPr>
                <w:rFonts w:ascii="Times New Roman" w:eastAsia="MS Mincho" w:hAnsi="Times New Roman" w:cs="Times New Roman"/>
                <w:lang w:val="en-US"/>
              </w:rPr>
            </w:pPr>
            <w:r w:rsidRPr="00DD71EB">
              <w:rPr>
                <w:rFonts w:ascii="Times New Roman" w:eastAsia="MS Mincho" w:hAnsi="Times New Roman" w:cs="Times New Roman"/>
                <w:lang w:val="en-US"/>
              </w:rPr>
              <w:t>2011</w:t>
            </w:r>
          </w:p>
        </w:tc>
        <w:tc>
          <w:tcPr>
            <w:tcW w:w="959" w:type="pct"/>
            <w:tcBorders>
              <w:left w:val="nil"/>
              <w:bottom w:val="single" w:sz="4" w:space="0" w:color="000000" w:themeColor="text1"/>
              <w:right w:val="nil"/>
            </w:tcBorders>
            <w:vAlign w:val="center"/>
          </w:tcPr>
          <w:p w:rsidR="003D5A91" w:rsidRPr="00DD71EB" w:rsidRDefault="003D5A91" w:rsidP="00700407">
            <w:pPr>
              <w:adjustRightInd w:val="0"/>
              <w:snapToGrid w:val="0"/>
              <w:jc w:val="right"/>
              <w:rPr>
                <w:rFonts w:ascii="Times New Roman" w:eastAsia="MS Mincho" w:hAnsi="Times New Roman" w:cs="Times New Roman"/>
                <w:lang w:val="en-US"/>
              </w:rPr>
            </w:pPr>
            <w:r w:rsidRPr="00DD71EB">
              <w:rPr>
                <w:rFonts w:ascii="Times New Roman" w:eastAsia="MS Mincho" w:hAnsi="Times New Roman" w:cs="Times New Roman"/>
                <w:lang w:val="en-US"/>
              </w:rPr>
              <w:t>2009</w:t>
            </w:r>
            <w:r>
              <w:rPr>
                <w:rFonts w:ascii="Times New Roman" w:eastAsia="MS Mincho" w:hAnsi="Times New Roman" w:cs="Times New Roman"/>
                <w:vertAlign w:val="superscript"/>
                <w:lang w:val="en-US"/>
              </w:rPr>
              <w:t>c</w:t>
            </w:r>
          </w:p>
        </w:tc>
      </w:tr>
      <w:tr w:rsidR="003D5A91" w:rsidRPr="00DD71EB" w:rsidTr="00700407">
        <w:trPr>
          <w:jc w:val="center"/>
        </w:trPr>
        <w:tc>
          <w:tcPr>
            <w:tcW w:w="1348" w:type="pct"/>
            <w:tcBorders>
              <w:left w:val="nil"/>
              <w:bottom w:val="nil"/>
              <w:right w:val="nil"/>
            </w:tcBorders>
          </w:tcPr>
          <w:p w:rsidR="003D5A91" w:rsidRPr="00DD71EB" w:rsidRDefault="003D5A91" w:rsidP="00700407">
            <w:pPr>
              <w:tabs>
                <w:tab w:val="center" w:pos="1097"/>
                <w:tab w:val="right" w:pos="2194"/>
              </w:tabs>
              <w:adjustRightInd w:val="0"/>
              <w:snapToGrid w:val="0"/>
              <w:rPr>
                <w:rFonts w:ascii="Times New Roman" w:eastAsia="MS Mincho" w:hAnsi="Times New Roman" w:cs="Times New Roman"/>
                <w:lang w:val="en-US"/>
              </w:rPr>
            </w:pPr>
            <w:r w:rsidRPr="00DD71EB">
              <w:rPr>
                <w:rFonts w:ascii="Times New Roman" w:eastAsia="MS Mincho" w:hAnsi="Times New Roman" w:cs="Times New Roman"/>
                <w:lang w:val="en-US"/>
              </w:rPr>
              <w:tab/>
              <w:t>MSY(mt)</w:t>
            </w:r>
            <w:r w:rsidRPr="00DD71EB">
              <w:rPr>
                <w:rFonts w:ascii="Times New Roman" w:eastAsia="MS Mincho" w:hAnsi="Times New Roman" w:cs="Times New Roman"/>
                <w:lang w:val="en-US"/>
              </w:rPr>
              <w:tab/>
            </w:r>
          </w:p>
        </w:tc>
        <w:tc>
          <w:tcPr>
            <w:tcW w:w="897" w:type="pct"/>
            <w:tcBorders>
              <w:left w:val="nil"/>
              <w:bottom w:val="nil"/>
              <w:right w:val="nil"/>
            </w:tcBorders>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rPr>
              <w:t>76,800</w:t>
            </w:r>
            <w:r>
              <w:rPr>
                <w:rStyle w:val="FootnoteReference"/>
                <w:rFonts w:ascii="Times New Roman" w:hAnsi="Times New Roman" w:cs="Times New Roman"/>
              </w:rPr>
              <w:footnoteReference w:id="1"/>
            </w:r>
          </w:p>
        </w:tc>
        <w:tc>
          <w:tcPr>
            <w:tcW w:w="897" w:type="pct"/>
            <w:tcBorders>
              <w:left w:val="nil"/>
              <w:bottom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color w:val="000000"/>
              </w:rPr>
              <w:t>99,085</w:t>
            </w:r>
          </w:p>
        </w:tc>
        <w:tc>
          <w:tcPr>
            <w:tcW w:w="897" w:type="pct"/>
            <w:tcBorders>
              <w:left w:val="nil"/>
              <w:bottom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color w:val="000000"/>
              </w:rPr>
              <w:t>85,130</w:t>
            </w:r>
          </w:p>
        </w:tc>
        <w:tc>
          <w:tcPr>
            <w:tcW w:w="959" w:type="pct"/>
            <w:tcBorders>
              <w:left w:val="nil"/>
              <w:bottom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color w:val="000000"/>
              </w:rPr>
              <w:t>97,610</w:t>
            </w:r>
          </w:p>
        </w:tc>
      </w:tr>
      <w:tr w:rsidR="003D5A91" w:rsidRPr="00DD71EB" w:rsidTr="00700407">
        <w:trPr>
          <w:jc w:val="center"/>
        </w:trPr>
        <w:tc>
          <w:tcPr>
            <w:tcW w:w="1348" w:type="pct"/>
            <w:tcBorders>
              <w:top w:val="nil"/>
              <w:left w:val="nil"/>
              <w:bottom w:val="nil"/>
              <w:right w:val="nil"/>
            </w:tcBorders>
          </w:tcPr>
          <w:p w:rsidR="003D5A91" w:rsidRPr="00DD71EB" w:rsidRDefault="003D5A91" w:rsidP="00700407">
            <w:pPr>
              <w:adjustRightInd w:val="0"/>
              <w:snapToGrid w:val="0"/>
              <w:jc w:val="center"/>
              <w:rPr>
                <w:rFonts w:ascii="Times New Roman" w:eastAsia="MS Mincho" w:hAnsi="Times New Roman" w:cs="Times New Roman"/>
                <w:vertAlign w:val="subscript"/>
                <w:lang w:val="en-US"/>
              </w:rPr>
            </w:pPr>
            <w:r w:rsidRPr="00DD71EB">
              <w:rPr>
                <w:rFonts w:ascii="Times New Roman" w:eastAsia="MS Mincho" w:hAnsi="Times New Roman" w:cs="Times New Roman"/>
                <w:lang w:val="en-US"/>
              </w:rPr>
              <w:t>F</w:t>
            </w:r>
            <w:r w:rsidRPr="00DD71EB">
              <w:rPr>
                <w:rFonts w:ascii="Times New Roman" w:eastAsia="MS Mincho" w:hAnsi="Times New Roman" w:cs="Times New Roman"/>
                <w:vertAlign w:val="subscript"/>
                <w:lang w:val="en-US"/>
              </w:rPr>
              <w:t>current</w:t>
            </w:r>
            <w:r w:rsidRPr="00DD71EB">
              <w:rPr>
                <w:rFonts w:ascii="Times New Roman" w:eastAsia="MS Mincho" w:hAnsi="Times New Roman" w:cs="Times New Roman"/>
                <w:lang w:val="en-US"/>
              </w:rPr>
              <w:t>/F</w:t>
            </w:r>
            <w:r w:rsidRPr="00DD71EB">
              <w:rPr>
                <w:rFonts w:ascii="Times New Roman" w:eastAsia="MS Mincho" w:hAnsi="Times New Roman" w:cs="Times New Roman"/>
                <w:vertAlign w:val="subscript"/>
                <w:lang w:val="en-US"/>
              </w:rPr>
              <w:t>MSY</w:t>
            </w:r>
          </w:p>
        </w:tc>
        <w:tc>
          <w:tcPr>
            <w:tcW w:w="897" w:type="pct"/>
            <w:tcBorders>
              <w:top w:val="nil"/>
              <w:left w:val="nil"/>
              <w:bottom w:val="nil"/>
              <w:right w:val="nil"/>
            </w:tcBorders>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rPr>
              <w:t>0.39</w:t>
            </w:r>
          </w:p>
        </w:tc>
        <w:tc>
          <w:tcPr>
            <w:tcW w:w="897" w:type="pct"/>
            <w:tcBorders>
              <w:top w:val="nil"/>
              <w:left w:val="nil"/>
              <w:bottom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color w:val="000000"/>
              </w:rPr>
              <w:t>0.21</w:t>
            </w:r>
          </w:p>
        </w:tc>
        <w:tc>
          <w:tcPr>
            <w:tcW w:w="897" w:type="pct"/>
            <w:tcBorders>
              <w:top w:val="nil"/>
              <w:left w:val="nil"/>
              <w:bottom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color w:val="000000"/>
              </w:rPr>
              <w:t>0.26</w:t>
            </w:r>
          </w:p>
        </w:tc>
        <w:tc>
          <w:tcPr>
            <w:tcW w:w="959" w:type="pct"/>
            <w:tcBorders>
              <w:top w:val="nil"/>
              <w:left w:val="nil"/>
              <w:bottom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color w:val="000000"/>
              </w:rPr>
              <w:t>0.25</w:t>
            </w:r>
          </w:p>
        </w:tc>
      </w:tr>
      <w:tr w:rsidR="003D5A91" w:rsidRPr="00DD71EB" w:rsidTr="00700407">
        <w:trPr>
          <w:jc w:val="center"/>
        </w:trPr>
        <w:tc>
          <w:tcPr>
            <w:tcW w:w="1348" w:type="pct"/>
            <w:tcBorders>
              <w:top w:val="nil"/>
              <w:left w:val="nil"/>
              <w:right w:val="nil"/>
            </w:tcBorders>
          </w:tcPr>
          <w:p w:rsidR="003D5A91" w:rsidRPr="00DD71EB" w:rsidRDefault="003D5A91" w:rsidP="00700407">
            <w:pPr>
              <w:adjustRightInd w:val="0"/>
              <w:snapToGrid w:val="0"/>
              <w:jc w:val="center"/>
              <w:rPr>
                <w:rFonts w:ascii="Times New Roman" w:eastAsia="MS Mincho" w:hAnsi="Times New Roman" w:cs="Times New Roman"/>
                <w:vertAlign w:val="subscript"/>
                <w:lang w:val="en-US"/>
              </w:rPr>
            </w:pPr>
            <w:r w:rsidRPr="00DD71EB">
              <w:rPr>
                <w:rFonts w:ascii="Times New Roman" w:eastAsia="MS Mincho" w:hAnsi="Times New Roman" w:cs="Times New Roman"/>
                <w:lang w:val="en-US"/>
              </w:rPr>
              <w:t>SB</w:t>
            </w:r>
            <w:r w:rsidRPr="00DD71EB">
              <w:rPr>
                <w:rFonts w:ascii="Times New Roman" w:eastAsia="MS Mincho" w:hAnsi="Times New Roman" w:cs="Times New Roman"/>
                <w:vertAlign w:val="subscript"/>
                <w:lang w:val="en-US"/>
              </w:rPr>
              <w:t>latest</w:t>
            </w:r>
            <w:r w:rsidRPr="00DD71EB">
              <w:rPr>
                <w:rFonts w:ascii="Times New Roman" w:eastAsia="MS Mincho" w:hAnsi="Times New Roman" w:cs="Times New Roman"/>
                <w:lang w:val="en-US"/>
              </w:rPr>
              <w:t>/SB</w:t>
            </w:r>
            <w:r w:rsidRPr="00DD71EB">
              <w:rPr>
                <w:rFonts w:ascii="Times New Roman" w:eastAsia="MS Mincho" w:hAnsi="Times New Roman" w:cs="Times New Roman"/>
                <w:vertAlign w:val="subscript"/>
                <w:lang w:val="en-US"/>
              </w:rPr>
              <w:t>F=0</w:t>
            </w:r>
          </w:p>
        </w:tc>
        <w:tc>
          <w:tcPr>
            <w:tcW w:w="897" w:type="pct"/>
            <w:tcBorders>
              <w:top w:val="nil"/>
              <w:left w:val="nil"/>
              <w:right w:val="nil"/>
            </w:tcBorders>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rPr>
              <w:t>0.40</w:t>
            </w:r>
          </w:p>
        </w:tc>
        <w:tc>
          <w:tcPr>
            <w:tcW w:w="897" w:type="pct"/>
            <w:tcBorders>
              <w:top w:val="nil"/>
              <w:left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rPr>
              <w:t>0.58</w:t>
            </w:r>
          </w:p>
        </w:tc>
        <w:tc>
          <w:tcPr>
            <w:tcW w:w="897" w:type="pct"/>
            <w:tcBorders>
              <w:top w:val="nil"/>
              <w:left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rPr>
              <w:t>0.60</w:t>
            </w:r>
          </w:p>
        </w:tc>
        <w:tc>
          <w:tcPr>
            <w:tcW w:w="959" w:type="pct"/>
            <w:tcBorders>
              <w:top w:val="nil"/>
              <w:left w:val="nil"/>
              <w:right w:val="nil"/>
            </w:tcBorders>
            <w:vAlign w:val="bottom"/>
          </w:tcPr>
          <w:p w:rsidR="003D5A91" w:rsidRPr="00DD71EB" w:rsidRDefault="003D5A91" w:rsidP="00700407">
            <w:pPr>
              <w:adjustRightInd w:val="0"/>
              <w:snapToGrid w:val="0"/>
              <w:jc w:val="right"/>
              <w:rPr>
                <w:rFonts w:ascii="Times New Roman" w:hAnsi="Times New Roman" w:cs="Times New Roman"/>
                <w:color w:val="000000"/>
                <w:lang w:val="en-US"/>
              </w:rPr>
            </w:pPr>
            <w:r w:rsidRPr="00DD71EB">
              <w:rPr>
                <w:rFonts w:ascii="Times New Roman" w:hAnsi="Times New Roman" w:cs="Times New Roman"/>
              </w:rPr>
              <w:t>0.68</w:t>
            </w:r>
          </w:p>
        </w:tc>
      </w:tr>
    </w:tbl>
    <w:p w:rsidR="003D5A91" w:rsidRPr="00DD71EB" w:rsidRDefault="003D5A91" w:rsidP="003D5A91">
      <w:pPr>
        <w:adjustRightInd w:val="0"/>
        <w:snapToGrid w:val="0"/>
        <w:spacing w:after="0" w:line="240" w:lineRule="auto"/>
        <w:jc w:val="both"/>
        <w:rPr>
          <w:rFonts w:ascii="Times New Roman" w:eastAsia="MS Mincho" w:hAnsi="Times New Roman" w:cs="Times New Roman"/>
          <w:lang w:val="en-US" w:eastAsia="ja-JP"/>
        </w:rPr>
      </w:pPr>
    </w:p>
    <w:p w:rsidR="003D5A91" w:rsidRPr="00DD71EB" w:rsidRDefault="003D5A91" w:rsidP="003D5A91">
      <w:pPr>
        <w:adjustRightInd w:val="0"/>
        <w:snapToGrid w:val="0"/>
        <w:spacing w:after="0" w:line="240" w:lineRule="auto"/>
        <w:jc w:val="both"/>
        <w:rPr>
          <w:rFonts w:ascii="Times New Roman" w:eastAsia="MS Mincho" w:hAnsi="Times New Roman" w:cs="Times New Roman"/>
          <w:sz w:val="20"/>
          <w:szCs w:val="20"/>
          <w:lang w:val="en-US" w:eastAsia="ja-JP"/>
        </w:rPr>
      </w:pPr>
      <w:proofErr w:type="gramStart"/>
      <w:r>
        <w:rPr>
          <w:rFonts w:ascii="Times New Roman" w:eastAsia="MS Mincho" w:hAnsi="Times New Roman" w:cs="Times New Roman"/>
          <w:sz w:val="20"/>
          <w:szCs w:val="20"/>
          <w:vertAlign w:val="superscript"/>
          <w:lang w:val="en-US" w:eastAsia="ja-JP"/>
        </w:rPr>
        <w:t>a</w:t>
      </w:r>
      <w:proofErr w:type="gramEnd"/>
      <w:r w:rsidRPr="00DD71EB">
        <w:rPr>
          <w:rFonts w:ascii="Times New Roman" w:eastAsia="MS Mincho" w:hAnsi="Times New Roman" w:cs="Times New Roman"/>
          <w:sz w:val="20"/>
          <w:szCs w:val="20"/>
          <w:lang w:val="en-US" w:eastAsia="ja-JP"/>
        </w:rPr>
        <w:t xml:space="preserve"> 2015 assessment was conducted for WCPF CA and 2011/2012 stock assessment was for the whole South Pacific.</w:t>
      </w:r>
    </w:p>
    <w:p w:rsidR="003D5A91" w:rsidRPr="00DD71EB" w:rsidRDefault="003D5A91" w:rsidP="003D5A91">
      <w:pPr>
        <w:adjustRightInd w:val="0"/>
        <w:snapToGrid w:val="0"/>
        <w:spacing w:after="0" w:line="240" w:lineRule="auto"/>
        <w:jc w:val="both"/>
        <w:rPr>
          <w:rFonts w:ascii="Times New Roman" w:eastAsia="MS Mincho" w:hAnsi="Times New Roman" w:cs="Times New Roman"/>
          <w:sz w:val="20"/>
          <w:szCs w:val="20"/>
          <w:lang w:val="en-US" w:eastAsia="ja-JP"/>
        </w:rPr>
      </w:pPr>
      <w:proofErr w:type="gramStart"/>
      <w:r>
        <w:rPr>
          <w:rFonts w:ascii="Times New Roman" w:eastAsia="MS Mincho" w:hAnsi="Times New Roman" w:cs="Times New Roman"/>
          <w:sz w:val="20"/>
          <w:szCs w:val="20"/>
          <w:vertAlign w:val="superscript"/>
          <w:lang w:val="en-US" w:eastAsia="ja-JP"/>
        </w:rPr>
        <w:t>b</w:t>
      </w:r>
      <w:proofErr w:type="gramEnd"/>
      <w:r w:rsidRPr="00DD71EB">
        <w:rPr>
          <w:rFonts w:ascii="Times New Roman" w:eastAsia="MS Mincho" w:hAnsi="Times New Roman" w:cs="Times New Roman"/>
          <w:sz w:val="20"/>
          <w:szCs w:val="20"/>
          <w:lang w:val="en-US" w:eastAsia="ja-JP"/>
        </w:rPr>
        <w:t xml:space="preserve"> The median of the grid was used to provide management advice instead of a single model run</w:t>
      </w:r>
    </w:p>
    <w:p w:rsidR="003D5A91" w:rsidRPr="00DD71EB" w:rsidRDefault="003D5A91" w:rsidP="003D5A91">
      <w:pPr>
        <w:adjustRightInd w:val="0"/>
        <w:snapToGrid w:val="0"/>
        <w:spacing w:after="0" w:line="240" w:lineRule="auto"/>
        <w:jc w:val="both"/>
        <w:rPr>
          <w:rFonts w:ascii="Times New Roman" w:eastAsia="MS Mincho" w:hAnsi="Times New Roman" w:cs="Times New Roman"/>
          <w:sz w:val="20"/>
          <w:szCs w:val="20"/>
          <w:lang w:val="en-US" w:eastAsia="ja-JP"/>
        </w:rPr>
      </w:pPr>
      <w:proofErr w:type="gramStart"/>
      <w:r>
        <w:rPr>
          <w:rFonts w:ascii="Times New Roman" w:eastAsia="MS Mincho" w:hAnsi="Times New Roman" w:cs="Times New Roman"/>
          <w:sz w:val="20"/>
          <w:szCs w:val="20"/>
          <w:vertAlign w:val="superscript"/>
          <w:lang w:val="en-US" w:eastAsia="ja-JP"/>
        </w:rPr>
        <w:t>c</w:t>
      </w:r>
      <w:proofErr w:type="gramEnd"/>
      <w:r w:rsidRPr="00DD71EB">
        <w:rPr>
          <w:rFonts w:ascii="Times New Roman" w:eastAsia="MS Mincho" w:hAnsi="Times New Roman" w:cs="Times New Roman"/>
          <w:sz w:val="20"/>
          <w:szCs w:val="20"/>
          <w:lang w:val="en-US" w:eastAsia="ja-JP"/>
        </w:rPr>
        <w:t xml:space="preserve"> Only SB</w:t>
      </w:r>
      <w:r w:rsidRPr="00DD71EB">
        <w:rPr>
          <w:rFonts w:ascii="Times New Roman" w:eastAsia="MS Mincho" w:hAnsi="Times New Roman" w:cs="Times New Roman"/>
          <w:sz w:val="20"/>
          <w:szCs w:val="20"/>
          <w:vertAlign w:val="subscript"/>
          <w:lang w:val="en-US" w:eastAsia="ja-JP"/>
        </w:rPr>
        <w:t>current</w:t>
      </w:r>
      <w:r w:rsidRPr="00DD71EB">
        <w:rPr>
          <w:rFonts w:ascii="Times New Roman" w:eastAsia="MS Mincho" w:hAnsi="Times New Roman" w:cs="Times New Roman"/>
          <w:sz w:val="20"/>
          <w:szCs w:val="20"/>
          <w:lang w:val="en-US" w:eastAsia="ja-JP"/>
        </w:rPr>
        <w:t xml:space="preserve"> is available </w:t>
      </w:r>
    </w:p>
    <w:p w:rsidR="003D5A91" w:rsidRDefault="003D5A91" w:rsidP="003D5A91">
      <w:pPr>
        <w:rPr>
          <w:rFonts w:ascii="Times New Roman" w:eastAsia="MS Mincho" w:hAnsi="Times New Roman" w:cs="Times New Roman"/>
          <w:b/>
          <w:lang w:val="en-US" w:eastAsia="ja-JP"/>
        </w:rPr>
      </w:pPr>
      <w:r>
        <w:rPr>
          <w:rFonts w:ascii="Times New Roman" w:eastAsia="MS Mincho" w:hAnsi="Times New Roman" w:cs="Times New Roman"/>
          <w:b/>
          <w:lang w:val="en-US" w:eastAsia="ja-JP"/>
        </w:rPr>
        <w:br w:type="page"/>
      </w:r>
    </w:p>
    <w:p w:rsidR="003D5A91" w:rsidRDefault="003D5A91" w:rsidP="003D5A91">
      <w:pPr>
        <w:adjustRightInd w:val="0"/>
        <w:snapToGrid w:val="0"/>
        <w:spacing w:after="0" w:line="240" w:lineRule="auto"/>
        <w:jc w:val="center"/>
        <w:rPr>
          <w:rFonts w:ascii="Times New Roman" w:eastAsia="MS Mincho" w:hAnsi="Times New Roman" w:cs="Times New Roman"/>
          <w:b/>
          <w:lang w:val="en-US" w:eastAsia="ja-JP"/>
        </w:rPr>
      </w:pPr>
      <w:r w:rsidRPr="00DD71EB">
        <w:rPr>
          <w:rFonts w:ascii="Times New Roman" w:eastAsia="MS Mincho" w:hAnsi="Times New Roman" w:cs="Times New Roman"/>
          <w:b/>
          <w:noProof/>
          <w:lang w:val="en-US" w:eastAsia="zh-CN"/>
        </w:rPr>
        <w:lastRenderedPageBreak/>
        <w:drawing>
          <wp:anchor distT="0" distB="0" distL="114300" distR="114300" simplePos="0" relativeHeight="251666432" behindDoc="0" locked="0" layoutInCell="1" allowOverlap="1" wp14:anchorId="6D8EA133" wp14:editId="13CB1AC4">
            <wp:simplePos x="0" y="0"/>
            <wp:positionH relativeFrom="column">
              <wp:align>center</wp:align>
            </wp:positionH>
            <wp:positionV relativeFrom="margin">
              <wp:align>top</wp:align>
            </wp:positionV>
            <wp:extent cx="4901184" cy="3264408"/>
            <wp:effectExtent l="0" t="0" r="0" b="0"/>
            <wp:wrapSquare wrapText="bothSides"/>
            <wp:docPr id="31"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a:blip r:embed="rId13" r:link="rId14" cstate="print">
                      <a:extLst>
                        <a:ext uri="{28A0092B-C50C-407E-A947-70E740481C1C}">
                          <a14:useLocalDpi xmlns:a14="http://schemas.microsoft.com/office/drawing/2010/main" val="0"/>
                        </a:ext>
                      </a:extLst>
                    </a:blip>
                    <a:stretch>
                      <a:fillRect/>
                    </a:stretch>
                  </pic:blipFill>
                  <pic:spPr bwMode="auto">
                    <a:xfrm>
                      <a:off x="0" y="0"/>
                      <a:ext cx="4901184" cy="32644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D5A91" w:rsidRPr="00830A58" w:rsidRDefault="003D5A91" w:rsidP="003D5A91">
      <w:pPr>
        <w:rPr>
          <w:rFonts w:ascii="Times New Roman" w:eastAsia="MS Mincho" w:hAnsi="Times New Roman" w:cs="Times New Roman"/>
          <w:lang w:val="en-US" w:eastAsia="ja-JP"/>
        </w:rPr>
      </w:pPr>
    </w:p>
    <w:p w:rsidR="003D5A91" w:rsidRPr="00830A58" w:rsidRDefault="003D5A91" w:rsidP="003D5A91">
      <w:pPr>
        <w:rPr>
          <w:rFonts w:ascii="Times New Roman" w:eastAsia="MS Mincho" w:hAnsi="Times New Roman" w:cs="Times New Roman"/>
          <w:lang w:val="en-US" w:eastAsia="ja-JP"/>
        </w:rPr>
      </w:pPr>
    </w:p>
    <w:p w:rsidR="003D5A91" w:rsidRPr="00830A58" w:rsidRDefault="003D5A91" w:rsidP="003D5A91">
      <w:pPr>
        <w:rPr>
          <w:rFonts w:ascii="Times New Roman" w:eastAsia="MS Mincho" w:hAnsi="Times New Roman" w:cs="Times New Roman"/>
          <w:lang w:val="en-US" w:eastAsia="ja-JP"/>
        </w:rPr>
      </w:pPr>
    </w:p>
    <w:p w:rsidR="003D5A91" w:rsidRPr="00830A58" w:rsidRDefault="003D5A91" w:rsidP="003D5A91">
      <w:pPr>
        <w:rPr>
          <w:rFonts w:ascii="Times New Roman" w:eastAsia="MS Mincho" w:hAnsi="Times New Roman" w:cs="Times New Roman"/>
          <w:lang w:val="en-US" w:eastAsia="ja-JP"/>
        </w:rPr>
      </w:pPr>
    </w:p>
    <w:p w:rsidR="003D5A91" w:rsidRPr="00830A58" w:rsidRDefault="003D5A91" w:rsidP="003D5A91">
      <w:pPr>
        <w:rPr>
          <w:rFonts w:ascii="Times New Roman" w:eastAsia="MS Mincho" w:hAnsi="Times New Roman" w:cs="Times New Roman"/>
          <w:lang w:val="en-US" w:eastAsia="ja-JP"/>
        </w:rPr>
      </w:pPr>
    </w:p>
    <w:p w:rsidR="003D5A91" w:rsidRDefault="003D5A91" w:rsidP="003D5A91">
      <w:pPr>
        <w:adjustRightInd w:val="0"/>
        <w:snapToGrid w:val="0"/>
        <w:spacing w:after="0" w:line="240" w:lineRule="auto"/>
        <w:jc w:val="center"/>
        <w:rPr>
          <w:rFonts w:ascii="Times New Roman" w:eastAsia="MS Mincho" w:hAnsi="Times New Roman" w:cs="Times New Roman"/>
          <w:b/>
          <w:lang w:val="en-US" w:eastAsia="ja-JP"/>
        </w:rPr>
      </w:pPr>
    </w:p>
    <w:p w:rsidR="003D5A91" w:rsidRDefault="003D5A91" w:rsidP="003D5A91">
      <w:pPr>
        <w:adjustRightInd w:val="0"/>
        <w:snapToGrid w:val="0"/>
        <w:spacing w:after="0" w:line="240" w:lineRule="auto"/>
        <w:jc w:val="center"/>
        <w:rPr>
          <w:rFonts w:ascii="Times New Roman" w:eastAsia="MS Mincho" w:hAnsi="Times New Roman" w:cs="Times New Roman"/>
          <w:b/>
          <w:lang w:val="en-US" w:eastAsia="ja-JP"/>
        </w:rPr>
      </w:pPr>
    </w:p>
    <w:p w:rsidR="003D5A91" w:rsidRDefault="003D5A91" w:rsidP="003D5A91">
      <w:pPr>
        <w:adjustRightInd w:val="0"/>
        <w:snapToGrid w:val="0"/>
        <w:spacing w:after="0" w:line="240" w:lineRule="auto"/>
        <w:jc w:val="center"/>
        <w:rPr>
          <w:rFonts w:ascii="Times New Roman" w:eastAsia="MS Mincho" w:hAnsi="Times New Roman" w:cs="Times New Roman"/>
          <w:b/>
          <w:lang w:val="en-US" w:eastAsia="ja-JP"/>
        </w:rPr>
      </w:pPr>
    </w:p>
    <w:p w:rsidR="003D5A91" w:rsidRPr="00DD71EB" w:rsidRDefault="003D5A91" w:rsidP="003D5A91">
      <w:pPr>
        <w:adjustRightInd w:val="0"/>
        <w:snapToGrid w:val="0"/>
        <w:spacing w:after="0" w:line="240" w:lineRule="auto"/>
        <w:rPr>
          <w:rFonts w:ascii="Times New Roman" w:eastAsia="MS Mincho" w:hAnsi="Times New Roman" w:cs="Times New Roman"/>
          <w:b/>
          <w:lang w:val="en-US" w:eastAsia="ja-JP"/>
        </w:rPr>
      </w:pPr>
      <w:r w:rsidRPr="00DD71EB">
        <w:rPr>
          <w:rFonts w:ascii="Times New Roman" w:eastAsia="MS Mincho" w:hAnsi="Times New Roman" w:cs="Times New Roman"/>
          <w:b/>
          <w:lang w:val="en-US" w:eastAsia="ja-JP"/>
        </w:rPr>
        <w:br w:type="textWrapping" w:clear="all"/>
      </w:r>
    </w:p>
    <w:p w:rsidR="003D5A91" w:rsidRPr="00DD71EB" w:rsidRDefault="003D5A91" w:rsidP="003D5A91">
      <w:pPr>
        <w:adjustRightInd w:val="0"/>
        <w:snapToGrid w:val="0"/>
        <w:spacing w:after="0" w:line="240" w:lineRule="auto"/>
        <w:jc w:val="both"/>
        <w:rPr>
          <w:rFonts w:ascii="Times New Roman" w:eastAsia="MS Mincho" w:hAnsi="Times New Roman" w:cs="Times New Roman"/>
          <w:bCs/>
          <w:lang w:val="en-US" w:eastAsia="ja-JP"/>
        </w:rPr>
      </w:pPr>
      <w:r w:rsidRPr="00DD71EB">
        <w:rPr>
          <w:rFonts w:ascii="Times New Roman" w:eastAsia="MS Mincho" w:hAnsi="Times New Roman" w:cs="Times New Roman"/>
          <w:b/>
          <w:bCs/>
          <w:lang w:val="en-US" w:eastAsia="ja-JP"/>
        </w:rPr>
        <w:t xml:space="preserve">Figure SP-ALB1: </w:t>
      </w:r>
      <w:r w:rsidRPr="00DD71EB">
        <w:rPr>
          <w:rFonts w:ascii="Times New Roman" w:eastAsia="MS Mincho" w:hAnsi="Times New Roman" w:cs="Times New Roman"/>
          <w:lang w:val="en-US" w:eastAsia="ja-JP"/>
        </w:rPr>
        <w:t xml:space="preserve">Estimated annual recruitment (millions of fish) for the </w:t>
      </w:r>
      <w:r w:rsidRPr="00DD71EB">
        <w:rPr>
          <w:rFonts w:ascii="Times New Roman" w:eastAsia="MS Mincho" w:hAnsi="Times New Roman" w:cs="Times New Roman"/>
          <w:bCs/>
          <w:lang w:val="en-US" w:eastAsia="ja-JP"/>
        </w:rPr>
        <w:t>base case model and one-change sensitivity analyses (a subset of runs from the grid). See Table SP-ALB1 for a description of these sensitivity analyses</w:t>
      </w:r>
      <w:r w:rsidRPr="00DD71EB">
        <w:rPr>
          <w:rFonts w:ascii="Times New Roman" w:eastAsia="MS Mincho" w:hAnsi="Times New Roman" w:cs="Times New Roman"/>
          <w:lang w:val="en-US" w:eastAsia="ja-JP"/>
        </w:rPr>
        <w:t>. The model runs with alternative steepness values give the same recruitment estimates.</w:t>
      </w:r>
      <w:r w:rsidRPr="00DD71EB">
        <w:rPr>
          <w:rFonts w:ascii="Times New Roman" w:eastAsia="MS Mincho" w:hAnsi="Times New Roman" w:cs="Times New Roman"/>
          <w:bCs/>
          <w:lang w:val="en-US" w:eastAsia="ja-JP"/>
        </w:rPr>
        <w:t xml:space="preserve"> </w:t>
      </w:r>
    </w:p>
    <w:p w:rsidR="003D5A91" w:rsidRPr="00DD71EB" w:rsidRDefault="003D5A91" w:rsidP="003D5A91">
      <w:pPr>
        <w:adjustRightInd w:val="0"/>
        <w:snapToGrid w:val="0"/>
        <w:spacing w:after="0" w:line="240" w:lineRule="auto"/>
        <w:jc w:val="both"/>
        <w:rPr>
          <w:rFonts w:ascii="Times New Roman" w:eastAsia="MS Mincho" w:hAnsi="Times New Roman" w:cs="Times New Roman"/>
          <w:b/>
          <w:bCs/>
          <w:lang w:val="en-US" w:eastAsia="ja-JP"/>
        </w:rPr>
      </w:pPr>
    </w:p>
    <w:p w:rsidR="003D5A91" w:rsidRPr="00DD71EB" w:rsidRDefault="003D5A91" w:rsidP="003D5A91">
      <w:pPr>
        <w:adjustRightInd w:val="0"/>
        <w:snapToGrid w:val="0"/>
        <w:spacing w:after="0" w:line="240" w:lineRule="auto"/>
        <w:jc w:val="center"/>
        <w:rPr>
          <w:rFonts w:ascii="Times New Roman" w:eastAsia="MS Mincho" w:hAnsi="Times New Roman" w:cs="Times New Roman"/>
          <w:b/>
          <w:lang w:val="en-US" w:eastAsia="ja-JP"/>
        </w:rPr>
      </w:pPr>
      <w:r w:rsidRPr="00DD71EB">
        <w:rPr>
          <w:rFonts w:ascii="Times New Roman" w:eastAsia="MS Mincho" w:hAnsi="Times New Roman" w:cs="Times New Roman"/>
          <w:b/>
          <w:noProof/>
          <w:lang w:val="en-US" w:eastAsia="zh-CN"/>
        </w:rPr>
        <w:drawing>
          <wp:inline distT="0" distB="0" distL="0" distR="0" wp14:anchorId="71CE80A1" wp14:editId="1A299FDE">
            <wp:extent cx="4917600" cy="3276972"/>
            <wp:effectExtent l="0" t="0" r="0" b="0"/>
            <wp:docPr id="32"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a:blip r:embed="rId15" r:link="rId16" cstate="print">
                      <a:extLst>
                        <a:ext uri="{28A0092B-C50C-407E-A947-70E740481C1C}">
                          <a14:useLocalDpi xmlns:a14="http://schemas.microsoft.com/office/drawing/2010/main" val="0"/>
                        </a:ext>
                      </a:extLst>
                    </a:blip>
                    <a:stretch>
                      <a:fillRect/>
                    </a:stretch>
                  </pic:blipFill>
                  <pic:spPr bwMode="auto">
                    <a:xfrm>
                      <a:off x="0" y="0"/>
                      <a:ext cx="4917600" cy="3276972"/>
                    </a:xfrm>
                    <a:prstGeom prst="rect">
                      <a:avLst/>
                    </a:prstGeom>
                    <a:noFill/>
                    <a:ln>
                      <a:noFill/>
                    </a:ln>
                    <a:extLst>
                      <a:ext uri="{53640926-AAD7-44D8-BBD7-CCE9431645EC}">
                        <a14:shadowObscured xmlns:a14="http://schemas.microsoft.com/office/drawing/2010/main"/>
                      </a:ext>
                    </a:extLst>
                  </pic:spPr>
                </pic:pic>
              </a:graphicData>
            </a:graphic>
          </wp:inline>
        </w:drawing>
      </w:r>
    </w:p>
    <w:p w:rsidR="003D5A91" w:rsidRPr="00DD71EB" w:rsidRDefault="003D5A91" w:rsidP="003D5A91">
      <w:pPr>
        <w:adjustRightInd w:val="0"/>
        <w:snapToGrid w:val="0"/>
        <w:spacing w:after="0" w:line="240" w:lineRule="auto"/>
        <w:jc w:val="both"/>
        <w:rPr>
          <w:rFonts w:ascii="Times New Roman" w:eastAsia="MS Mincho" w:hAnsi="Times New Roman" w:cs="Times New Roman"/>
          <w:lang w:val="en-US" w:eastAsia="ja-JP"/>
        </w:rPr>
      </w:pPr>
      <w:r w:rsidRPr="00DD71EB">
        <w:rPr>
          <w:rFonts w:ascii="Times New Roman" w:eastAsia="MS Mincho" w:hAnsi="Times New Roman" w:cs="Times New Roman"/>
          <w:b/>
          <w:lang w:val="en-US" w:eastAsia="ja-JP"/>
        </w:rPr>
        <w:t xml:space="preserve">Figure SP-ALB2: </w:t>
      </w:r>
      <w:r w:rsidRPr="00DD71EB">
        <w:rPr>
          <w:rFonts w:ascii="Times New Roman" w:eastAsia="MS Mincho" w:hAnsi="Times New Roman" w:cs="Times New Roman"/>
          <w:lang w:val="en-US" w:eastAsia="ja-JP"/>
        </w:rPr>
        <w:t xml:space="preserve">Estimated annual average spawning potential for the </w:t>
      </w:r>
      <w:r w:rsidRPr="00DD71EB">
        <w:rPr>
          <w:rFonts w:ascii="Times New Roman" w:eastAsia="MS Mincho" w:hAnsi="Times New Roman" w:cs="Times New Roman"/>
          <w:bCs/>
          <w:lang w:val="en-US" w:eastAsia="ja-JP"/>
        </w:rPr>
        <w:t xml:space="preserve">base case model and one-change sensitivity analyses (a subset of runs from the grid). </w:t>
      </w:r>
      <w:r w:rsidRPr="00DD71EB">
        <w:rPr>
          <w:rFonts w:ascii="Times New Roman" w:eastAsia="MS Mincho" w:hAnsi="Times New Roman" w:cs="Times New Roman"/>
          <w:lang w:val="en-US" w:eastAsia="ja-JP"/>
        </w:rPr>
        <w:t>The model runs with alternative steepness values give the same spawning potential estimates.</w:t>
      </w:r>
    </w:p>
    <w:p w:rsidR="003D5A91" w:rsidRPr="00DD71EB" w:rsidRDefault="003D5A91" w:rsidP="003D5A91">
      <w:pPr>
        <w:adjustRightInd w:val="0"/>
        <w:snapToGrid w:val="0"/>
        <w:spacing w:after="0" w:line="240" w:lineRule="auto"/>
        <w:jc w:val="both"/>
        <w:rPr>
          <w:rFonts w:ascii="Times New Roman" w:eastAsia="MS Mincho" w:hAnsi="Times New Roman" w:cs="Times New Roman"/>
          <w:lang w:val="en-US" w:eastAsia="ja-JP"/>
        </w:rPr>
      </w:pPr>
    </w:p>
    <w:p w:rsidR="003D5A91" w:rsidRPr="00DD71EB" w:rsidRDefault="003D5A91" w:rsidP="003D5A91">
      <w:pPr>
        <w:adjustRightInd w:val="0"/>
        <w:snapToGrid w:val="0"/>
        <w:spacing w:after="0" w:line="240" w:lineRule="auto"/>
        <w:jc w:val="center"/>
        <w:rPr>
          <w:rFonts w:ascii="Times New Roman" w:eastAsia="MS Mincho" w:hAnsi="Times New Roman" w:cs="Times New Roman"/>
          <w:b/>
          <w:lang w:val="en-US" w:eastAsia="ja-JP"/>
        </w:rPr>
      </w:pPr>
      <w:r w:rsidRPr="00DD71EB">
        <w:rPr>
          <w:rFonts w:ascii="Times New Roman" w:eastAsia="MS Mincho" w:hAnsi="Times New Roman" w:cs="Times New Roman"/>
          <w:b/>
          <w:noProof/>
          <w:lang w:val="en-US" w:eastAsia="zh-CN"/>
        </w:rPr>
        <w:lastRenderedPageBreak/>
        <w:drawing>
          <wp:inline distT="0" distB="0" distL="0" distR="0" wp14:anchorId="49E6D965" wp14:editId="382ED80D">
            <wp:extent cx="4917600" cy="3276972"/>
            <wp:effectExtent l="0" t="0" r="0" b="0"/>
            <wp:docPr id="33"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a:blip r:embed="rId17" r:link="rId18" cstate="print">
                      <a:extLst>
                        <a:ext uri="{28A0092B-C50C-407E-A947-70E740481C1C}">
                          <a14:useLocalDpi xmlns:a14="http://schemas.microsoft.com/office/drawing/2010/main" val="0"/>
                        </a:ext>
                      </a:extLst>
                    </a:blip>
                    <a:stretch>
                      <a:fillRect/>
                    </a:stretch>
                  </pic:blipFill>
                  <pic:spPr bwMode="auto">
                    <a:xfrm>
                      <a:off x="0" y="0"/>
                      <a:ext cx="4917600" cy="3276972"/>
                    </a:xfrm>
                    <a:prstGeom prst="rect">
                      <a:avLst/>
                    </a:prstGeom>
                    <a:noFill/>
                    <a:ln>
                      <a:noFill/>
                    </a:ln>
                    <a:extLst>
                      <a:ext uri="{53640926-AAD7-44D8-BBD7-CCE9431645EC}">
                        <a14:shadowObscured xmlns:a14="http://schemas.microsoft.com/office/drawing/2010/main"/>
                      </a:ext>
                    </a:extLst>
                  </pic:spPr>
                </pic:pic>
              </a:graphicData>
            </a:graphic>
          </wp:inline>
        </w:drawing>
      </w:r>
    </w:p>
    <w:p w:rsidR="003D5A91" w:rsidRPr="00DD71EB" w:rsidRDefault="003D5A91" w:rsidP="003D5A91">
      <w:pPr>
        <w:adjustRightInd w:val="0"/>
        <w:snapToGrid w:val="0"/>
        <w:spacing w:after="0" w:line="240" w:lineRule="auto"/>
        <w:jc w:val="both"/>
        <w:rPr>
          <w:rFonts w:ascii="Times New Roman" w:eastAsia="MS Mincho" w:hAnsi="Times New Roman" w:cs="Times New Roman"/>
          <w:lang w:val="en-US" w:eastAsia="ja-JP"/>
        </w:rPr>
      </w:pPr>
      <w:r w:rsidRPr="00DD71EB">
        <w:rPr>
          <w:rFonts w:ascii="Times New Roman" w:eastAsia="MS Mincho" w:hAnsi="Times New Roman" w:cs="Times New Roman"/>
          <w:b/>
          <w:lang w:val="en-US" w:eastAsia="ja-JP"/>
        </w:rPr>
        <w:t xml:space="preserve">Figure SP-ALB3: </w:t>
      </w:r>
      <w:r w:rsidRPr="00DD71EB">
        <w:rPr>
          <w:rFonts w:ascii="Times New Roman" w:eastAsia="MS Mincho" w:hAnsi="Times New Roman" w:cs="Times New Roman"/>
          <w:lang w:val="en-US" w:eastAsia="ja-JP"/>
        </w:rPr>
        <w:t xml:space="preserve">Estimated annual average spawning depletion for the </w:t>
      </w:r>
      <w:r w:rsidRPr="00DD71EB">
        <w:rPr>
          <w:rFonts w:ascii="Times New Roman" w:eastAsia="MS Mincho" w:hAnsi="Times New Roman" w:cs="Times New Roman"/>
          <w:bCs/>
          <w:lang w:val="en-US" w:eastAsia="ja-JP"/>
        </w:rPr>
        <w:t>base case model and one-change sensitivity analyses (a subset of runs from the grid).</w:t>
      </w:r>
    </w:p>
    <w:p w:rsidR="003D5A91" w:rsidRPr="00DD71EB" w:rsidRDefault="003D5A91" w:rsidP="003D5A91">
      <w:pPr>
        <w:adjustRightInd w:val="0"/>
        <w:snapToGrid w:val="0"/>
        <w:spacing w:after="0" w:line="240" w:lineRule="auto"/>
        <w:jc w:val="both"/>
        <w:rPr>
          <w:rFonts w:ascii="Times New Roman" w:eastAsia="MS Mincho" w:hAnsi="Times New Roman" w:cs="Times New Roman"/>
          <w:b/>
          <w:lang w:val="en-US" w:eastAsia="ja-JP"/>
        </w:rPr>
      </w:pPr>
    </w:p>
    <w:p w:rsidR="003D5A91" w:rsidRPr="00DD71EB" w:rsidRDefault="003D5A91" w:rsidP="003D5A91">
      <w:pPr>
        <w:adjustRightInd w:val="0"/>
        <w:snapToGrid w:val="0"/>
        <w:spacing w:after="0" w:line="240" w:lineRule="auto"/>
        <w:jc w:val="both"/>
        <w:rPr>
          <w:rFonts w:ascii="Times New Roman" w:eastAsia="MS Mincho" w:hAnsi="Times New Roman" w:cs="Times New Roman"/>
          <w:b/>
          <w:lang w:val="en-US" w:eastAsia="ja-JP"/>
        </w:rPr>
      </w:pPr>
    </w:p>
    <w:p w:rsidR="003D5A91" w:rsidRPr="00DD71EB" w:rsidRDefault="003D5A91" w:rsidP="003D5A91">
      <w:pPr>
        <w:adjustRightInd w:val="0"/>
        <w:snapToGrid w:val="0"/>
        <w:spacing w:after="0" w:line="240" w:lineRule="auto"/>
        <w:jc w:val="center"/>
        <w:rPr>
          <w:rFonts w:ascii="Times New Roman" w:eastAsia="MS Mincho" w:hAnsi="Times New Roman" w:cs="Times New Roman"/>
          <w:b/>
          <w:bCs/>
          <w:lang w:val="en-US" w:eastAsia="ja-JP"/>
        </w:rPr>
      </w:pPr>
      <w:r w:rsidRPr="00DD71EB">
        <w:rPr>
          <w:rFonts w:ascii="Times New Roman" w:eastAsia="MS Mincho" w:hAnsi="Times New Roman" w:cs="Times New Roman"/>
          <w:b/>
          <w:noProof/>
          <w:lang w:val="en-US" w:eastAsia="zh-CN"/>
        </w:rPr>
        <w:drawing>
          <wp:inline distT="0" distB="0" distL="0" distR="0" wp14:anchorId="782334D3" wp14:editId="79AE7524">
            <wp:extent cx="3852000" cy="2476285"/>
            <wp:effectExtent l="0" t="0" r="0" b="635"/>
            <wp:docPr id="34"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a:blip r:embed="rId19" r:link="rId20" cstate="print">
                      <a:extLst>
                        <a:ext uri="{28A0092B-C50C-407E-A947-70E740481C1C}">
                          <a14:useLocalDpi xmlns:a14="http://schemas.microsoft.com/office/drawing/2010/main" val="0"/>
                        </a:ext>
                      </a:extLst>
                    </a:blip>
                    <a:stretch>
                      <a:fillRect/>
                    </a:stretch>
                  </pic:blipFill>
                  <pic:spPr bwMode="auto">
                    <a:xfrm>
                      <a:off x="0" y="0"/>
                      <a:ext cx="3852000" cy="2476285"/>
                    </a:xfrm>
                    <a:prstGeom prst="rect">
                      <a:avLst/>
                    </a:prstGeom>
                    <a:noFill/>
                    <a:ln>
                      <a:noFill/>
                    </a:ln>
                    <a:extLst>
                      <a:ext uri="{53640926-AAD7-44D8-BBD7-CCE9431645EC}">
                        <a14:shadowObscured xmlns:a14="http://schemas.microsoft.com/office/drawing/2010/main"/>
                      </a:ext>
                    </a:extLst>
                  </pic:spPr>
                </pic:pic>
              </a:graphicData>
            </a:graphic>
          </wp:inline>
        </w:drawing>
      </w:r>
    </w:p>
    <w:p w:rsidR="003D5A91" w:rsidRPr="00DD71EB" w:rsidRDefault="003D5A91" w:rsidP="003D5A91">
      <w:pPr>
        <w:adjustRightInd w:val="0"/>
        <w:snapToGrid w:val="0"/>
        <w:spacing w:after="0" w:line="240" w:lineRule="auto"/>
        <w:jc w:val="both"/>
        <w:rPr>
          <w:rFonts w:ascii="Times New Roman" w:eastAsia="MS Mincho" w:hAnsi="Times New Roman" w:cs="Times New Roman"/>
          <w:bCs/>
          <w:lang w:val="en-US" w:eastAsia="ja-JP"/>
        </w:rPr>
      </w:pPr>
      <w:r w:rsidRPr="00DD71EB">
        <w:rPr>
          <w:rFonts w:ascii="Times New Roman" w:eastAsia="MS Mincho" w:hAnsi="Times New Roman" w:cs="Times New Roman"/>
          <w:b/>
          <w:lang w:val="en-US" w:eastAsia="ja-JP"/>
        </w:rPr>
        <w:t xml:space="preserve">Figure SP-ALB4: </w:t>
      </w:r>
      <w:r w:rsidRPr="00DD71EB">
        <w:rPr>
          <w:rFonts w:ascii="Times New Roman" w:eastAsia="MS Mincho" w:hAnsi="Times New Roman" w:cs="Times New Roman"/>
          <w:lang w:val="en-US" w:eastAsia="ja-JP"/>
        </w:rPr>
        <w:t xml:space="preserve">Estimated annual average juvenile and adult fishing mortality for the </w:t>
      </w:r>
      <w:r w:rsidRPr="00DD71EB">
        <w:rPr>
          <w:rFonts w:ascii="Times New Roman" w:eastAsia="MS Mincho" w:hAnsi="Times New Roman" w:cs="Times New Roman"/>
          <w:bCs/>
          <w:lang w:val="en-US" w:eastAsia="ja-JP"/>
        </w:rPr>
        <w:t>base case model.</w:t>
      </w:r>
    </w:p>
    <w:p w:rsidR="003D5A91" w:rsidRPr="00DD71EB" w:rsidRDefault="003D5A91" w:rsidP="003D5A91">
      <w:pPr>
        <w:adjustRightInd w:val="0"/>
        <w:snapToGrid w:val="0"/>
        <w:spacing w:after="0" w:line="240" w:lineRule="auto"/>
        <w:jc w:val="both"/>
        <w:rPr>
          <w:rFonts w:ascii="Times New Roman" w:eastAsia="MS Mincho" w:hAnsi="Times New Roman" w:cs="Times New Roman"/>
          <w:b/>
          <w:lang w:val="en-US" w:eastAsia="ja-JP"/>
        </w:rPr>
      </w:pPr>
    </w:p>
    <w:p w:rsidR="003D5A91" w:rsidRPr="00DD71EB" w:rsidRDefault="003D5A91" w:rsidP="003D5A91">
      <w:pPr>
        <w:adjustRightInd w:val="0"/>
        <w:snapToGrid w:val="0"/>
        <w:spacing w:after="0" w:line="240" w:lineRule="auto"/>
        <w:jc w:val="center"/>
        <w:rPr>
          <w:rFonts w:ascii="Times New Roman" w:eastAsia="MS Mincho" w:hAnsi="Times New Roman" w:cs="Times New Roman"/>
          <w:b/>
          <w:bCs/>
          <w:lang w:val="en-US" w:eastAsia="ja-JP"/>
        </w:rPr>
      </w:pPr>
      <w:r w:rsidRPr="00DD71EB">
        <w:rPr>
          <w:rFonts w:ascii="Times New Roman" w:eastAsia="MS Mincho" w:hAnsi="Times New Roman" w:cs="Times New Roman"/>
          <w:b/>
          <w:bCs/>
          <w:noProof/>
          <w:lang w:val="en-US" w:eastAsia="zh-CN"/>
        </w:rPr>
        <w:lastRenderedPageBreak/>
        <w:drawing>
          <wp:inline distT="0" distB="0" distL="0" distR="0" wp14:anchorId="34D0D4E6" wp14:editId="4A8447E8">
            <wp:extent cx="3852000" cy="3409200"/>
            <wp:effectExtent l="0" t="0" r="0" b="127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rotWithShape="1">
                    <a:blip r:embed="rId21" r:link="rId22" cstate="print">
                      <a:extLst>
                        <a:ext uri="{28A0092B-C50C-407E-A947-70E740481C1C}">
                          <a14:useLocalDpi xmlns:a14="http://schemas.microsoft.com/office/drawing/2010/main" val="0"/>
                        </a:ext>
                      </a:extLst>
                    </a:blip>
                    <a:srcRect t="8476" b="3051"/>
                    <a:stretch/>
                  </pic:blipFill>
                  <pic:spPr bwMode="auto">
                    <a:xfrm>
                      <a:off x="0" y="0"/>
                      <a:ext cx="3852000" cy="3409200"/>
                    </a:xfrm>
                    <a:prstGeom prst="rect">
                      <a:avLst/>
                    </a:prstGeom>
                    <a:noFill/>
                    <a:ln>
                      <a:noFill/>
                    </a:ln>
                    <a:extLst>
                      <a:ext uri="{53640926-AAD7-44D8-BBD7-CCE9431645EC}">
                        <a14:shadowObscured xmlns:a14="http://schemas.microsoft.com/office/drawing/2010/main"/>
                      </a:ext>
                    </a:extLst>
                  </pic:spPr>
                </pic:pic>
              </a:graphicData>
            </a:graphic>
          </wp:inline>
        </w:drawing>
      </w:r>
    </w:p>
    <w:p w:rsidR="003D5A91" w:rsidRPr="00DD71EB" w:rsidRDefault="003D5A91" w:rsidP="003D5A91">
      <w:pPr>
        <w:adjustRightInd w:val="0"/>
        <w:snapToGrid w:val="0"/>
        <w:spacing w:after="0" w:line="240" w:lineRule="auto"/>
        <w:jc w:val="both"/>
        <w:rPr>
          <w:rFonts w:ascii="Times New Roman" w:eastAsia="MS Mincho" w:hAnsi="Times New Roman" w:cs="Times New Roman"/>
          <w:lang w:val="en-US" w:eastAsia="ja-JP"/>
        </w:rPr>
      </w:pPr>
      <w:r w:rsidRPr="00DD71EB">
        <w:rPr>
          <w:rFonts w:ascii="Times New Roman" w:eastAsia="MS Mincho" w:hAnsi="Times New Roman" w:cs="Times New Roman"/>
          <w:b/>
          <w:bCs/>
          <w:lang w:val="en-US" w:eastAsia="ja-JP"/>
        </w:rPr>
        <w:t xml:space="preserve">Figure SP-ALB5: </w:t>
      </w:r>
      <w:r w:rsidRPr="00DD71EB">
        <w:rPr>
          <w:rFonts w:ascii="Times New Roman" w:eastAsia="MS Mincho" w:hAnsi="Times New Roman" w:cs="Times New Roman"/>
          <w:lang w:val="en-US" w:eastAsia="ja-JP"/>
        </w:rPr>
        <w:t>Estimates of reduction in spawning potential due to fishing (fishery impact = 1-SB</w:t>
      </w:r>
      <w:r w:rsidRPr="00DD71EB">
        <w:rPr>
          <w:rFonts w:ascii="Times New Roman" w:eastAsia="MS Mincho" w:hAnsi="Times New Roman" w:cs="Times New Roman"/>
          <w:vertAlign w:val="subscript"/>
          <w:lang w:val="en-US" w:eastAsia="ja-JP"/>
        </w:rPr>
        <w:t>t</w:t>
      </w:r>
      <w:r w:rsidRPr="00DD71EB">
        <w:rPr>
          <w:rFonts w:ascii="Times New Roman" w:eastAsia="MS Mincho" w:hAnsi="Times New Roman" w:cs="Times New Roman"/>
          <w:lang w:val="en-US" w:eastAsia="ja-JP"/>
        </w:rPr>
        <w:t>/SB</w:t>
      </w:r>
      <w:r w:rsidRPr="00DD71EB">
        <w:rPr>
          <w:rFonts w:ascii="Times New Roman" w:eastAsia="MS Mincho" w:hAnsi="Times New Roman" w:cs="Times New Roman"/>
          <w:vertAlign w:val="subscript"/>
          <w:lang w:val="en-US" w:eastAsia="ja-JP"/>
        </w:rPr>
        <w:t>t</w:t>
      </w:r>
      <w:proofErr w:type="gramStart"/>
      <w:r w:rsidRPr="00DD71EB">
        <w:rPr>
          <w:rFonts w:ascii="Times New Roman" w:eastAsia="Malgun Gothic" w:hAnsi="Times New Roman" w:cs="Times New Roman"/>
          <w:vertAlign w:val="subscript"/>
          <w:lang w:val="en-US" w:eastAsia="ko-KR"/>
        </w:rPr>
        <w:t>,</w:t>
      </w:r>
      <w:r w:rsidRPr="00DD71EB">
        <w:rPr>
          <w:rFonts w:ascii="Times New Roman" w:eastAsia="MS Mincho" w:hAnsi="Times New Roman" w:cs="Times New Roman"/>
          <w:vertAlign w:val="subscript"/>
          <w:lang w:val="en-US" w:eastAsia="ja-JP"/>
        </w:rPr>
        <w:t>F</w:t>
      </w:r>
      <w:proofErr w:type="gramEnd"/>
      <w:r w:rsidRPr="00DD71EB">
        <w:rPr>
          <w:rFonts w:ascii="Times New Roman" w:eastAsia="MS Mincho" w:hAnsi="Times New Roman" w:cs="Times New Roman"/>
          <w:vertAlign w:val="subscript"/>
          <w:lang w:val="en-US" w:eastAsia="ja-JP"/>
        </w:rPr>
        <w:t>=0</w:t>
      </w:r>
      <w:r w:rsidRPr="00DD71EB">
        <w:rPr>
          <w:rFonts w:ascii="Times New Roman" w:eastAsia="MS Mincho" w:hAnsi="Times New Roman" w:cs="Times New Roman"/>
          <w:lang w:val="en-US" w:eastAsia="ja-JP"/>
        </w:rPr>
        <w:t>) to different fishery groups for the base case model.</w:t>
      </w:r>
    </w:p>
    <w:p w:rsidR="003D5A91" w:rsidRPr="00DD71EB" w:rsidRDefault="003D5A91" w:rsidP="003D5A91">
      <w:pPr>
        <w:adjustRightInd w:val="0"/>
        <w:snapToGrid w:val="0"/>
        <w:spacing w:after="0" w:line="240" w:lineRule="auto"/>
        <w:jc w:val="both"/>
        <w:rPr>
          <w:rFonts w:ascii="Times New Roman" w:eastAsia="MS Mincho" w:hAnsi="Times New Roman" w:cs="Times New Roman"/>
          <w:bCs/>
          <w:lang w:val="en-US" w:eastAsia="ja-JP"/>
        </w:rPr>
      </w:pPr>
    </w:p>
    <w:p w:rsidR="003D5A91" w:rsidRPr="00DD71EB" w:rsidRDefault="003D5A91" w:rsidP="003D5A91">
      <w:pPr>
        <w:adjustRightInd w:val="0"/>
        <w:snapToGrid w:val="0"/>
        <w:spacing w:after="0" w:line="240" w:lineRule="auto"/>
        <w:jc w:val="center"/>
        <w:rPr>
          <w:rFonts w:ascii="Times New Roman" w:hAnsi="Times New Roman" w:cs="Times New Roman"/>
          <w:b/>
          <w:lang w:val="en-US"/>
        </w:rPr>
      </w:pPr>
      <w:r w:rsidRPr="00DD71EB">
        <w:rPr>
          <w:rFonts w:ascii="Times New Roman" w:eastAsia="MS Mincho" w:hAnsi="Times New Roman" w:cs="Times New Roman"/>
          <w:b/>
          <w:bCs/>
          <w:noProof/>
          <w:lang w:val="en-US" w:eastAsia="zh-CN"/>
        </w:rPr>
        <w:drawing>
          <wp:inline distT="0" distB="0" distL="0" distR="0" wp14:anchorId="4FC76CA4" wp14:editId="309FB5DB">
            <wp:extent cx="4172400" cy="3423600"/>
            <wp:effectExtent l="0" t="0" r="0" b="5715"/>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t="10847" b="7118"/>
                    <a:stretch/>
                  </pic:blipFill>
                  <pic:spPr bwMode="auto">
                    <a:xfrm>
                      <a:off x="0" y="0"/>
                      <a:ext cx="4172400" cy="3423600"/>
                    </a:xfrm>
                    <a:prstGeom prst="rect">
                      <a:avLst/>
                    </a:prstGeom>
                    <a:noFill/>
                    <a:ln>
                      <a:noFill/>
                    </a:ln>
                    <a:extLst>
                      <a:ext uri="{53640926-AAD7-44D8-BBD7-CCE9431645EC}">
                        <a14:shadowObscured xmlns:a14="http://schemas.microsoft.com/office/drawing/2010/main"/>
                      </a:ext>
                    </a:extLst>
                  </pic:spPr>
                </pic:pic>
              </a:graphicData>
            </a:graphic>
          </wp:inline>
        </w:drawing>
      </w:r>
    </w:p>
    <w:p w:rsidR="003D5A91" w:rsidRPr="00DD71EB" w:rsidRDefault="003D5A91" w:rsidP="003D5A91">
      <w:pPr>
        <w:autoSpaceDE w:val="0"/>
        <w:autoSpaceDN w:val="0"/>
        <w:adjustRightInd w:val="0"/>
        <w:snapToGrid w:val="0"/>
        <w:spacing w:after="0" w:line="240" w:lineRule="auto"/>
        <w:jc w:val="both"/>
        <w:rPr>
          <w:rFonts w:ascii="Times New Roman" w:eastAsia="Batang" w:hAnsi="Times New Roman" w:cs="Times New Roman"/>
          <w:bCs/>
          <w:lang w:val="en-US"/>
        </w:rPr>
      </w:pPr>
      <w:r w:rsidRPr="00DD71EB">
        <w:rPr>
          <w:rFonts w:ascii="Times New Roman" w:eastAsia="Batang" w:hAnsi="Times New Roman" w:cs="Times New Roman"/>
          <w:b/>
          <w:bCs/>
          <w:lang w:val="en-US"/>
        </w:rPr>
        <w:t xml:space="preserve">Figure SP-ALB6: </w:t>
      </w:r>
      <w:r w:rsidRPr="00DD71EB">
        <w:rPr>
          <w:rFonts w:ascii="Times New Roman" w:eastAsiaTheme="minorHAnsi" w:hAnsi="Times New Roman" w:cs="Times New Roman"/>
          <w:lang w:val="en-AU" w:eastAsia="en-US"/>
        </w:rPr>
        <w:t>Ratio of exploited to unexploited spawning potential, SB</w:t>
      </w:r>
      <w:r w:rsidRPr="00DD71EB">
        <w:rPr>
          <w:rFonts w:ascii="Times New Roman" w:eastAsiaTheme="minorHAnsi" w:hAnsi="Times New Roman" w:cs="Times New Roman"/>
          <w:vertAlign w:val="subscript"/>
          <w:lang w:val="en-AU" w:eastAsia="en-US"/>
        </w:rPr>
        <w:t>latest</w:t>
      </w:r>
      <w:r w:rsidRPr="00DD71EB">
        <w:rPr>
          <w:rFonts w:ascii="Times New Roman" w:eastAsiaTheme="minorHAnsi" w:hAnsi="Times New Roman" w:cs="Times New Roman"/>
          <w:lang w:val="en-AU" w:eastAsia="en-US"/>
        </w:rPr>
        <w:t>/SB</w:t>
      </w:r>
      <w:r w:rsidRPr="00DD71EB">
        <w:rPr>
          <w:rFonts w:ascii="Times New Roman" w:eastAsiaTheme="minorHAnsi" w:hAnsi="Times New Roman" w:cs="Times New Roman"/>
          <w:vertAlign w:val="subscript"/>
          <w:lang w:val="en-AU" w:eastAsia="en-US"/>
        </w:rPr>
        <w:t>F=0</w:t>
      </w:r>
      <w:r w:rsidRPr="00DD71EB">
        <w:rPr>
          <w:rFonts w:ascii="Times New Roman" w:eastAsiaTheme="minorHAnsi" w:hAnsi="Times New Roman" w:cs="Times New Roman"/>
          <w:lang w:val="en-AU" w:eastAsia="en-US"/>
        </w:rPr>
        <w:t>, for the reference case. The current WCPFC limit reference point of 20%SB</w:t>
      </w:r>
      <w:r w:rsidRPr="00DD71EB">
        <w:rPr>
          <w:rFonts w:ascii="Times New Roman" w:eastAsiaTheme="minorHAnsi" w:hAnsi="Times New Roman" w:cs="Times New Roman"/>
          <w:vertAlign w:val="subscript"/>
          <w:lang w:val="en-AU" w:eastAsia="en-US"/>
        </w:rPr>
        <w:t>F=0</w:t>
      </w:r>
      <w:r w:rsidRPr="00DD71EB">
        <w:rPr>
          <w:rFonts w:ascii="Times New Roman" w:eastAsiaTheme="minorHAnsi" w:hAnsi="Times New Roman" w:cs="Times New Roman"/>
          <w:lang w:val="en-AU" w:eastAsia="en-US"/>
        </w:rPr>
        <w:t xml:space="preserve"> is provided for reference as the grey dashed line and the red circle represents the level of spawning potential depletion based on the agreed method of calculating SB</w:t>
      </w:r>
      <w:r w:rsidRPr="00DD71EB">
        <w:rPr>
          <w:rFonts w:ascii="Times New Roman" w:eastAsiaTheme="minorHAnsi" w:hAnsi="Times New Roman" w:cs="Times New Roman"/>
          <w:vertAlign w:val="subscript"/>
          <w:lang w:val="en-AU" w:eastAsia="en-US"/>
        </w:rPr>
        <w:t>F=0</w:t>
      </w:r>
      <w:r w:rsidRPr="00DD71EB">
        <w:rPr>
          <w:rFonts w:ascii="Times New Roman" w:eastAsiaTheme="minorHAnsi" w:hAnsi="Times New Roman" w:cs="Times New Roman"/>
          <w:lang w:val="en-AU" w:eastAsia="en-US"/>
        </w:rPr>
        <w:t xml:space="preserve"> over the last ten years of the model (excluding the last year).</w:t>
      </w:r>
      <w:r w:rsidRPr="00DD71EB">
        <w:rPr>
          <w:rFonts w:ascii="Times New Roman" w:eastAsia="Batang" w:hAnsi="Times New Roman" w:cs="Times New Roman"/>
          <w:bCs/>
          <w:lang w:val="en-US"/>
        </w:rPr>
        <w:t xml:space="preserve"> </w:t>
      </w:r>
    </w:p>
    <w:p w:rsidR="003D5A91" w:rsidRPr="00DD71EB" w:rsidRDefault="003D5A91" w:rsidP="003D5A91">
      <w:pPr>
        <w:adjustRightInd w:val="0"/>
        <w:snapToGrid w:val="0"/>
        <w:spacing w:after="0" w:line="240" w:lineRule="auto"/>
        <w:rPr>
          <w:rFonts w:ascii="Times New Roman" w:hAnsi="Times New Roman" w:cs="Times New Roman"/>
          <w:b/>
          <w:lang w:val="en-US"/>
        </w:rPr>
      </w:pPr>
      <w:r w:rsidRPr="00DD71EB">
        <w:rPr>
          <w:rFonts w:ascii="Times New Roman" w:hAnsi="Times New Roman" w:cs="Times New Roman"/>
          <w:b/>
          <w:lang w:val="en-US"/>
        </w:rPr>
        <w:br w:type="page"/>
      </w:r>
    </w:p>
    <w:p w:rsidR="003D5A91" w:rsidRPr="00DD71EB" w:rsidRDefault="003D5A91" w:rsidP="003D5A91">
      <w:pPr>
        <w:adjustRightInd w:val="0"/>
        <w:snapToGrid w:val="0"/>
        <w:spacing w:after="0" w:line="240" w:lineRule="auto"/>
        <w:jc w:val="center"/>
        <w:rPr>
          <w:rFonts w:ascii="Times New Roman" w:eastAsia="MS Mincho" w:hAnsi="Times New Roman" w:cs="Times New Roman"/>
          <w:b/>
          <w:lang w:val="en-US" w:eastAsia="ja-JP"/>
        </w:rPr>
      </w:pPr>
      <w:r w:rsidRPr="00DD71EB">
        <w:rPr>
          <w:rFonts w:ascii="Times New Roman" w:eastAsia="MS Mincho" w:hAnsi="Times New Roman" w:cs="Times New Roman"/>
          <w:b/>
          <w:noProof/>
          <w:lang w:val="en-US" w:eastAsia="zh-CN"/>
        </w:rPr>
        <w:lastRenderedPageBreak/>
        <w:drawing>
          <wp:inline distT="0" distB="0" distL="0" distR="0" wp14:anchorId="7A106A12" wp14:editId="62C23ABC">
            <wp:extent cx="3278825" cy="3278825"/>
            <wp:effectExtent l="0" t="0" r="0" b="0"/>
            <wp:docPr id="37"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25" r:link="rId26" cstate="print">
                      <a:extLst>
                        <a:ext uri="{28A0092B-C50C-407E-A947-70E740481C1C}">
                          <a14:useLocalDpi xmlns:a14="http://schemas.microsoft.com/office/drawing/2010/main" val="0"/>
                        </a:ext>
                      </a:extLst>
                    </a:blip>
                    <a:stretch>
                      <a:fillRect/>
                    </a:stretch>
                  </pic:blipFill>
                  <pic:spPr bwMode="auto">
                    <a:xfrm>
                      <a:off x="0" y="0"/>
                      <a:ext cx="3278825" cy="3278825"/>
                    </a:xfrm>
                    <a:prstGeom prst="rect">
                      <a:avLst/>
                    </a:prstGeom>
                    <a:noFill/>
                    <a:ln w="9525">
                      <a:noFill/>
                      <a:miter lim="800000"/>
                      <a:headEnd/>
                      <a:tailEnd/>
                    </a:ln>
                  </pic:spPr>
                </pic:pic>
              </a:graphicData>
            </a:graphic>
          </wp:inline>
        </w:drawing>
      </w:r>
    </w:p>
    <w:p w:rsidR="003D5A91" w:rsidRPr="00DD71EB" w:rsidRDefault="003D5A91" w:rsidP="003D5A91">
      <w:pPr>
        <w:adjustRightInd w:val="0"/>
        <w:snapToGrid w:val="0"/>
        <w:spacing w:after="0" w:line="240" w:lineRule="auto"/>
        <w:jc w:val="center"/>
        <w:rPr>
          <w:rFonts w:ascii="Times New Roman" w:eastAsia="MS Mincho" w:hAnsi="Times New Roman" w:cs="Times New Roman"/>
          <w:b/>
          <w:lang w:val="en-US" w:eastAsia="ja-JP"/>
        </w:rPr>
      </w:pPr>
      <w:r w:rsidRPr="00DD71EB">
        <w:rPr>
          <w:rFonts w:ascii="Times New Roman" w:eastAsia="MS Mincho" w:hAnsi="Times New Roman" w:cs="Times New Roman"/>
          <w:b/>
          <w:noProof/>
          <w:lang w:val="en-US" w:eastAsia="zh-CN"/>
        </w:rPr>
        <w:drawing>
          <wp:inline distT="0" distB="0" distL="0" distR="0" wp14:anchorId="5054246C" wp14:editId="4706332D">
            <wp:extent cx="3134855" cy="3134855"/>
            <wp:effectExtent l="0" t="0" r="8890" b="889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r:link="rId28" cstate="print">
                      <a:extLst>
                        <a:ext uri="{28A0092B-C50C-407E-A947-70E740481C1C}">
                          <a14:useLocalDpi xmlns:a14="http://schemas.microsoft.com/office/drawing/2010/main" val="0"/>
                        </a:ext>
                      </a:extLst>
                    </a:blip>
                    <a:stretch>
                      <a:fillRect/>
                    </a:stretch>
                  </pic:blipFill>
                  <pic:spPr bwMode="auto">
                    <a:xfrm>
                      <a:off x="0" y="0"/>
                      <a:ext cx="3134855" cy="3134855"/>
                    </a:xfrm>
                    <a:prstGeom prst="rect">
                      <a:avLst/>
                    </a:prstGeom>
                    <a:noFill/>
                    <a:ln w="9525">
                      <a:noFill/>
                      <a:miter lim="800000"/>
                      <a:headEnd/>
                      <a:tailEnd/>
                    </a:ln>
                  </pic:spPr>
                </pic:pic>
              </a:graphicData>
            </a:graphic>
          </wp:inline>
        </w:drawing>
      </w:r>
    </w:p>
    <w:p w:rsidR="003D5A91" w:rsidRDefault="003D5A91" w:rsidP="003D5A91">
      <w:pPr>
        <w:pStyle w:val="Default"/>
        <w:snapToGrid w:val="0"/>
        <w:jc w:val="both"/>
        <w:rPr>
          <w:rFonts w:eastAsia="Batang"/>
          <w:bCs/>
          <w:sz w:val="22"/>
          <w:szCs w:val="22"/>
          <w:lang w:val="en-US"/>
        </w:rPr>
      </w:pPr>
      <w:r w:rsidRPr="00DD71EB">
        <w:rPr>
          <w:rFonts w:eastAsia="Batang"/>
          <w:b/>
          <w:bCs/>
          <w:sz w:val="22"/>
          <w:szCs w:val="22"/>
          <w:lang w:val="en-US"/>
        </w:rPr>
        <w:t xml:space="preserve">Figure SP-ALB7: </w:t>
      </w:r>
      <w:r w:rsidRPr="00DD71EB">
        <w:rPr>
          <w:rFonts w:eastAsia="Batang"/>
          <w:bCs/>
          <w:sz w:val="22"/>
          <w:szCs w:val="22"/>
          <w:lang w:val="en-US"/>
        </w:rPr>
        <w:t>Temporal trend for the base case model (top) and terminal condition for the base case and other sensitivity runs (bottom) in stock status relative to SB</w:t>
      </w:r>
      <w:r w:rsidRPr="00DD71EB">
        <w:rPr>
          <w:rFonts w:eastAsia="Batang"/>
          <w:bCs/>
          <w:sz w:val="22"/>
          <w:szCs w:val="22"/>
          <w:vertAlign w:val="subscript"/>
          <w:lang w:val="en-US"/>
        </w:rPr>
        <w:t>F=0</w:t>
      </w:r>
      <w:r w:rsidRPr="00DD71EB">
        <w:rPr>
          <w:rFonts w:eastAsia="Batang"/>
          <w:bCs/>
          <w:sz w:val="22"/>
          <w:szCs w:val="22"/>
          <w:lang w:val="en-US"/>
        </w:rPr>
        <w:t xml:space="preserve"> (x-axis) and F</w:t>
      </w:r>
      <w:r w:rsidRPr="00DD71EB">
        <w:rPr>
          <w:rFonts w:eastAsia="Batang"/>
          <w:bCs/>
          <w:sz w:val="22"/>
          <w:szCs w:val="22"/>
          <w:vertAlign w:val="subscript"/>
          <w:lang w:val="en-US"/>
        </w:rPr>
        <w:t>MSY</w:t>
      </w:r>
      <w:r w:rsidRPr="00DD71EB">
        <w:rPr>
          <w:rFonts w:eastAsia="Batang"/>
          <w:bCs/>
          <w:sz w:val="22"/>
          <w:szCs w:val="22"/>
          <w:lang w:val="en-US"/>
        </w:rPr>
        <w:t xml:space="preserve"> (y-axis). The red zone represents spawning potential levels lower than the agreed </w:t>
      </w:r>
      <w:r w:rsidRPr="00DD71EB">
        <w:rPr>
          <w:rFonts w:eastAsia="Batang"/>
          <w:bCs/>
          <w:sz w:val="22"/>
          <w:szCs w:val="22"/>
          <w:lang w:val="en-US" w:eastAsia="ko-KR"/>
        </w:rPr>
        <w:t>LRP</w:t>
      </w:r>
      <w:r w:rsidRPr="00DD71EB">
        <w:rPr>
          <w:rFonts w:eastAsia="Batang"/>
          <w:bCs/>
          <w:sz w:val="22"/>
          <w:szCs w:val="22"/>
          <w:lang w:val="en-US"/>
        </w:rPr>
        <w:t xml:space="preserve"> which is marked with the solid black line (0.2SB</w:t>
      </w:r>
      <w:r w:rsidRPr="00DD71EB">
        <w:rPr>
          <w:rFonts w:eastAsia="Batang"/>
          <w:bCs/>
          <w:sz w:val="22"/>
          <w:szCs w:val="22"/>
          <w:vertAlign w:val="subscript"/>
          <w:lang w:val="en-US"/>
        </w:rPr>
        <w:t>F=0</w:t>
      </w:r>
      <w:r w:rsidRPr="00DD71EB">
        <w:rPr>
          <w:rFonts w:eastAsia="Batang"/>
          <w:bCs/>
          <w:sz w:val="22"/>
          <w:szCs w:val="22"/>
          <w:lang w:val="en-US"/>
        </w:rPr>
        <w:t>). The orange region is for fishing mortality greater than F</w:t>
      </w:r>
      <w:r w:rsidRPr="00DD71EB">
        <w:rPr>
          <w:rFonts w:eastAsia="Batang"/>
          <w:bCs/>
          <w:sz w:val="22"/>
          <w:szCs w:val="22"/>
          <w:vertAlign w:val="subscript"/>
          <w:lang w:val="en-US"/>
        </w:rPr>
        <w:t>MSY</w:t>
      </w:r>
      <w:r w:rsidRPr="00DD71EB">
        <w:rPr>
          <w:rFonts w:eastAsia="Batang"/>
          <w:bCs/>
          <w:sz w:val="22"/>
          <w:szCs w:val="22"/>
          <w:lang w:val="en-US"/>
        </w:rPr>
        <w:t xml:space="preserve"> (F=F</w:t>
      </w:r>
      <w:r w:rsidRPr="00DD71EB">
        <w:rPr>
          <w:rFonts w:eastAsia="Batang"/>
          <w:bCs/>
          <w:sz w:val="22"/>
          <w:szCs w:val="22"/>
          <w:vertAlign w:val="subscript"/>
          <w:lang w:val="en-US"/>
        </w:rPr>
        <w:t>MSY</w:t>
      </w:r>
      <w:r w:rsidRPr="00DD71EB">
        <w:rPr>
          <w:rFonts w:eastAsia="Batang"/>
          <w:bCs/>
          <w:sz w:val="22"/>
          <w:szCs w:val="22"/>
          <w:lang w:val="en-US"/>
        </w:rPr>
        <w:t>; marked with the black dashed line). The pink circle (top panel) is SB</w:t>
      </w:r>
      <w:r w:rsidRPr="00DD71EB">
        <w:rPr>
          <w:rFonts w:eastAsia="Batang"/>
          <w:bCs/>
          <w:sz w:val="22"/>
          <w:szCs w:val="22"/>
          <w:vertAlign w:val="subscript"/>
          <w:lang w:val="en-US"/>
        </w:rPr>
        <w:t>2012</w:t>
      </w:r>
      <w:r w:rsidRPr="00DD71EB">
        <w:rPr>
          <w:rFonts w:eastAsia="Batang"/>
          <w:bCs/>
          <w:sz w:val="22"/>
          <w:szCs w:val="22"/>
          <w:lang w:val="en-US"/>
        </w:rPr>
        <w:t>/SB</w:t>
      </w:r>
      <w:r w:rsidRPr="00DD71EB">
        <w:rPr>
          <w:rFonts w:eastAsia="Batang"/>
          <w:bCs/>
          <w:sz w:val="22"/>
          <w:szCs w:val="22"/>
          <w:vertAlign w:val="subscript"/>
          <w:lang w:val="en-US"/>
        </w:rPr>
        <w:t>F=0</w:t>
      </w:r>
      <w:r w:rsidRPr="00DD71EB">
        <w:rPr>
          <w:rFonts w:eastAsia="Batang"/>
          <w:bCs/>
          <w:sz w:val="22"/>
          <w:szCs w:val="22"/>
          <w:lang w:val="en-US"/>
        </w:rPr>
        <w:t xml:space="preserve"> (where SB</w:t>
      </w:r>
      <w:r w:rsidRPr="00DD71EB">
        <w:rPr>
          <w:rFonts w:eastAsia="Batang"/>
          <w:bCs/>
          <w:sz w:val="22"/>
          <w:szCs w:val="22"/>
          <w:vertAlign w:val="subscript"/>
          <w:lang w:val="en-US"/>
        </w:rPr>
        <w:t>F=0</w:t>
      </w:r>
      <w:r w:rsidRPr="00DD71EB">
        <w:rPr>
          <w:rFonts w:eastAsia="Batang"/>
          <w:bCs/>
          <w:sz w:val="22"/>
          <w:szCs w:val="22"/>
          <w:lang w:val="en-US"/>
        </w:rPr>
        <w:t xml:space="preserve"> was the average over the period 2002-2011). The bottom panel </w:t>
      </w:r>
      <w:r w:rsidRPr="00DD71EB">
        <w:rPr>
          <w:sz w:val="22"/>
          <w:szCs w:val="22"/>
        </w:rPr>
        <w:t>includes</w:t>
      </w:r>
      <w:r w:rsidRPr="00DD71EB">
        <w:rPr>
          <w:rFonts w:eastAsia="Batang"/>
          <w:bCs/>
          <w:sz w:val="22"/>
          <w:szCs w:val="22"/>
          <w:lang w:val="en-US"/>
        </w:rPr>
        <w:t xml:space="preserve"> the base case (pink circle) and 18 models from the grid.  </w:t>
      </w:r>
    </w:p>
    <w:p w:rsidR="003D5A91" w:rsidRDefault="003D5A91" w:rsidP="003D5A91">
      <w:pPr>
        <w:pStyle w:val="Default"/>
        <w:snapToGrid w:val="0"/>
        <w:jc w:val="both"/>
        <w:rPr>
          <w:rFonts w:eastAsia="Batang"/>
          <w:bCs/>
          <w:sz w:val="22"/>
          <w:szCs w:val="22"/>
          <w:lang w:val="en-US"/>
        </w:rPr>
      </w:pPr>
    </w:p>
    <w:p w:rsidR="003D5A91" w:rsidRDefault="003D5A91" w:rsidP="003D5A91">
      <w:pPr>
        <w:pStyle w:val="Default"/>
        <w:snapToGrid w:val="0"/>
        <w:jc w:val="both"/>
        <w:rPr>
          <w:rFonts w:eastAsia="Batang"/>
          <w:bCs/>
          <w:sz w:val="22"/>
          <w:szCs w:val="22"/>
          <w:lang w:val="en-US"/>
        </w:rPr>
      </w:pPr>
    </w:p>
    <w:p w:rsidR="003D5A91" w:rsidRDefault="003D5A91" w:rsidP="003D5A91">
      <w:pPr>
        <w:pStyle w:val="Default"/>
        <w:snapToGrid w:val="0"/>
        <w:jc w:val="both"/>
        <w:rPr>
          <w:rFonts w:eastAsia="Batang"/>
          <w:bCs/>
          <w:sz w:val="22"/>
          <w:szCs w:val="22"/>
          <w:lang w:val="en-US"/>
        </w:rPr>
      </w:pPr>
    </w:p>
    <w:p w:rsidR="003D5A91" w:rsidRPr="00DD71EB" w:rsidRDefault="003D5A91" w:rsidP="003D5A91">
      <w:pPr>
        <w:pStyle w:val="Default"/>
        <w:snapToGrid w:val="0"/>
        <w:jc w:val="both"/>
        <w:rPr>
          <w:rFonts w:eastAsia="Batang"/>
          <w:bCs/>
          <w:sz w:val="22"/>
          <w:szCs w:val="22"/>
          <w:lang w:val="en-US"/>
        </w:rPr>
      </w:pPr>
    </w:p>
    <w:p w:rsidR="003D5A91" w:rsidRPr="00DD71EB" w:rsidRDefault="003D5A91" w:rsidP="003D5A91">
      <w:pPr>
        <w:pStyle w:val="Heading5"/>
        <w:snapToGrid w:val="0"/>
        <w:rPr>
          <w:lang w:val="en-US" w:eastAsia="ja-JP"/>
        </w:rPr>
      </w:pPr>
    </w:p>
    <w:p w:rsidR="003D5A91" w:rsidRDefault="003D5A91" w:rsidP="003D5A91">
      <w:pPr>
        <w:pStyle w:val="Heading5"/>
        <w:snapToGrid w:val="0"/>
        <w:ind w:left="0"/>
      </w:pPr>
      <w:r w:rsidRPr="00DD71EB">
        <w:lastRenderedPageBreak/>
        <w:t xml:space="preserve">b. </w:t>
      </w:r>
      <w:r w:rsidRPr="00DD71EB">
        <w:tab/>
        <w:t>Management advice and implications</w:t>
      </w:r>
    </w:p>
    <w:p w:rsidR="003D5A91" w:rsidRPr="00B62099" w:rsidRDefault="003D5A91" w:rsidP="003D5A91">
      <w:pPr>
        <w:snapToGrid w:val="0"/>
        <w:spacing w:after="0" w:line="240" w:lineRule="auto"/>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The South Pacific albacore spawning stock is currently above both the level that will support the MSY and the adopted spawning biomass limit reference point, and overfishing is not occurring (F less </w:t>
      </w:r>
      <w:r w:rsidRPr="00DD71EB">
        <w:rPr>
          <w:rFonts w:eastAsia="Calibri"/>
          <w:b/>
          <w:bCs/>
          <w:sz w:val="22"/>
          <w:szCs w:val="22"/>
          <w:lang w:val="en-AU" w:eastAsia="en-US"/>
        </w:rPr>
        <w:t>than</w:t>
      </w:r>
      <w:r w:rsidRPr="00DD71EB">
        <w:rPr>
          <w:b/>
          <w:sz w:val="22"/>
          <w:szCs w:val="22"/>
        </w:rPr>
        <w:t xml:space="preserve"> </w:t>
      </w:r>
      <w:proofErr w:type="spellStart"/>
      <w:r w:rsidRPr="00DD71EB">
        <w:rPr>
          <w:b/>
          <w:sz w:val="22"/>
          <w:szCs w:val="22"/>
        </w:rPr>
        <w:t>F</w:t>
      </w:r>
      <w:r w:rsidRPr="00DD71EB">
        <w:rPr>
          <w:b/>
          <w:sz w:val="22"/>
          <w:szCs w:val="22"/>
          <w:vertAlign w:val="subscript"/>
        </w:rPr>
        <w:t>msy</w:t>
      </w:r>
      <w:proofErr w:type="spellEnd"/>
      <w:r w:rsidRPr="00DD71EB">
        <w:rPr>
          <w:b/>
          <w:sz w:val="22"/>
          <w:szCs w:val="22"/>
        </w:rPr>
        <w:t xml:space="preserve">). </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While overfishing is not occurring, further increases in effort will yield little or no increase in long-term </w:t>
      </w:r>
      <w:r w:rsidRPr="00DD71EB">
        <w:rPr>
          <w:rFonts w:eastAsia="Calibri"/>
          <w:b/>
          <w:bCs/>
          <w:sz w:val="22"/>
          <w:szCs w:val="22"/>
          <w:lang w:val="en-AU" w:eastAsia="en-US"/>
        </w:rPr>
        <w:t>catches</w:t>
      </w:r>
      <w:r w:rsidRPr="00DD71EB">
        <w:rPr>
          <w:b/>
          <w:sz w:val="22"/>
          <w:szCs w:val="22"/>
        </w:rPr>
        <w:t xml:space="preserve"> and result in further reduced catch rates.</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Decline in abundance </w:t>
      </w:r>
      <w:r w:rsidRPr="00DD71EB">
        <w:rPr>
          <w:rFonts w:eastAsia="Calibri"/>
          <w:b/>
          <w:bCs/>
          <w:sz w:val="22"/>
          <w:szCs w:val="22"/>
          <w:lang w:val="en-AU" w:eastAsia="en-US"/>
        </w:rPr>
        <w:t>of</w:t>
      </w:r>
      <w:r w:rsidRPr="00DD71EB">
        <w:rPr>
          <w:b/>
          <w:sz w:val="22"/>
          <w:szCs w:val="22"/>
        </w:rPr>
        <w:t xml:space="preserve"> albacore is a key driver in the reduced economic conditions experienced by many PICT domestic longline fleets. Further, reductions in prices are also impacting some distant water fleets.</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For several years, SC has noted that any increases in catch or effort in sub-tropical longline fisheries are likely to </w:t>
      </w:r>
      <w:r w:rsidRPr="00DD71EB">
        <w:rPr>
          <w:rFonts w:eastAsia="Calibri"/>
          <w:b/>
          <w:bCs/>
          <w:sz w:val="22"/>
          <w:szCs w:val="22"/>
          <w:lang w:val="en-AU" w:eastAsia="en-US"/>
        </w:rPr>
        <w:t>lead</w:t>
      </w:r>
      <w:r w:rsidRPr="00DD71EB">
        <w:rPr>
          <w:b/>
          <w:sz w:val="22"/>
          <w:szCs w:val="22"/>
        </w:rPr>
        <w:t xml:space="preserve"> to declines in catch rates in some regions (10oS-30oS), especially for longline catches of adult albacore, with associated impacts on vessel profitability. </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Despite the fact that the stock is not overfished and overfishing is not occurring, SC11 reiterates the advice </w:t>
      </w:r>
      <w:r w:rsidRPr="00DD71EB">
        <w:rPr>
          <w:rFonts w:eastAsia="Calibri"/>
          <w:b/>
          <w:bCs/>
          <w:sz w:val="22"/>
          <w:szCs w:val="22"/>
          <w:lang w:val="en-AU" w:eastAsia="en-US"/>
        </w:rPr>
        <w:t>of</w:t>
      </w:r>
      <w:r w:rsidRPr="00DD71EB">
        <w:rPr>
          <w:b/>
          <w:sz w:val="22"/>
          <w:szCs w:val="22"/>
        </w:rPr>
        <w:t xml:space="preserve"> SC10 recommending that longline fishing mortality and longline catch be reduced to avoid further decline in the vulnerable biomass so that economically viable catch rates can be maintained.  </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Heading2"/>
        <w:snapToGrid w:val="0"/>
        <w:ind w:left="0" w:firstLine="0"/>
      </w:pPr>
      <w:r w:rsidRPr="00DD71EB">
        <w:t>4.2</w:t>
      </w:r>
      <w:r w:rsidRPr="00DD71EB">
        <w:tab/>
        <w:t>Northern stocks</w:t>
      </w:r>
    </w:p>
    <w:p w:rsidR="003D5A91" w:rsidRPr="00DD71EB" w:rsidRDefault="003D5A91" w:rsidP="003D5A91">
      <w:pPr>
        <w:pStyle w:val="Default"/>
        <w:snapToGrid w:val="0"/>
        <w:ind w:left="720"/>
        <w:rPr>
          <w:sz w:val="22"/>
          <w:szCs w:val="22"/>
        </w:rPr>
      </w:pPr>
    </w:p>
    <w:p w:rsidR="003D5A91" w:rsidRPr="00DD71EB" w:rsidRDefault="003D5A91" w:rsidP="003D5A91">
      <w:pPr>
        <w:pStyle w:val="Heading4"/>
        <w:snapToGrid w:val="0"/>
        <w:ind w:left="0" w:firstLine="0"/>
        <w:rPr>
          <w:rFonts w:eastAsia="Malgun Gothic"/>
          <w:lang w:eastAsia="ko-KR"/>
        </w:rPr>
      </w:pPr>
      <w:r w:rsidRPr="00DD71EB">
        <w:t>4.2.1</w:t>
      </w:r>
      <w:r w:rsidRPr="00DD71EB">
        <w:rPr>
          <w:rFonts w:eastAsia="Malgun Gothic"/>
          <w:lang w:eastAsia="ko-KR"/>
        </w:rPr>
        <w:t xml:space="preserve"> – 4.2.3</w:t>
      </w:r>
      <w:r w:rsidRPr="00DD71EB">
        <w:tab/>
        <w:t xml:space="preserve">North Pacific albacore </w:t>
      </w:r>
      <w:r w:rsidRPr="00DD71EB">
        <w:rPr>
          <w:i/>
        </w:rPr>
        <w:t>(Thunnus alalunga)</w:t>
      </w:r>
      <w:r w:rsidRPr="00DD71EB">
        <w:rPr>
          <w:rFonts w:eastAsia="Malgun Gothic"/>
          <w:i/>
          <w:lang w:eastAsia="ko-KR"/>
        </w:rPr>
        <w:t xml:space="preserve">, </w:t>
      </w:r>
      <w:r w:rsidRPr="00DD71EB">
        <w:t xml:space="preserve">North Pacific bluefin tuna </w:t>
      </w:r>
      <w:r w:rsidRPr="00DD71EB">
        <w:rPr>
          <w:i/>
        </w:rPr>
        <w:t>(Thunnus orientalis)</w:t>
      </w:r>
      <w:r w:rsidRPr="00DD71EB">
        <w:rPr>
          <w:rFonts w:eastAsia="Malgun Gothic"/>
          <w:i/>
          <w:lang w:eastAsia="ko-KR"/>
        </w:rPr>
        <w:t xml:space="preserve"> and </w:t>
      </w:r>
      <w:r w:rsidRPr="00DD71EB">
        <w:rPr>
          <w:lang w:eastAsia="ko-KR"/>
        </w:rPr>
        <w:t xml:space="preserve">North Pacific swordfish </w:t>
      </w:r>
      <w:r w:rsidRPr="00DD71EB">
        <w:rPr>
          <w:i/>
          <w:lang w:eastAsia="ko-KR"/>
        </w:rPr>
        <w:t>(Xiphias gladius)</w:t>
      </w:r>
    </w:p>
    <w:p w:rsidR="003D5A91" w:rsidRPr="00DD71EB" w:rsidRDefault="003D5A91" w:rsidP="003D5A91">
      <w:pPr>
        <w:pStyle w:val="Default"/>
        <w:snapToGrid w:val="0"/>
        <w:rPr>
          <w:sz w:val="22"/>
          <w:szCs w:val="22"/>
        </w:rPr>
      </w:pP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rFonts w:eastAsia="Calibri"/>
          <w:b/>
          <w:bCs/>
          <w:sz w:val="22"/>
          <w:szCs w:val="22"/>
          <w:lang w:val="en-AU" w:eastAsia="en-US"/>
        </w:rPr>
      </w:pPr>
      <w:r w:rsidRPr="00DD71EB">
        <w:rPr>
          <w:rFonts w:eastAsia="Calibri"/>
          <w:b/>
          <w:bCs/>
          <w:sz w:val="22"/>
          <w:szCs w:val="22"/>
          <w:lang w:val="en-AU" w:eastAsia="en-US"/>
        </w:rPr>
        <w:t>SC11 noted that no stock assessment</w:t>
      </w:r>
      <w:r w:rsidRPr="00DD71EB">
        <w:rPr>
          <w:rFonts w:eastAsia="Malgun Gothic"/>
          <w:b/>
          <w:bCs/>
          <w:sz w:val="22"/>
          <w:szCs w:val="22"/>
          <w:lang w:val="en-AU" w:eastAsia="ko-KR"/>
        </w:rPr>
        <w:t>s</w:t>
      </w:r>
      <w:r w:rsidRPr="00DD71EB">
        <w:rPr>
          <w:rFonts w:eastAsia="Calibri"/>
          <w:b/>
          <w:bCs/>
          <w:sz w:val="22"/>
          <w:szCs w:val="22"/>
          <w:lang w:val="en-AU" w:eastAsia="en-US"/>
        </w:rPr>
        <w:t xml:space="preserve"> </w:t>
      </w:r>
      <w:r w:rsidRPr="00DD71EB">
        <w:rPr>
          <w:rFonts w:eastAsia="Malgun Gothic"/>
          <w:b/>
          <w:bCs/>
          <w:sz w:val="22"/>
          <w:szCs w:val="22"/>
          <w:lang w:val="en-AU" w:eastAsia="ko-KR"/>
        </w:rPr>
        <w:t>were</w:t>
      </w:r>
      <w:r w:rsidRPr="00DD71EB">
        <w:rPr>
          <w:rFonts w:eastAsia="Calibri"/>
          <w:b/>
          <w:bCs/>
          <w:sz w:val="22"/>
          <w:szCs w:val="22"/>
          <w:lang w:val="en-AU" w:eastAsia="en-US"/>
        </w:rPr>
        <w:t xml:space="preserve"> conducted for </w:t>
      </w:r>
      <w:r w:rsidRPr="00DD71EB">
        <w:rPr>
          <w:rFonts w:eastAsia="Malgun Gothic"/>
          <w:b/>
          <w:bCs/>
          <w:sz w:val="22"/>
          <w:szCs w:val="22"/>
          <w:lang w:val="en-AU" w:eastAsia="ko-KR"/>
        </w:rPr>
        <w:t>these species</w:t>
      </w:r>
      <w:r w:rsidRPr="00DD71EB">
        <w:rPr>
          <w:rFonts w:eastAsia="Calibri"/>
          <w:b/>
          <w:bCs/>
          <w:sz w:val="22"/>
          <w:szCs w:val="22"/>
          <w:lang w:val="en-AU" w:eastAsia="en-US"/>
        </w:rPr>
        <w:t xml:space="preserve"> in 201</w:t>
      </w:r>
      <w:r w:rsidRPr="00DD71EB">
        <w:rPr>
          <w:rFonts w:eastAsia="Malgun Gothic"/>
          <w:b/>
          <w:bCs/>
          <w:sz w:val="22"/>
          <w:szCs w:val="22"/>
          <w:lang w:val="en-AU" w:eastAsia="ko-KR"/>
        </w:rPr>
        <w:t>5</w:t>
      </w:r>
      <w:r w:rsidRPr="00DD71EB">
        <w:rPr>
          <w:rFonts w:eastAsia="Calibri"/>
          <w:b/>
          <w:bCs/>
          <w:sz w:val="22"/>
          <w:szCs w:val="22"/>
          <w:lang w:val="en-AU" w:eastAsia="en-US"/>
        </w:rPr>
        <w:t>. Therefore, the stock status description</w:t>
      </w:r>
      <w:r w:rsidRPr="00DD71EB">
        <w:rPr>
          <w:rFonts w:eastAsia="Malgun Gothic"/>
          <w:b/>
          <w:bCs/>
          <w:sz w:val="22"/>
          <w:szCs w:val="22"/>
          <w:lang w:val="en-AU" w:eastAsia="ko-KR"/>
        </w:rPr>
        <w:t>s</w:t>
      </w:r>
      <w:r w:rsidRPr="00DD71EB">
        <w:rPr>
          <w:rFonts w:eastAsia="Calibri"/>
          <w:b/>
          <w:bCs/>
          <w:sz w:val="22"/>
          <w:szCs w:val="22"/>
          <w:lang w:val="en-AU" w:eastAsia="en-US"/>
        </w:rPr>
        <w:t xml:space="preserve"> from SC10 </w:t>
      </w:r>
      <w:r w:rsidRPr="00DD71EB">
        <w:rPr>
          <w:rFonts w:eastAsia="Malgun Gothic"/>
          <w:b/>
          <w:bCs/>
          <w:sz w:val="22"/>
          <w:szCs w:val="22"/>
          <w:lang w:val="en-AU" w:eastAsia="ko-KR"/>
        </w:rPr>
        <w:t>are</w:t>
      </w:r>
      <w:r w:rsidRPr="00DD71EB">
        <w:rPr>
          <w:rFonts w:eastAsia="Calibri"/>
          <w:b/>
          <w:bCs/>
          <w:sz w:val="22"/>
          <w:szCs w:val="22"/>
          <w:lang w:val="en-AU" w:eastAsia="en-US"/>
        </w:rPr>
        <w:t xml:space="preserve"> still current.</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rPr>
          <w:lang w:val="en-US"/>
        </w:rPr>
      </w:pPr>
      <w:r w:rsidRPr="00DD71EB">
        <w:t xml:space="preserve">b. </w:t>
      </w:r>
      <w:r w:rsidRPr="00DD71EB">
        <w:tab/>
        <w:t>Management advice</w:t>
      </w:r>
      <w:r w:rsidRPr="00DD71EB">
        <w:rPr>
          <w:lang w:val="en-US"/>
        </w:rPr>
        <w:t xml:space="preserve"> and implications</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rFonts w:eastAsia="Calibri"/>
          <w:b/>
          <w:bCs/>
          <w:sz w:val="22"/>
          <w:szCs w:val="22"/>
          <w:lang w:val="en-US" w:eastAsia="en-US"/>
        </w:rPr>
      </w:pPr>
      <w:r w:rsidRPr="00DD71EB">
        <w:rPr>
          <w:rFonts w:eastAsia="Calibri"/>
          <w:b/>
          <w:bCs/>
          <w:sz w:val="22"/>
          <w:szCs w:val="22"/>
          <w:lang w:val="en-AU" w:eastAsia="en-US"/>
        </w:rPr>
        <w:t>SC11 noted that no management advice has been provided since SC10. Therefore, the advice from SC10 should be maintained, pending a new assessment or other new information</w:t>
      </w:r>
      <w:r w:rsidRPr="00DD71EB">
        <w:rPr>
          <w:rFonts w:eastAsia="Calibri"/>
          <w:b/>
          <w:bCs/>
          <w:sz w:val="22"/>
          <w:szCs w:val="22"/>
          <w:lang w:val="en-US" w:eastAsia="en-US"/>
        </w:rPr>
        <w:t>.</w:t>
      </w:r>
    </w:p>
    <w:p w:rsidR="003D5A91" w:rsidRPr="00DD71EB" w:rsidRDefault="003D5A91" w:rsidP="003D5A91">
      <w:pPr>
        <w:autoSpaceDE w:val="0"/>
        <w:autoSpaceDN w:val="0"/>
        <w:adjustRightInd w:val="0"/>
        <w:snapToGrid w:val="0"/>
        <w:spacing w:after="0" w:line="240" w:lineRule="auto"/>
        <w:rPr>
          <w:rFonts w:ascii="Times New Roman" w:eastAsia="Calibri" w:hAnsi="Times New Roman" w:cs="Times New Roman"/>
          <w:bCs/>
          <w:lang w:val="en-US" w:eastAsia="en-US"/>
        </w:rPr>
      </w:pPr>
    </w:p>
    <w:p w:rsidR="003D5A91" w:rsidRPr="00DD71EB" w:rsidRDefault="003D5A91" w:rsidP="003D5A91">
      <w:pPr>
        <w:pStyle w:val="Heading2"/>
        <w:snapToGrid w:val="0"/>
      </w:pPr>
      <w:r w:rsidRPr="00DD71EB">
        <w:t>4.3</w:t>
      </w:r>
      <w:r w:rsidRPr="00DD71EB">
        <w:tab/>
        <w:t>WCPO sharks</w:t>
      </w:r>
    </w:p>
    <w:p w:rsidR="003D5A91" w:rsidRPr="00DD71EB" w:rsidRDefault="003D5A91" w:rsidP="003D5A91">
      <w:pPr>
        <w:pStyle w:val="Default"/>
        <w:snapToGrid w:val="0"/>
        <w:rPr>
          <w:sz w:val="22"/>
          <w:szCs w:val="22"/>
        </w:rPr>
      </w:pPr>
    </w:p>
    <w:p w:rsidR="003D5A91" w:rsidRPr="00DD71EB" w:rsidRDefault="003D5A91" w:rsidP="003D5A91">
      <w:pPr>
        <w:pStyle w:val="Heading3"/>
        <w:snapToGrid w:val="0"/>
        <w:ind w:left="0" w:firstLine="0"/>
        <w:rPr>
          <w:rFonts w:eastAsia="Malgun Gothic"/>
          <w:lang w:eastAsia="ko-KR"/>
        </w:rPr>
      </w:pPr>
      <w:r w:rsidRPr="00DD71EB">
        <w:t>4.3.1</w:t>
      </w:r>
      <w:r w:rsidRPr="00DD71EB">
        <w:rPr>
          <w:rFonts w:eastAsia="Malgun Gothic"/>
          <w:lang w:eastAsia="ko-KR"/>
        </w:rPr>
        <w:t xml:space="preserve"> – 4.3.3.</w:t>
      </w:r>
      <w:r w:rsidRPr="00DD71EB">
        <w:tab/>
        <w:t xml:space="preserve">Oceanic whitetip shark </w:t>
      </w:r>
      <w:r w:rsidRPr="00DD71EB">
        <w:rPr>
          <w:i/>
        </w:rPr>
        <w:t>(Carcharhinus longimanus)</w:t>
      </w:r>
      <w:r w:rsidRPr="00DD71EB">
        <w:rPr>
          <w:rFonts w:eastAsia="Malgun Gothic"/>
          <w:i/>
          <w:lang w:eastAsia="ko-KR"/>
        </w:rPr>
        <w:t xml:space="preserve">, </w:t>
      </w:r>
      <w:r w:rsidRPr="00DD71EB">
        <w:rPr>
          <w:lang w:eastAsia="ko-KR"/>
        </w:rPr>
        <w:t>Silky shark</w:t>
      </w:r>
      <w:r w:rsidRPr="00DD71EB">
        <w:rPr>
          <w:i/>
          <w:lang w:eastAsia="ko-KR"/>
        </w:rPr>
        <w:t xml:space="preserve"> (Carcharhinus falciformis)</w:t>
      </w:r>
      <w:r w:rsidRPr="00DD71EB">
        <w:rPr>
          <w:rFonts w:eastAsia="Malgun Gothic"/>
          <w:i/>
          <w:lang w:eastAsia="ko-KR"/>
        </w:rPr>
        <w:t xml:space="preserve"> and </w:t>
      </w:r>
      <w:r w:rsidRPr="00DD71EB">
        <w:t xml:space="preserve">South Pacific blue shark </w:t>
      </w:r>
      <w:r w:rsidRPr="00DD71EB">
        <w:rPr>
          <w:i/>
        </w:rPr>
        <w:t>(Prionace glauca)</w:t>
      </w:r>
    </w:p>
    <w:p w:rsidR="003D5A91" w:rsidRPr="00DD71EB" w:rsidRDefault="003D5A91" w:rsidP="003D5A91">
      <w:pPr>
        <w:pStyle w:val="Default"/>
        <w:snapToGrid w:val="0"/>
        <w:ind w:left="720"/>
        <w:rPr>
          <w:sz w:val="22"/>
          <w:szCs w:val="22"/>
        </w:rPr>
      </w:pP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stock assessment</w:t>
      </w:r>
      <w:r w:rsidRPr="00DD71EB">
        <w:rPr>
          <w:rFonts w:eastAsia="Malgun Gothic"/>
          <w:b/>
          <w:sz w:val="22"/>
          <w:szCs w:val="22"/>
          <w:lang w:eastAsia="ko-KR"/>
        </w:rPr>
        <w:t>s</w:t>
      </w:r>
      <w:r w:rsidRPr="00DD71EB">
        <w:rPr>
          <w:b/>
          <w:sz w:val="22"/>
          <w:szCs w:val="22"/>
        </w:rPr>
        <w:t xml:space="preserve"> </w:t>
      </w:r>
      <w:r w:rsidRPr="00DD71EB">
        <w:rPr>
          <w:rFonts w:eastAsia="Malgun Gothic"/>
          <w:b/>
          <w:sz w:val="22"/>
          <w:szCs w:val="22"/>
          <w:lang w:eastAsia="ko-KR"/>
        </w:rPr>
        <w:t>were</w:t>
      </w:r>
      <w:r w:rsidRPr="00DD71EB">
        <w:rPr>
          <w:b/>
          <w:sz w:val="22"/>
          <w:szCs w:val="22"/>
        </w:rPr>
        <w:t xml:space="preserve"> conducted for </w:t>
      </w:r>
      <w:r w:rsidRPr="00DD71EB">
        <w:rPr>
          <w:rFonts w:eastAsia="Malgun Gothic"/>
          <w:b/>
          <w:sz w:val="22"/>
          <w:szCs w:val="22"/>
          <w:lang w:eastAsia="ko-KR"/>
        </w:rPr>
        <w:t>these shark species</w:t>
      </w:r>
      <w:r w:rsidRPr="00DD71EB">
        <w:rPr>
          <w:b/>
          <w:sz w:val="22"/>
          <w:szCs w:val="22"/>
        </w:rPr>
        <w:t xml:space="preserve"> in 2015. Therefore, the stock status description</w:t>
      </w:r>
      <w:r w:rsidRPr="00DD71EB">
        <w:rPr>
          <w:rFonts w:eastAsia="Malgun Gothic"/>
          <w:b/>
          <w:sz w:val="22"/>
          <w:szCs w:val="22"/>
          <w:lang w:eastAsia="ko-KR"/>
        </w:rPr>
        <w:t>s</w:t>
      </w:r>
      <w:r w:rsidRPr="00DD71EB">
        <w:rPr>
          <w:b/>
          <w:sz w:val="22"/>
          <w:szCs w:val="22"/>
        </w:rPr>
        <w:t xml:space="preserve"> from SC8</w:t>
      </w:r>
      <w:r w:rsidRPr="00DD71EB">
        <w:rPr>
          <w:rFonts w:eastAsia="Malgun Gothic"/>
          <w:b/>
          <w:sz w:val="22"/>
          <w:szCs w:val="22"/>
          <w:lang w:eastAsia="ko-KR"/>
        </w:rPr>
        <w:t xml:space="preserve"> and SC9 are still current for oceanic whitetip shark and silky shark, respectively</w:t>
      </w:r>
      <w:r w:rsidRPr="00DD71EB">
        <w:rPr>
          <w:b/>
          <w:sz w:val="22"/>
          <w:szCs w:val="22"/>
        </w:rPr>
        <w:t>.</w:t>
      </w:r>
      <w:r w:rsidRPr="00DD71EB">
        <w:rPr>
          <w:rFonts w:eastAsia="Malgun Gothic"/>
          <w:b/>
          <w:sz w:val="22"/>
          <w:szCs w:val="22"/>
          <w:lang w:eastAsia="ko-KR"/>
        </w:rPr>
        <w:t xml:space="preserve"> </w:t>
      </w:r>
    </w:p>
    <w:p w:rsidR="003D5A91" w:rsidRPr="00DD71EB" w:rsidRDefault="003D5A91" w:rsidP="003D5A91">
      <w:pPr>
        <w:pStyle w:val="Default"/>
        <w:snapToGrid w:val="0"/>
        <w:jc w:val="both"/>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stock assessment has been conducted for South Pacific blue shark</w:t>
      </w:r>
      <w:r w:rsidRPr="00DD71EB">
        <w:rPr>
          <w:rFonts w:eastAsia="Malgun Gothic"/>
          <w:b/>
          <w:sz w:val="22"/>
          <w:szCs w:val="22"/>
          <w:lang w:eastAsia="ko-KR"/>
        </w:rPr>
        <w:t>.</w:t>
      </w:r>
    </w:p>
    <w:p w:rsidR="003D5A91" w:rsidRPr="00DD71EB" w:rsidRDefault="003D5A91" w:rsidP="003D5A91">
      <w:pPr>
        <w:pStyle w:val="Default"/>
        <w:snapToGrid w:val="0"/>
        <w:ind w:left="720"/>
        <w:rPr>
          <w:b/>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management advice </w:t>
      </w:r>
      <w:r w:rsidRPr="00DD71EB">
        <w:rPr>
          <w:rFonts w:eastAsia="Malgun Gothic"/>
          <w:b/>
          <w:sz w:val="22"/>
          <w:szCs w:val="22"/>
          <w:lang w:eastAsia="ko-KR"/>
        </w:rPr>
        <w:t>has</w:t>
      </w:r>
      <w:r w:rsidRPr="00DD71EB">
        <w:rPr>
          <w:b/>
          <w:sz w:val="22"/>
          <w:szCs w:val="22"/>
        </w:rPr>
        <w:t xml:space="preserve"> been provided since SC8</w:t>
      </w:r>
      <w:r w:rsidRPr="00DD71EB">
        <w:rPr>
          <w:rFonts w:eastAsia="Malgun Gothic"/>
          <w:b/>
          <w:sz w:val="22"/>
          <w:szCs w:val="22"/>
          <w:lang w:eastAsia="ko-KR"/>
        </w:rPr>
        <w:t xml:space="preserve"> and SC9 for oceanic whitetip shark and silky shark, respectively</w:t>
      </w:r>
      <w:r w:rsidRPr="00DD71EB">
        <w:rPr>
          <w:b/>
          <w:sz w:val="22"/>
          <w:szCs w:val="22"/>
        </w:rPr>
        <w:t xml:space="preserve">. Therefore, </w:t>
      </w:r>
      <w:r w:rsidRPr="00DD71EB">
        <w:rPr>
          <w:rFonts w:eastAsia="Malgun Gothic"/>
          <w:b/>
          <w:sz w:val="22"/>
          <w:szCs w:val="22"/>
          <w:lang w:eastAsia="ko-KR"/>
        </w:rPr>
        <w:t>previous</w:t>
      </w:r>
      <w:r w:rsidRPr="00DD71EB">
        <w:rPr>
          <w:b/>
          <w:sz w:val="22"/>
          <w:szCs w:val="22"/>
        </w:rPr>
        <w:t xml:space="preserve"> advice should be maintained, pending a new assessment or other new information.</w:t>
      </w:r>
      <w:r w:rsidRPr="00DD71EB">
        <w:rPr>
          <w:sz w:val="22"/>
          <w:szCs w:val="22"/>
        </w:rPr>
        <w:t xml:space="preserve"> </w:t>
      </w:r>
    </w:p>
    <w:p w:rsidR="003D5A91" w:rsidRPr="00DD71EB" w:rsidRDefault="003D5A91" w:rsidP="003D5A91">
      <w:pPr>
        <w:pStyle w:val="Default"/>
        <w:snapToGrid w:val="0"/>
        <w:ind w:left="360"/>
        <w:jc w:val="both"/>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management advice has been provided for South Pacific blue shark.</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Heading3"/>
        <w:snapToGrid w:val="0"/>
        <w:rPr>
          <w:lang w:eastAsia="ko-KR"/>
        </w:rPr>
      </w:pPr>
      <w:r w:rsidRPr="00DD71EB">
        <w:t>4.3.4</w:t>
      </w:r>
      <w:r w:rsidRPr="00DD71EB">
        <w:tab/>
      </w:r>
      <w:r w:rsidRPr="00DD71EB">
        <w:rPr>
          <w:lang w:eastAsia="ko-KR"/>
        </w:rPr>
        <w:t xml:space="preserve">North Pacific blue shark </w:t>
      </w:r>
      <w:r w:rsidRPr="00DD71EB">
        <w:rPr>
          <w:i/>
          <w:lang w:eastAsia="ko-KR"/>
        </w:rPr>
        <w:t>(Prionace glauca)</w:t>
      </w:r>
    </w:p>
    <w:p w:rsidR="003D5A91" w:rsidRPr="00DD71EB" w:rsidRDefault="003D5A91" w:rsidP="003D5A91">
      <w:pPr>
        <w:pStyle w:val="Default"/>
        <w:snapToGrid w:val="0"/>
        <w:ind w:left="284"/>
        <w:rPr>
          <w:b/>
          <w:i/>
          <w:sz w:val="22"/>
          <w:szCs w:val="22"/>
        </w:rPr>
      </w:pPr>
    </w:p>
    <w:p w:rsidR="003D5A91" w:rsidRPr="00DD71EB" w:rsidRDefault="003D5A91" w:rsidP="003D5A91">
      <w:pPr>
        <w:pStyle w:val="Heading5"/>
        <w:snapToGrid w:val="0"/>
        <w:ind w:left="0"/>
      </w:pPr>
      <w:r w:rsidRPr="00DD71EB">
        <w:t>Evaluation of North Pacific blue shark as a northern stock</w:t>
      </w:r>
    </w:p>
    <w:p w:rsidR="003D5A91" w:rsidRPr="00DD71EB" w:rsidRDefault="003D5A91" w:rsidP="003D5A91">
      <w:pPr>
        <w:pStyle w:val="Default"/>
        <w:snapToGrid w:val="0"/>
        <w:ind w:left="284"/>
        <w:rPr>
          <w:b/>
          <w:i/>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SC11 noted that ISC provided a bibliography of studies undertaken on North Pacific blue sharks. SC11 also noted that it is important for ISC, in collaboration with SPC, to continue to work to provide information regarding the stock distribution north and south of 20°N in order to enable the SC to provide a recommendation to the Commission about whether this should be considered a northern stock.</w:t>
      </w:r>
    </w:p>
    <w:p w:rsidR="003D5A91" w:rsidRPr="00DD71EB" w:rsidRDefault="003D5A91" w:rsidP="003D5A91">
      <w:pPr>
        <w:pStyle w:val="Default"/>
        <w:snapToGrid w:val="0"/>
        <w:rPr>
          <w:sz w:val="22"/>
          <w:szCs w:val="22"/>
        </w:rPr>
      </w:pPr>
    </w:p>
    <w:p w:rsidR="003D5A91" w:rsidRPr="00DD71EB" w:rsidRDefault="003D5A91" w:rsidP="003D5A91">
      <w:pPr>
        <w:pStyle w:val="Heading4"/>
        <w:snapToGrid w:val="0"/>
        <w:rPr>
          <w:lang w:eastAsia="ko-KR"/>
        </w:rPr>
      </w:pPr>
      <w:r w:rsidRPr="00DD71EB">
        <w:rPr>
          <w:lang w:eastAsia="ko-KR"/>
        </w:rPr>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stock assessment was conducted for North Pacific blue shark in 2015. Therefore, the stock status description from SC10 is still current.</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management advice has been provided since SC10. Therefore, the advice from SC10 should be maintained, pending a new assessment or other new information.</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Heading3"/>
        <w:snapToGrid w:val="0"/>
      </w:pPr>
      <w:r w:rsidRPr="00DD71EB">
        <w:t>4.3.5</w:t>
      </w:r>
      <w:r w:rsidRPr="00DD71EB">
        <w:tab/>
        <w:t xml:space="preserve">North Pacific shortfin mako </w:t>
      </w:r>
      <w:r w:rsidRPr="00DD71EB">
        <w:rPr>
          <w:i/>
        </w:rPr>
        <w:t>(Isurus oxyrinchus)</w:t>
      </w:r>
    </w:p>
    <w:p w:rsidR="003D5A91" w:rsidRPr="00DD71EB" w:rsidRDefault="003D5A91" w:rsidP="003D5A91">
      <w:pPr>
        <w:pStyle w:val="Default"/>
        <w:snapToGrid w:val="0"/>
        <w:rPr>
          <w:rFonts w:eastAsia="Malgun Gothic"/>
          <w:sz w:val="22"/>
          <w:szCs w:val="22"/>
          <w:lang w:eastAsia="ko-KR"/>
        </w:rPr>
      </w:pPr>
    </w:p>
    <w:p w:rsidR="003D5A91" w:rsidRPr="00DD71EB" w:rsidRDefault="003D5A91" w:rsidP="003D5A91">
      <w:pPr>
        <w:pStyle w:val="Heading4"/>
        <w:snapToGrid w:val="0"/>
        <w:rPr>
          <w:lang w:eastAsia="ko-KR"/>
        </w:rPr>
      </w:pPr>
      <w:r w:rsidRPr="00DD71EB">
        <w:rPr>
          <w:lang w:eastAsia="ko-KR"/>
        </w:rPr>
        <w:t>Provision of scientific information</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ISC provided the following conclusions on the stock status of North Pacific shortfin mako shark:</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 xml:space="preserve">“Shortfin mako is a data poor species. Recognizing that information on important fisheries is missing, the untested validity of indicators for determining stock status, and conflicts in the available data, stock status (overfishing and overfished) could not be determined. Managers should consider the undetermined stock status of shortfin mako shark in the North Pacific when developing and implementing management measures. </w:t>
      </w:r>
    </w:p>
    <w:p w:rsidR="003D5A91" w:rsidRPr="00DD71EB" w:rsidRDefault="003D5A91" w:rsidP="003D5A91">
      <w:pPr>
        <w:pStyle w:val="Default"/>
        <w:tabs>
          <w:tab w:val="left" w:pos="2977"/>
        </w:tabs>
        <w:snapToGrid w:val="0"/>
        <w:ind w:left="720"/>
        <w:rPr>
          <w:b/>
          <w:i/>
          <w:sz w:val="22"/>
          <w:szCs w:val="22"/>
        </w:rPr>
      </w:pPr>
    </w:p>
    <w:p w:rsidR="003D5A91" w:rsidRPr="00DD71EB" w:rsidRDefault="003D5A91" w:rsidP="003D5A91">
      <w:pPr>
        <w:pStyle w:val="Default"/>
        <w:tabs>
          <w:tab w:val="left" w:pos="2977"/>
        </w:tabs>
        <w:snapToGrid w:val="0"/>
        <w:ind w:left="720"/>
        <w:rPr>
          <w:i/>
          <w:sz w:val="22"/>
          <w:szCs w:val="22"/>
        </w:rPr>
      </w:pPr>
      <w:r w:rsidRPr="00DD71EB">
        <w:rPr>
          <w:b/>
          <w:i/>
          <w:sz w:val="22"/>
          <w:szCs w:val="22"/>
        </w:rPr>
        <w:t>The ISC SHARKWG reviewed a suite of information to determine the stock status of shortfin mako shark in the North Pacific. Of the three indices considered to have the greatest value in providing stock status information, abundance trends in two of the series appear to be stable or increasing, while the abundance trend in the third series appears to be declining.”</w:t>
      </w:r>
    </w:p>
    <w:p w:rsidR="003D5A91" w:rsidRPr="00DD71EB" w:rsidRDefault="003D5A91" w:rsidP="003D5A91">
      <w:pPr>
        <w:pStyle w:val="Default"/>
        <w:tabs>
          <w:tab w:val="left" w:pos="2977"/>
        </w:tabs>
        <w:snapToGrid w:val="0"/>
        <w:ind w:left="1440"/>
        <w:rPr>
          <w:i/>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NoSpacing"/>
        <w:adjustRightInd w:val="0"/>
        <w:snapToGrid w:val="0"/>
        <w:rPr>
          <w:rFonts w:ascii="Times New Roman" w:hAnsi="Times New Roman" w:cs="Times New Roman"/>
        </w:rPr>
      </w:pPr>
    </w:p>
    <w:p w:rsidR="003D5A91" w:rsidRPr="00DD71EB" w:rsidDel="00C27A79" w:rsidRDefault="003D5A91" w:rsidP="003D5A91">
      <w:pPr>
        <w:pStyle w:val="Default"/>
        <w:numPr>
          <w:ilvl w:val="0"/>
          <w:numId w:val="1"/>
        </w:numPr>
        <w:snapToGrid w:val="0"/>
        <w:ind w:left="0" w:firstLine="0"/>
        <w:jc w:val="both"/>
        <w:rPr>
          <w:b/>
          <w:sz w:val="22"/>
          <w:szCs w:val="22"/>
        </w:rPr>
      </w:pPr>
      <w:r w:rsidRPr="00DD71EB" w:rsidDel="00C27A79">
        <w:rPr>
          <w:b/>
          <w:sz w:val="22"/>
          <w:szCs w:val="22"/>
        </w:rPr>
        <w:t>SC11 recommends that the Commission consider the undetermined stock status of shortfin mako shark in the North Pacific when developing and implementing management measures.</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rPr>
          <w:b/>
          <w:sz w:val="22"/>
          <w:szCs w:val="22"/>
        </w:rPr>
      </w:pPr>
      <w:r w:rsidRPr="00DD71EB">
        <w:rPr>
          <w:b/>
          <w:sz w:val="22"/>
          <w:szCs w:val="22"/>
        </w:rPr>
        <w:t>SC11 noted the following conservation advice from ISC:</w:t>
      </w:r>
    </w:p>
    <w:p w:rsidR="003D5A91" w:rsidRPr="00DD71EB" w:rsidRDefault="003D5A91" w:rsidP="003D5A91">
      <w:pPr>
        <w:pStyle w:val="Default"/>
        <w:tabs>
          <w:tab w:val="left" w:pos="2977"/>
        </w:tabs>
        <w:snapToGrid w:val="0"/>
        <w:rPr>
          <w:b/>
          <w:sz w:val="22"/>
          <w:szCs w:val="22"/>
        </w:rPr>
      </w:pPr>
    </w:p>
    <w:p w:rsidR="003D5A91" w:rsidRPr="00DD71EB" w:rsidRDefault="003D5A91" w:rsidP="00E277A4">
      <w:pPr>
        <w:pStyle w:val="Default"/>
        <w:snapToGrid w:val="0"/>
        <w:ind w:left="720"/>
        <w:rPr>
          <w:i/>
          <w:sz w:val="22"/>
          <w:szCs w:val="22"/>
        </w:rPr>
      </w:pPr>
      <w:r w:rsidRPr="00DD71EB">
        <w:rPr>
          <w:b/>
          <w:i/>
          <w:sz w:val="22"/>
          <w:szCs w:val="22"/>
        </w:rPr>
        <w:t xml:space="preserve">“It is recommended that data for missing fleets be developed for use in the next stock assessment scheduled for 2018 and that available catch and CPUE data be monitored for changes in trends. It is further recommended that data collection programs be implemented or improved to provide species-specific shark catch data for fisheries in the North Pacific.” </w:t>
      </w:r>
    </w:p>
    <w:p w:rsidR="003D5A91" w:rsidRPr="00DD71EB" w:rsidRDefault="003D5A91" w:rsidP="003D5A91">
      <w:pPr>
        <w:pStyle w:val="Default"/>
        <w:tabs>
          <w:tab w:val="left" w:pos="2977"/>
        </w:tabs>
        <w:snapToGrid w:val="0"/>
        <w:rPr>
          <w:rFonts w:eastAsia="Malgun Gothic"/>
          <w:i/>
          <w:sz w:val="22"/>
          <w:szCs w:val="22"/>
          <w:lang w:eastAsia="ko-KR"/>
        </w:rPr>
      </w:pPr>
    </w:p>
    <w:p w:rsidR="003D5A91" w:rsidRPr="00DD71EB" w:rsidDel="00C27A79" w:rsidRDefault="003D5A91" w:rsidP="003D5A91">
      <w:pPr>
        <w:pStyle w:val="Default"/>
        <w:numPr>
          <w:ilvl w:val="0"/>
          <w:numId w:val="1"/>
        </w:numPr>
        <w:snapToGrid w:val="0"/>
        <w:ind w:left="0" w:firstLine="0"/>
        <w:jc w:val="both"/>
        <w:rPr>
          <w:b/>
          <w:sz w:val="22"/>
          <w:szCs w:val="22"/>
        </w:rPr>
      </w:pPr>
      <w:r w:rsidRPr="00DD71EB" w:rsidDel="00C27A79">
        <w:rPr>
          <w:b/>
          <w:sz w:val="22"/>
          <w:szCs w:val="22"/>
        </w:rPr>
        <w:t>SC11 noted that the quality of fisheries data for shortfin mako shark, varied for the fleets in the indicator analysis. SC11 recommends that changes in fishing practices of all fleets fishing in the WCPO be documented through time and noted that this information would be important for assessing fishery impacts on all species including shortfin mako shark.</w:t>
      </w:r>
    </w:p>
    <w:p w:rsidR="003D5A91" w:rsidRPr="00DD71EB" w:rsidDel="00C27A79"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Heading2"/>
        <w:snapToGrid w:val="0"/>
      </w:pPr>
      <w:r w:rsidRPr="00DD71EB">
        <w:t>4.4</w:t>
      </w:r>
      <w:r w:rsidRPr="00DD71EB">
        <w:tab/>
        <w:t>WCPO billfishes</w:t>
      </w:r>
    </w:p>
    <w:p w:rsidR="003D5A91" w:rsidRPr="00DD71EB" w:rsidRDefault="003D5A91" w:rsidP="003D5A91">
      <w:pPr>
        <w:pStyle w:val="Default"/>
        <w:snapToGrid w:val="0"/>
        <w:rPr>
          <w:sz w:val="22"/>
          <w:szCs w:val="22"/>
        </w:rPr>
      </w:pPr>
    </w:p>
    <w:p w:rsidR="003D5A91" w:rsidRPr="00DD71EB" w:rsidRDefault="003D5A91" w:rsidP="003D5A91">
      <w:pPr>
        <w:pStyle w:val="Heading3"/>
        <w:snapToGrid w:val="0"/>
      </w:pPr>
      <w:r w:rsidRPr="00DD71EB">
        <w:t>4.4.1</w:t>
      </w:r>
      <w:r w:rsidRPr="00DD71EB">
        <w:tab/>
        <w:t xml:space="preserve">South Pacific swordfish </w:t>
      </w:r>
      <w:r w:rsidRPr="00DD71EB">
        <w:rPr>
          <w:i/>
        </w:rPr>
        <w:t>(Xiphias gladius)</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ind w:left="72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stock assessment was conducted for South Pacific swordfish in 2015.   Therefore, the stock status description from </w:t>
      </w:r>
      <w:r w:rsidRPr="00DD71EB">
        <w:rPr>
          <w:rFonts w:eastAsia="Malgun Gothic"/>
          <w:b/>
          <w:sz w:val="22"/>
          <w:szCs w:val="22"/>
          <w:lang w:eastAsia="ko-KR"/>
        </w:rPr>
        <w:t>SC9</w:t>
      </w:r>
      <w:r w:rsidRPr="00DD71EB">
        <w:rPr>
          <w:b/>
          <w:sz w:val="22"/>
          <w:szCs w:val="22"/>
        </w:rPr>
        <w:t xml:space="preserve"> is still current. </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management advice had been provided since SC10. Therefore, the advice from </w:t>
      </w:r>
      <w:r w:rsidRPr="00DD71EB">
        <w:rPr>
          <w:rFonts w:eastAsia="Malgun Gothic"/>
          <w:b/>
          <w:sz w:val="22"/>
          <w:szCs w:val="22"/>
          <w:lang w:eastAsia="ko-KR"/>
        </w:rPr>
        <w:t>SC9</w:t>
      </w:r>
      <w:r w:rsidRPr="00DD71EB">
        <w:rPr>
          <w:b/>
          <w:sz w:val="22"/>
          <w:szCs w:val="22"/>
        </w:rPr>
        <w:t xml:space="preserve"> should be maintained.</w:t>
      </w:r>
    </w:p>
    <w:p w:rsidR="003D5A91" w:rsidRPr="00DD71EB" w:rsidRDefault="003D5A91" w:rsidP="003D5A91">
      <w:pPr>
        <w:pStyle w:val="Default"/>
        <w:snapToGrid w:val="0"/>
        <w:ind w:left="720"/>
        <w:rPr>
          <w:sz w:val="22"/>
          <w:szCs w:val="22"/>
        </w:rPr>
      </w:pPr>
    </w:p>
    <w:p w:rsidR="003D5A91" w:rsidRPr="00DD71EB" w:rsidRDefault="003D5A91" w:rsidP="003D5A91">
      <w:pPr>
        <w:pStyle w:val="Heading3"/>
        <w:snapToGrid w:val="0"/>
        <w:rPr>
          <w:i/>
        </w:rPr>
      </w:pPr>
      <w:r w:rsidRPr="00DD71EB">
        <w:t>4.4.2</w:t>
      </w:r>
      <w:r w:rsidRPr="00DD71EB">
        <w:tab/>
      </w:r>
      <w:r w:rsidRPr="00DD71EB">
        <w:rPr>
          <w:rFonts w:eastAsia="Batang"/>
          <w:lang w:eastAsia="ko-KR"/>
        </w:rPr>
        <w:t xml:space="preserve">Southwest Pacific striped marlin </w:t>
      </w:r>
      <w:r w:rsidRPr="00DD71EB">
        <w:rPr>
          <w:rFonts w:eastAsia="Batang"/>
          <w:i/>
          <w:lang w:eastAsia="ko-KR"/>
        </w:rPr>
        <w:t>(Kajikia audax)</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stock assessment was conducted for southwest Pacific striped marlin in 2015. Therefore, the stock status description from </w:t>
      </w:r>
      <w:r w:rsidRPr="00DD71EB">
        <w:rPr>
          <w:rFonts w:eastAsia="Malgun Gothic"/>
          <w:b/>
          <w:sz w:val="22"/>
          <w:szCs w:val="22"/>
          <w:lang w:eastAsia="ko-KR"/>
        </w:rPr>
        <w:t>SC8</w:t>
      </w:r>
      <w:r w:rsidRPr="00DD71EB">
        <w:rPr>
          <w:b/>
          <w:sz w:val="22"/>
          <w:szCs w:val="22"/>
        </w:rPr>
        <w:t xml:space="preserve"> is still current. </w:t>
      </w:r>
    </w:p>
    <w:p w:rsidR="003D5A91" w:rsidRPr="00DD71EB" w:rsidRDefault="003D5A91" w:rsidP="003D5A91">
      <w:pPr>
        <w:pStyle w:val="Default"/>
        <w:tabs>
          <w:tab w:val="left" w:pos="2977"/>
        </w:tabs>
        <w:snapToGrid w:val="0"/>
        <w:ind w:left="720"/>
        <w:rPr>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management advice had been provided since SC10. Therefore, the advice from </w:t>
      </w:r>
      <w:r w:rsidRPr="00DD71EB">
        <w:rPr>
          <w:rFonts w:eastAsia="Malgun Gothic"/>
          <w:b/>
          <w:sz w:val="22"/>
          <w:szCs w:val="22"/>
          <w:lang w:eastAsia="ko-KR"/>
        </w:rPr>
        <w:t>SC8</w:t>
      </w:r>
      <w:r w:rsidRPr="00DD71EB">
        <w:rPr>
          <w:b/>
          <w:sz w:val="22"/>
          <w:szCs w:val="22"/>
        </w:rPr>
        <w:t xml:space="preserve"> should be maintained. </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Heading3"/>
        <w:snapToGrid w:val="0"/>
        <w:rPr>
          <w:i/>
        </w:rPr>
      </w:pPr>
      <w:r w:rsidRPr="00DD71EB">
        <w:t>4.4.3</w:t>
      </w:r>
      <w:r w:rsidRPr="00DD71EB">
        <w:tab/>
        <w:t xml:space="preserve">North Pacific striped marlin </w:t>
      </w:r>
      <w:r w:rsidRPr="00DD71EB">
        <w:rPr>
          <w:i/>
        </w:rPr>
        <w:t>(Kajikia audax)</w:t>
      </w:r>
    </w:p>
    <w:p w:rsidR="003D5A91" w:rsidRPr="00DD71EB" w:rsidRDefault="003D5A91" w:rsidP="003D5A91">
      <w:pPr>
        <w:adjustRightInd w:val="0"/>
        <w:snapToGrid w:val="0"/>
        <w:spacing w:after="0" w:line="240" w:lineRule="auto"/>
        <w:rPr>
          <w:rFonts w:ascii="Times New Roman" w:hAnsi="Times New Roman" w:cs="Times New Roman"/>
        </w:rPr>
      </w:pPr>
      <w:r w:rsidRPr="00DD71EB">
        <w:rPr>
          <w:rFonts w:ascii="Times New Roman" w:hAnsi="Times New Roman" w:cs="Times New Roman"/>
          <w:b/>
          <w:bCs/>
          <w:color w:val="000000"/>
        </w:rPr>
        <w:tab/>
      </w: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US"/>
        </w:rPr>
        <w:t xml:space="preserve">SC11 noted the stock status and </w:t>
      </w:r>
      <w:r w:rsidRPr="00DD71EB">
        <w:rPr>
          <w:b/>
          <w:sz w:val="22"/>
          <w:szCs w:val="22"/>
        </w:rPr>
        <w:t>conclusions</w:t>
      </w:r>
      <w:r w:rsidRPr="00DD71EB">
        <w:rPr>
          <w:b/>
          <w:sz w:val="22"/>
          <w:szCs w:val="22"/>
          <w:lang w:val="en-US"/>
        </w:rPr>
        <w:t xml:space="preserve"> for North Pacific striped marlin provided by ISC in </w:t>
      </w:r>
      <w:r w:rsidRPr="00DD71EB">
        <w:rPr>
          <w:rFonts w:eastAsia="Malgun Gothic"/>
          <w:b/>
          <w:sz w:val="22"/>
          <w:szCs w:val="22"/>
          <w:lang w:val="en-US" w:eastAsia="ko-KR"/>
        </w:rPr>
        <w:t>SC11-</w:t>
      </w:r>
      <w:r w:rsidRPr="00DD71EB">
        <w:rPr>
          <w:b/>
          <w:sz w:val="22"/>
          <w:szCs w:val="22"/>
          <w:lang w:val="en-US"/>
        </w:rPr>
        <w:t>SA-WP-10</w:t>
      </w:r>
      <w:r w:rsidRPr="00DD71EB">
        <w:rPr>
          <w:b/>
          <w:sz w:val="22"/>
          <w:szCs w:val="22"/>
        </w:rPr>
        <w:t>:</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 xml:space="preserve">“Estimates of population biomass of the Western and Central North Pacific (WCNPO) striped marlin stock (Kajikia audax) exhibit a long-term decline (Table S1 and Figure S2). Population biomass (age-1 and older) averaged roughly 20,513 mt, or 46% of unfished biomass during 1975-1979, the first 5 years of the assessment time frame, and declined to 6,819 mt, or 15% of unfished biomass in 2013. Spawning stock biomass is estimated to be 1,094 mt in 2013 (39% of SSBMSY, the spawning stock biomass to produce MSY, Figure S3). Fishing mortality on the stock (average F on ages 3 and older) is currently high (Figure S4) and averaged roughly F = 0.94 during 2010-2012, or 49% above FMSY. The predicted value of the spawning potential ratio (SPR, the predicted spawning output at current F as a fraction of unfished spawning output) is currently SPR2010-2012 = 12% which is 33% below the level of SPR required to produce MSY.  Recruitment averaged about 308 thousand recruits during 1994-2011, which was 25% below the 1975-2013 average. No target or limit reference points have been established for the WCNPO striped marlin stock under the auspices of the WCPFC. </w:t>
      </w:r>
    </w:p>
    <w:p w:rsidR="003D5A91" w:rsidRPr="00DD71EB" w:rsidRDefault="003D5A91" w:rsidP="003D5A91">
      <w:pPr>
        <w:pStyle w:val="Default"/>
        <w:tabs>
          <w:tab w:val="left" w:pos="2977"/>
        </w:tabs>
        <w:snapToGrid w:val="0"/>
        <w:ind w:left="720"/>
        <w:rPr>
          <w:b/>
          <w:i/>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The WCNPO striped marlin stock is expected to be highly productive due to its rapid growth and high resilience to reductions in spawning potential. The status of the stock is highly dependent on the magnitude of recruitment, which has been below its long-term average since 2007, with the exception of 2010 (Table S1). Changes in recent size composition data in comparison to the previous assessment resulted in changes in fishery selectivity estimates and also affected recruitment estimates. This, in turn, affected the scaling of biomass and fishing mortality to reference levels (Figure S6).</w:t>
      </w:r>
    </w:p>
    <w:p w:rsidR="003D5A91" w:rsidRPr="00DD71EB" w:rsidRDefault="003D5A91" w:rsidP="003D5A91">
      <w:pPr>
        <w:pStyle w:val="Default"/>
        <w:tabs>
          <w:tab w:val="left" w:pos="2977"/>
        </w:tabs>
        <w:snapToGrid w:val="0"/>
        <w:ind w:left="720"/>
        <w:rPr>
          <w:b/>
          <w:i/>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When the status of striped marlin is evaluated relative to MSY-based reference points, the 2013 spawning stock biomass is 61% below SSBMSY (2819 t) and the 2010-2012 fishing mortality exceeds FMSY by 49% (Figures S3, S4, and S5). Therefore, overfishing is occurring relative to MSY-based reference points and the WCNPO striped marlin stock is overfished.”</w:t>
      </w:r>
    </w:p>
    <w:p w:rsidR="003D5A91" w:rsidRPr="00DD71EB" w:rsidRDefault="003D5A91" w:rsidP="003D5A91">
      <w:pPr>
        <w:pStyle w:val="Default"/>
        <w:tabs>
          <w:tab w:val="left" w:pos="2977"/>
        </w:tabs>
        <w:snapToGrid w:val="0"/>
        <w:ind w:left="1440"/>
        <w:rPr>
          <w:b/>
          <w:i/>
          <w:sz w:val="22"/>
          <w:szCs w:val="22"/>
        </w:rPr>
      </w:pPr>
    </w:p>
    <w:p w:rsidR="003D5A91" w:rsidRPr="00DD71EB" w:rsidRDefault="003D5A91" w:rsidP="003D5A91">
      <w:pPr>
        <w:adjustRightInd w:val="0"/>
        <w:snapToGrid w:val="0"/>
        <w:spacing w:after="0" w:line="240" w:lineRule="auto"/>
        <w:jc w:val="center"/>
        <w:rPr>
          <w:rFonts w:ascii="Times New Roman" w:eastAsia="MS Mincho" w:hAnsi="Times New Roman" w:cs="Times New Roman"/>
          <w:b/>
          <w:color w:val="000000"/>
          <w:lang w:val="en-US"/>
        </w:rPr>
      </w:pPr>
      <w:r w:rsidRPr="00DD71EB">
        <w:rPr>
          <w:rFonts w:ascii="Times New Roman" w:eastAsia="Malgun Gothic" w:hAnsi="Times New Roman" w:cs="Times New Roman"/>
          <w:b/>
          <w:noProof/>
          <w:color w:val="000000"/>
          <w:lang w:val="en-US" w:eastAsia="zh-CN"/>
        </w:rPr>
        <w:drawing>
          <wp:inline distT="0" distB="0" distL="0" distR="0" wp14:anchorId="53E62D6C" wp14:editId="40696D8A">
            <wp:extent cx="5268529" cy="289148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9361" cy="2897426"/>
                    </a:xfrm>
                    <a:prstGeom prst="rect">
                      <a:avLst/>
                    </a:prstGeom>
                    <a:noFill/>
                    <a:ln>
                      <a:noFill/>
                    </a:ln>
                  </pic:spPr>
                </pic:pic>
              </a:graphicData>
            </a:graphic>
          </wp:inline>
        </w:drawing>
      </w:r>
    </w:p>
    <w:p w:rsidR="003D5A91" w:rsidRPr="00DD71EB" w:rsidRDefault="003D5A91" w:rsidP="003D5A91">
      <w:pPr>
        <w:adjustRightInd w:val="0"/>
        <w:snapToGrid w:val="0"/>
        <w:spacing w:after="0" w:line="240" w:lineRule="auto"/>
        <w:rPr>
          <w:rFonts w:ascii="Times New Roman" w:eastAsia="MS Mincho" w:hAnsi="Times New Roman" w:cs="Times New Roman"/>
          <w:b/>
          <w:color w:val="000000"/>
          <w:lang w:val="en-US"/>
        </w:rPr>
      </w:pPr>
      <w:r w:rsidRPr="00DD71EB">
        <w:rPr>
          <w:rFonts w:ascii="Times New Roman" w:eastAsia="MS Mincho" w:hAnsi="Times New Roman" w:cs="Times New Roman"/>
          <w:b/>
          <w:color w:val="000000"/>
          <w:lang w:val="en-US"/>
        </w:rPr>
        <w:lastRenderedPageBreak/>
        <w:t>Figure S1:</w:t>
      </w:r>
      <w:r w:rsidRPr="00DD71EB">
        <w:rPr>
          <w:rFonts w:ascii="Times New Roman" w:eastAsia="MS Mincho" w:hAnsi="Times New Roman" w:cs="Times New Roman"/>
          <w:color w:val="000000"/>
          <w:lang w:val="en-US"/>
        </w:rPr>
        <w:t xml:space="preserve"> Stock boundary for the stock assessment update of Western and Central North Pacific Ocean striped marlin (WCNPO) as indicated by the blue lines. Red lines indicate the WCPFC convention area.</w:t>
      </w:r>
    </w:p>
    <w:p w:rsidR="003D5A91" w:rsidRDefault="003D5A91" w:rsidP="003D5A91">
      <w:pPr>
        <w:adjustRightInd w:val="0"/>
        <w:snapToGrid w:val="0"/>
        <w:spacing w:after="0" w:line="240" w:lineRule="auto"/>
        <w:rPr>
          <w:rFonts w:ascii="Times New Roman" w:eastAsia="MS Mincho" w:hAnsi="Times New Roman" w:cs="Times New Roman"/>
          <w:b/>
          <w:color w:val="000000"/>
          <w:lang w:val="en-US"/>
        </w:rPr>
      </w:pPr>
    </w:p>
    <w:p w:rsidR="003D5A91" w:rsidRPr="00DD71EB" w:rsidRDefault="003D5A91" w:rsidP="003D5A91">
      <w:pPr>
        <w:adjustRightInd w:val="0"/>
        <w:snapToGrid w:val="0"/>
        <w:spacing w:after="0" w:line="240" w:lineRule="auto"/>
        <w:rPr>
          <w:rFonts w:ascii="Times New Roman" w:eastAsia="MS Mincho" w:hAnsi="Times New Roman" w:cs="Times New Roman"/>
          <w:b/>
          <w:color w:val="000000"/>
          <w:lang w:val="en-US"/>
        </w:rPr>
      </w:pPr>
    </w:p>
    <w:p w:rsidR="003D5A91" w:rsidRPr="00DD71EB" w:rsidRDefault="003D5A91" w:rsidP="003D5A91">
      <w:pPr>
        <w:adjustRightInd w:val="0"/>
        <w:snapToGrid w:val="0"/>
        <w:spacing w:after="0" w:line="240" w:lineRule="auto"/>
        <w:jc w:val="both"/>
        <w:rPr>
          <w:rFonts w:ascii="Times New Roman" w:eastAsia="MS Mincho" w:hAnsi="Times New Roman" w:cs="Times New Roman"/>
          <w:b/>
          <w:color w:val="000000"/>
          <w:lang w:val="en-US" w:eastAsia="ja-JP"/>
        </w:rPr>
      </w:pPr>
    </w:p>
    <w:p w:rsidR="003D5A91" w:rsidRPr="00DD71EB" w:rsidRDefault="003D5A91" w:rsidP="003D5A91">
      <w:pPr>
        <w:adjustRightInd w:val="0"/>
        <w:snapToGrid w:val="0"/>
        <w:spacing w:after="0" w:line="240" w:lineRule="auto"/>
        <w:jc w:val="both"/>
        <w:rPr>
          <w:rFonts w:ascii="Times New Roman" w:eastAsia="MS Mincho" w:hAnsi="Times New Roman" w:cs="Times New Roman"/>
          <w:color w:val="000000"/>
          <w:lang w:val="en-US"/>
        </w:rPr>
      </w:pPr>
      <w:r w:rsidRPr="00DD71EB">
        <w:rPr>
          <w:rFonts w:ascii="Times New Roman" w:eastAsia="MS Mincho" w:hAnsi="Times New Roman" w:cs="Times New Roman"/>
          <w:b/>
          <w:color w:val="000000"/>
          <w:lang w:val="en-US"/>
        </w:rPr>
        <w:t>Table S1:</w:t>
      </w:r>
      <w:r w:rsidRPr="00DD71EB">
        <w:rPr>
          <w:rFonts w:ascii="Times New Roman" w:eastAsia="MS Mincho" w:hAnsi="Times New Roman" w:cs="Times New Roman"/>
          <w:color w:val="000000"/>
          <w:lang w:val="en-US"/>
        </w:rPr>
        <w:t xml:space="preserve"> Reported annual values of catch (mt) and posterior mean values of exploitable biomass (B, mt), relative biomass (</w:t>
      </w:r>
      <w:r w:rsidRPr="00DD71EB">
        <w:rPr>
          <w:rFonts w:ascii="Times New Roman" w:eastAsia="MS Mincho" w:hAnsi="Times New Roman" w:cs="Times New Roman"/>
          <w:i/>
          <w:color w:val="000000"/>
          <w:lang w:val="en-US"/>
        </w:rPr>
        <w:t>B/B</w:t>
      </w:r>
      <w:r w:rsidRPr="00DD71EB">
        <w:rPr>
          <w:rFonts w:ascii="Times New Roman" w:eastAsia="MS Mincho" w:hAnsi="Times New Roman" w:cs="Times New Roman"/>
          <w:i/>
          <w:color w:val="000000"/>
          <w:vertAlign w:val="subscript"/>
          <w:lang w:val="en-US"/>
        </w:rPr>
        <w:t>MSY</w:t>
      </w:r>
      <w:r w:rsidRPr="00DD71EB">
        <w:rPr>
          <w:rFonts w:ascii="Times New Roman" w:eastAsia="MS Mincho" w:hAnsi="Times New Roman" w:cs="Times New Roman"/>
          <w:color w:val="000000"/>
          <w:lang w:val="en-US"/>
        </w:rPr>
        <w:t>), harvest rate (percent of exploitable biomass), relative harvest rate (</w:t>
      </w:r>
      <w:r w:rsidRPr="00DD71EB">
        <w:rPr>
          <w:rFonts w:ascii="Times New Roman" w:eastAsia="MS Mincho" w:hAnsi="Times New Roman" w:cs="Times New Roman"/>
          <w:i/>
          <w:color w:val="000000"/>
          <w:lang w:val="en-US"/>
        </w:rPr>
        <w:t>H/H</w:t>
      </w:r>
      <w:r w:rsidRPr="00DD71EB">
        <w:rPr>
          <w:rFonts w:ascii="Times New Roman" w:eastAsia="MS Mincho" w:hAnsi="Times New Roman" w:cs="Times New Roman"/>
          <w:i/>
          <w:color w:val="000000"/>
          <w:vertAlign w:val="subscript"/>
          <w:lang w:val="en-US"/>
        </w:rPr>
        <w:t>MSY</w:t>
      </w:r>
      <w:r w:rsidRPr="00DD71EB">
        <w:rPr>
          <w:rFonts w:ascii="Times New Roman" w:eastAsia="MS Mincho" w:hAnsi="Times New Roman" w:cs="Times New Roman"/>
          <w:color w:val="000000"/>
          <w:lang w:val="en-US"/>
        </w:rPr>
        <w:t>), and probability of annual harvest rate exceeding H</w:t>
      </w:r>
      <w:r w:rsidRPr="00DD71EB">
        <w:rPr>
          <w:rFonts w:ascii="Times New Roman" w:eastAsia="MS Mincho" w:hAnsi="Times New Roman" w:cs="Times New Roman"/>
          <w:color w:val="000000"/>
          <w:vertAlign w:val="subscript"/>
          <w:lang w:val="en-US"/>
        </w:rPr>
        <w:t>MSY</w:t>
      </w:r>
      <w:r w:rsidRPr="00DD71EB">
        <w:rPr>
          <w:rFonts w:ascii="Times New Roman" w:eastAsia="MS Mincho" w:hAnsi="Times New Roman" w:cs="Times New Roman"/>
          <w:color w:val="000000"/>
          <w:lang w:val="en-US"/>
        </w:rPr>
        <w:t xml:space="preserve"> for the EPO swordfish stock.</w:t>
      </w:r>
    </w:p>
    <w:p w:rsidR="003D5A91" w:rsidRPr="00DD71EB" w:rsidRDefault="003D5A91" w:rsidP="003D5A91">
      <w:pPr>
        <w:adjustRightInd w:val="0"/>
        <w:snapToGrid w:val="0"/>
        <w:spacing w:after="0" w:line="240" w:lineRule="auto"/>
        <w:jc w:val="both"/>
        <w:rPr>
          <w:rFonts w:ascii="Times New Roman" w:eastAsia="MS Mincho" w:hAnsi="Times New Roman" w:cs="Times New Roman"/>
          <w:color w:val="000000"/>
          <w:sz w:val="16"/>
          <w:szCs w:val="16"/>
          <w:lang w:val="en-US"/>
        </w:rPr>
      </w:pPr>
    </w:p>
    <w:tbl>
      <w:tblPr>
        <w:tblStyle w:val="TableGrid"/>
        <w:tblW w:w="5000" w:type="pct"/>
        <w:tblLook w:val="04A0" w:firstRow="1" w:lastRow="0" w:firstColumn="1" w:lastColumn="0" w:noHBand="0" w:noVBand="1"/>
      </w:tblPr>
      <w:tblGrid>
        <w:gridCol w:w="2360"/>
        <w:gridCol w:w="720"/>
        <w:gridCol w:w="722"/>
        <w:gridCol w:w="722"/>
        <w:gridCol w:w="722"/>
        <w:gridCol w:w="722"/>
        <w:gridCol w:w="720"/>
        <w:gridCol w:w="722"/>
        <w:gridCol w:w="722"/>
        <w:gridCol w:w="722"/>
        <w:gridCol w:w="722"/>
      </w:tblGrid>
      <w:tr w:rsidR="003D5A91" w:rsidRPr="00DD71EB" w:rsidTr="00700407">
        <w:tc>
          <w:tcPr>
            <w:tcW w:w="1232"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Year</w:t>
            </w:r>
          </w:p>
        </w:tc>
        <w:tc>
          <w:tcPr>
            <w:tcW w:w="376"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2007</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2008</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2009</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2010</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2011</w:t>
            </w:r>
          </w:p>
        </w:tc>
        <w:tc>
          <w:tcPr>
            <w:tcW w:w="376"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2012</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2013</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Mean</w:t>
            </w:r>
            <w:r w:rsidRPr="00DD71EB">
              <w:rPr>
                <w:rFonts w:ascii="Times New Roman" w:eastAsia="MS Mincho" w:hAnsi="Times New Roman" w:cs="Times New Roman"/>
                <w:b/>
                <w:sz w:val="18"/>
                <w:szCs w:val="20"/>
                <w:vertAlign w:val="superscript"/>
              </w:rPr>
              <w:t>1</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Min</w:t>
            </w:r>
            <w:r w:rsidRPr="00DD71EB">
              <w:rPr>
                <w:rFonts w:ascii="Times New Roman" w:eastAsia="MS Mincho" w:hAnsi="Times New Roman" w:cs="Times New Roman"/>
                <w:b/>
                <w:sz w:val="18"/>
                <w:szCs w:val="20"/>
                <w:vertAlign w:val="superscript"/>
              </w:rPr>
              <w:t>1</w:t>
            </w:r>
          </w:p>
        </w:tc>
        <w:tc>
          <w:tcPr>
            <w:tcW w:w="377" w:type="pct"/>
            <w:tcBorders>
              <w:left w:val="nil"/>
              <w:bottom w:val="single" w:sz="4" w:space="0" w:color="000000" w:themeColor="text1"/>
              <w:right w:val="nil"/>
            </w:tcBorders>
            <w:shd w:val="clear" w:color="auto" w:fill="D9D9D9" w:themeFill="background1" w:themeFillShade="D9"/>
          </w:tcPr>
          <w:p w:rsidR="003D5A91" w:rsidRPr="00DD71EB" w:rsidRDefault="003D5A91" w:rsidP="00700407">
            <w:pPr>
              <w:adjustRightInd w:val="0"/>
              <w:snapToGrid w:val="0"/>
              <w:jc w:val="center"/>
              <w:rPr>
                <w:rFonts w:ascii="Times New Roman" w:eastAsia="MS Mincho" w:hAnsi="Times New Roman" w:cs="Times New Roman"/>
                <w:b/>
                <w:sz w:val="18"/>
                <w:szCs w:val="20"/>
              </w:rPr>
            </w:pPr>
            <w:r w:rsidRPr="00DD71EB">
              <w:rPr>
                <w:rFonts w:ascii="Times New Roman" w:eastAsia="MS Mincho" w:hAnsi="Times New Roman" w:cs="Times New Roman"/>
                <w:b/>
                <w:sz w:val="18"/>
                <w:szCs w:val="20"/>
              </w:rPr>
              <w:t>Max</w:t>
            </w:r>
            <w:r w:rsidRPr="00DD71EB">
              <w:rPr>
                <w:rFonts w:ascii="Times New Roman" w:eastAsia="MS Mincho" w:hAnsi="Times New Roman" w:cs="Times New Roman"/>
                <w:b/>
                <w:sz w:val="18"/>
                <w:szCs w:val="20"/>
                <w:vertAlign w:val="superscript"/>
              </w:rPr>
              <w:t>1</w:t>
            </w:r>
          </w:p>
        </w:tc>
      </w:tr>
      <w:tr w:rsidR="003D5A91" w:rsidRPr="00DD71EB" w:rsidTr="00700407">
        <w:tc>
          <w:tcPr>
            <w:tcW w:w="1232" w:type="pct"/>
            <w:tcBorders>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Reported Catch</w:t>
            </w:r>
          </w:p>
        </w:tc>
        <w:tc>
          <w:tcPr>
            <w:tcW w:w="376"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3084</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3503</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2468</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2852</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3125</w:t>
            </w:r>
          </w:p>
        </w:tc>
        <w:tc>
          <w:tcPr>
            <w:tcW w:w="376"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3521</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2984</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5822</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2468</w:t>
            </w:r>
          </w:p>
        </w:tc>
        <w:tc>
          <w:tcPr>
            <w:tcW w:w="377" w:type="pct"/>
            <w:tcBorders>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10594</w:t>
            </w:r>
          </w:p>
        </w:tc>
      </w:tr>
      <w:tr w:rsidR="003D5A91" w:rsidRPr="00DD71EB" w:rsidTr="00700407">
        <w:tc>
          <w:tcPr>
            <w:tcW w:w="1232" w:type="pct"/>
            <w:tcBorders>
              <w:top w:val="nil"/>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Population Biomass</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6915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6773</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6409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5156</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7823</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7349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6819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12758</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5156</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28440</w:t>
            </w:r>
          </w:p>
        </w:tc>
      </w:tr>
      <w:tr w:rsidR="003D5A91" w:rsidRPr="00DD71EB" w:rsidTr="00700407">
        <w:tc>
          <w:tcPr>
            <w:tcW w:w="1232" w:type="pct"/>
            <w:tcBorders>
              <w:top w:val="nil"/>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Spawning Stock Biomass</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1192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1171</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970</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984</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873</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1013</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1094</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2025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815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6946</w:t>
            </w:r>
          </w:p>
        </w:tc>
      </w:tr>
      <w:tr w:rsidR="003D5A91" w:rsidRPr="00DD71EB" w:rsidTr="00700407">
        <w:tc>
          <w:tcPr>
            <w:tcW w:w="1232" w:type="pct"/>
            <w:tcBorders>
              <w:top w:val="nil"/>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Relative Spawning Biomass</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0.42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0.42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0.34</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0.35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0.31</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0.36</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0.39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0.75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0.29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2.46</w:t>
            </w:r>
          </w:p>
        </w:tc>
      </w:tr>
      <w:tr w:rsidR="003D5A91" w:rsidRPr="00DD71EB" w:rsidTr="00700407">
        <w:tc>
          <w:tcPr>
            <w:tcW w:w="1232" w:type="pct"/>
            <w:tcBorders>
              <w:top w:val="nil"/>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Recruitment (age 0)</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240</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242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63</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496</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155</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224</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352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410</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63</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1369</w:t>
            </w:r>
          </w:p>
        </w:tc>
      </w:tr>
      <w:tr w:rsidR="003D5A91" w:rsidRPr="00DD71EB" w:rsidTr="00700407">
        <w:tc>
          <w:tcPr>
            <w:tcW w:w="1232" w:type="pct"/>
            <w:tcBorders>
              <w:top w:val="nil"/>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Fishing Mortality</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0.82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0.99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0.80</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0.96</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0.89</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0.97</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0.76</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0.95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0.47</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1.54</w:t>
            </w:r>
          </w:p>
        </w:tc>
      </w:tr>
      <w:tr w:rsidR="003D5A91" w:rsidRPr="00DD71EB" w:rsidTr="00700407">
        <w:tc>
          <w:tcPr>
            <w:tcW w:w="1232" w:type="pct"/>
            <w:tcBorders>
              <w:top w:val="nil"/>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Relative Fishing Mortality</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1.29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1.57</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1.27</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1.51</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1.41</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1.53</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1.20</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1.50</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0.74</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2.44</w:t>
            </w:r>
          </w:p>
        </w:tc>
      </w:tr>
      <w:tr w:rsidR="003D5A91" w:rsidRPr="00DD71EB" w:rsidTr="00700407">
        <w:tc>
          <w:tcPr>
            <w:tcW w:w="1232" w:type="pct"/>
            <w:tcBorders>
              <w:top w:val="nil"/>
              <w:left w:val="nil"/>
              <w:bottom w:val="nil"/>
              <w:right w:val="nil"/>
            </w:tcBorders>
          </w:tcPr>
          <w:p w:rsidR="003D5A91" w:rsidRPr="00DD71EB" w:rsidRDefault="003D5A91" w:rsidP="00700407">
            <w:pPr>
              <w:adjustRightInd w:val="0"/>
              <w:snapToGrid w:val="0"/>
              <w:rPr>
                <w:rFonts w:ascii="Times New Roman" w:eastAsia="MS Mincho" w:hAnsi="Times New Roman" w:cs="Times New Roman"/>
                <w:sz w:val="18"/>
                <w:szCs w:val="20"/>
              </w:rPr>
            </w:pPr>
            <w:r w:rsidRPr="00DD71EB">
              <w:rPr>
                <w:rFonts w:ascii="Times New Roman" w:eastAsia="MS Mincho" w:hAnsi="Times New Roman" w:cs="Times New Roman"/>
                <w:sz w:val="18"/>
                <w:szCs w:val="20"/>
              </w:rPr>
              <w:t>Exploitation Rate</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45%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52%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39%</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55%</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40%</w:t>
            </w:r>
          </w:p>
        </w:tc>
        <w:tc>
          <w:tcPr>
            <w:tcW w:w="376"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48%</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44%</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48%</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32%</w:t>
            </w:r>
          </w:p>
        </w:tc>
        <w:tc>
          <w:tcPr>
            <w:tcW w:w="377" w:type="pct"/>
            <w:tcBorders>
              <w:top w:val="nil"/>
              <w:left w:val="nil"/>
              <w:bottom w:val="nil"/>
              <w:right w:val="nil"/>
            </w:tcBorders>
          </w:tcPr>
          <w:p w:rsidR="003D5A91" w:rsidRPr="00DD71EB" w:rsidRDefault="003D5A91" w:rsidP="00700407">
            <w:pPr>
              <w:adjustRightInd w:val="0"/>
              <w:snapToGrid w:val="0"/>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65%</w:t>
            </w:r>
          </w:p>
        </w:tc>
      </w:tr>
      <w:tr w:rsidR="003D5A91" w:rsidRPr="00DD71EB" w:rsidTr="00700407">
        <w:tc>
          <w:tcPr>
            <w:tcW w:w="1232" w:type="pct"/>
            <w:tcBorders>
              <w:top w:val="nil"/>
              <w:left w:val="nil"/>
              <w:right w:val="nil"/>
            </w:tcBorders>
          </w:tcPr>
          <w:p w:rsidR="003D5A91" w:rsidRPr="00DD71EB" w:rsidRDefault="003D5A91" w:rsidP="00700407">
            <w:pPr>
              <w:rPr>
                <w:rFonts w:ascii="Times New Roman" w:eastAsia="MS Mincho" w:hAnsi="Times New Roman" w:cs="Times New Roman"/>
                <w:sz w:val="18"/>
                <w:szCs w:val="20"/>
              </w:rPr>
            </w:pPr>
            <w:r w:rsidRPr="00DD71EB">
              <w:rPr>
                <w:rFonts w:ascii="Times New Roman" w:eastAsia="MS Mincho" w:hAnsi="Times New Roman" w:cs="Times New Roman"/>
                <w:sz w:val="18"/>
                <w:szCs w:val="20"/>
              </w:rPr>
              <w:t>Spawning Potential Ratio</w:t>
            </w:r>
          </w:p>
        </w:tc>
        <w:tc>
          <w:tcPr>
            <w:tcW w:w="376"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15%</w:t>
            </w:r>
          </w:p>
        </w:tc>
        <w:tc>
          <w:tcPr>
            <w:tcW w:w="377"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12%</w:t>
            </w:r>
          </w:p>
        </w:tc>
        <w:tc>
          <w:tcPr>
            <w:tcW w:w="377"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16%</w:t>
            </w:r>
          </w:p>
        </w:tc>
        <w:tc>
          <w:tcPr>
            <w:tcW w:w="377"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13%</w:t>
            </w:r>
          </w:p>
        </w:tc>
        <w:tc>
          <w:tcPr>
            <w:tcW w:w="377"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12%</w:t>
            </w:r>
          </w:p>
        </w:tc>
        <w:tc>
          <w:tcPr>
            <w:tcW w:w="376"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12%</w:t>
            </w:r>
          </w:p>
        </w:tc>
        <w:tc>
          <w:tcPr>
            <w:tcW w:w="377"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14%</w:t>
            </w:r>
          </w:p>
        </w:tc>
        <w:tc>
          <w:tcPr>
            <w:tcW w:w="377"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13%</w:t>
            </w:r>
          </w:p>
        </w:tc>
        <w:tc>
          <w:tcPr>
            <w:tcW w:w="377" w:type="pct"/>
            <w:tcBorders>
              <w:top w:val="nil"/>
              <w:left w:val="nil"/>
              <w:right w:val="nil"/>
            </w:tcBorders>
          </w:tcPr>
          <w:p w:rsidR="003D5A91" w:rsidRPr="00DD71EB" w:rsidRDefault="003D5A91" w:rsidP="00700407">
            <w:pPr>
              <w:jc w:val="right"/>
              <w:rPr>
                <w:rFonts w:ascii="Times New Roman" w:eastAsia="MS Mincho" w:hAnsi="Times New Roman" w:cs="Times New Roman"/>
                <w:sz w:val="18"/>
                <w:szCs w:val="20"/>
              </w:rPr>
            </w:pPr>
            <w:r w:rsidRPr="00DD71EB">
              <w:rPr>
                <w:rFonts w:ascii="Times New Roman" w:eastAsia="MS Mincho" w:hAnsi="Times New Roman" w:cs="Times New Roman"/>
                <w:sz w:val="18"/>
                <w:szCs w:val="20"/>
              </w:rPr>
              <w:t xml:space="preserve">  7%</w:t>
            </w:r>
          </w:p>
        </w:tc>
        <w:tc>
          <w:tcPr>
            <w:tcW w:w="377" w:type="pct"/>
            <w:tcBorders>
              <w:top w:val="nil"/>
              <w:left w:val="nil"/>
              <w:right w:val="nil"/>
            </w:tcBorders>
          </w:tcPr>
          <w:p w:rsidR="003D5A91" w:rsidRPr="00DD71EB" w:rsidRDefault="003D5A91" w:rsidP="00700407">
            <w:pPr>
              <w:jc w:val="right"/>
              <w:rPr>
                <w:sz w:val="18"/>
                <w:szCs w:val="20"/>
              </w:rPr>
            </w:pPr>
            <w:r w:rsidRPr="00DD71EB">
              <w:rPr>
                <w:rFonts w:ascii="Times New Roman" w:eastAsia="MS Mincho" w:hAnsi="Times New Roman" w:cs="Times New Roman"/>
                <w:sz w:val="18"/>
                <w:szCs w:val="20"/>
              </w:rPr>
              <w:t xml:space="preserve">  24%</w:t>
            </w:r>
          </w:p>
        </w:tc>
      </w:tr>
    </w:tbl>
    <w:p w:rsidR="003D5A91" w:rsidRPr="00DD71EB" w:rsidRDefault="003D5A91" w:rsidP="003D5A91">
      <w:pPr>
        <w:adjustRightInd w:val="0"/>
        <w:snapToGrid w:val="0"/>
        <w:spacing w:after="0" w:line="240" w:lineRule="auto"/>
        <w:rPr>
          <w:rFonts w:ascii="Times New Roman" w:eastAsia="MS Mincho" w:hAnsi="Times New Roman" w:cs="Times New Roman"/>
          <w:sz w:val="16"/>
          <w:szCs w:val="16"/>
        </w:rPr>
      </w:pPr>
      <w:r w:rsidRPr="00DD71EB">
        <w:rPr>
          <w:rFonts w:ascii="Times New Roman" w:eastAsia="MS Mincho" w:hAnsi="Times New Roman" w:cs="Times New Roman"/>
          <w:sz w:val="16"/>
          <w:szCs w:val="16"/>
          <w:vertAlign w:val="superscript"/>
        </w:rPr>
        <w:t xml:space="preserve">1 </w:t>
      </w:r>
      <w:r w:rsidRPr="00DD71EB">
        <w:rPr>
          <w:rFonts w:ascii="Times New Roman" w:eastAsia="MS Mincho" w:hAnsi="Times New Roman" w:cs="Times New Roman"/>
          <w:sz w:val="16"/>
          <w:szCs w:val="16"/>
        </w:rPr>
        <w:t>During 1975-2013</w:t>
      </w: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b/>
          <w:color w:val="000000"/>
          <w:lang w:val="en-US" w:eastAsia="en-US"/>
        </w:rPr>
      </w:pPr>
    </w:p>
    <w:p w:rsidR="003D5A91" w:rsidRPr="00DD71EB" w:rsidRDefault="003D5A91" w:rsidP="003D5A91">
      <w:pPr>
        <w:autoSpaceDE w:val="0"/>
        <w:autoSpaceDN w:val="0"/>
        <w:adjustRightInd w:val="0"/>
        <w:snapToGrid w:val="0"/>
        <w:spacing w:after="0" w:line="240" w:lineRule="auto"/>
        <w:jc w:val="center"/>
        <w:rPr>
          <w:rFonts w:ascii="Times New Roman" w:eastAsia="PMingLiU" w:hAnsi="Times New Roman" w:cs="Times New Roman"/>
          <w:color w:val="000000"/>
          <w:lang w:val="en-US" w:eastAsia="en-US"/>
        </w:rPr>
      </w:pPr>
      <w:r w:rsidRPr="00DD71EB">
        <w:rPr>
          <w:rFonts w:ascii="Times New Roman" w:eastAsia="PMingLiU" w:hAnsi="Times New Roman" w:cs="Times New Roman"/>
          <w:noProof/>
          <w:color w:val="000000"/>
          <w:lang w:val="en-US" w:eastAsia="zh-CN"/>
        </w:rPr>
        <w:drawing>
          <wp:inline distT="0" distB="0" distL="0" distR="0" wp14:anchorId="279C10CA" wp14:editId="293CDE11">
            <wp:extent cx="3663702" cy="375645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64385" cy="3757155"/>
                    </a:xfrm>
                    <a:prstGeom prst="rect">
                      <a:avLst/>
                    </a:prstGeom>
                    <a:noFill/>
                    <a:ln>
                      <a:noFill/>
                    </a:ln>
                  </pic:spPr>
                </pic:pic>
              </a:graphicData>
            </a:graphic>
          </wp:inline>
        </w:drawing>
      </w: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r w:rsidRPr="00DD71EB">
        <w:rPr>
          <w:rFonts w:ascii="Times New Roman" w:eastAsia="PMingLiU" w:hAnsi="Times New Roman" w:cs="Times New Roman"/>
          <w:b/>
          <w:color w:val="000000"/>
          <w:lang w:val="en-US" w:eastAsia="en-US"/>
        </w:rPr>
        <w:t>Figure S2</w:t>
      </w:r>
      <w:r w:rsidRPr="00DD71EB">
        <w:rPr>
          <w:rFonts w:ascii="Times New Roman" w:eastAsia="PMingLiU" w:hAnsi="Times New Roman" w:cs="Times New Roman"/>
          <w:color w:val="000000"/>
          <w:lang w:val="en-US" w:eastAsia="en-US"/>
        </w:rPr>
        <w:t xml:space="preserve">. </w:t>
      </w:r>
      <w:proofErr w:type="gramStart"/>
      <w:r w:rsidRPr="00DD71EB">
        <w:rPr>
          <w:rFonts w:ascii="Times New Roman" w:eastAsia="PMingLiU" w:hAnsi="Times New Roman" w:cs="Times New Roman"/>
          <w:color w:val="000000"/>
          <w:lang w:val="en-US" w:eastAsia="en-US"/>
        </w:rPr>
        <w:t>Trend in population biomass and reported catch biomass of Western and Central North Pacific striped marlin (</w:t>
      </w:r>
      <w:r w:rsidRPr="00DD71EB">
        <w:rPr>
          <w:rFonts w:ascii="Times New Roman" w:eastAsia="PMingLiU" w:hAnsi="Times New Roman" w:cs="Times New Roman"/>
          <w:i/>
          <w:color w:val="000000"/>
          <w:lang w:val="en-US" w:eastAsia="en-US"/>
        </w:rPr>
        <w:t>Kajikia audax</w:t>
      </w:r>
      <w:r w:rsidRPr="00DD71EB">
        <w:rPr>
          <w:rFonts w:ascii="Times New Roman" w:eastAsia="PMingLiU" w:hAnsi="Times New Roman" w:cs="Times New Roman"/>
          <w:color w:val="000000"/>
          <w:lang w:val="en-US" w:eastAsia="en-US"/>
        </w:rPr>
        <w:t>) during 1975-2013.</w:t>
      </w:r>
      <w:proofErr w:type="gramEnd"/>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b/>
          <w:color w:val="000000"/>
          <w:lang w:val="en-US" w:eastAsia="en-US"/>
        </w:rPr>
      </w:pP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p>
    <w:p w:rsidR="003D5A91" w:rsidRPr="00DD71EB" w:rsidRDefault="003D5A91" w:rsidP="003D5A91">
      <w:pPr>
        <w:autoSpaceDE w:val="0"/>
        <w:autoSpaceDN w:val="0"/>
        <w:adjustRightInd w:val="0"/>
        <w:snapToGrid w:val="0"/>
        <w:spacing w:after="0" w:line="240" w:lineRule="auto"/>
        <w:jc w:val="center"/>
        <w:rPr>
          <w:rFonts w:ascii="Times New Roman" w:eastAsia="PMingLiU" w:hAnsi="Times New Roman" w:cs="Times New Roman"/>
          <w:color w:val="000000"/>
          <w:lang w:val="en-US" w:eastAsia="en-US"/>
        </w:rPr>
      </w:pPr>
      <w:r w:rsidRPr="00DD71EB">
        <w:rPr>
          <w:rFonts w:ascii="Times New Roman" w:eastAsia="PMingLiU" w:hAnsi="Times New Roman" w:cs="Times New Roman"/>
          <w:color w:val="000000"/>
          <w:lang w:val="en-US" w:eastAsia="en-US"/>
        </w:rPr>
        <w:object w:dxaOrig="9200" w:dyaOrig="6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27.9pt;height:238.4pt" o:ole="">
            <v:imagedata r:id="rId31" o:title=""/>
          </v:shape>
          <o:OLEObject Type="Embed" ProgID="SigmaPlotGraphicObject.11" ShapeID="_x0000_i1028" DrawAspect="Content" ObjectID="_1506761297" r:id="rId32"/>
        </w:object>
      </w: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r w:rsidRPr="00DD71EB">
        <w:rPr>
          <w:rFonts w:ascii="Times New Roman" w:eastAsia="PMingLiU" w:hAnsi="Times New Roman" w:cs="Times New Roman"/>
          <w:b/>
          <w:color w:val="000000"/>
          <w:lang w:val="en-US" w:eastAsia="en-US"/>
        </w:rPr>
        <w:t>Figure S3</w:t>
      </w:r>
      <w:r w:rsidRPr="00DD71EB">
        <w:rPr>
          <w:rFonts w:ascii="Times New Roman" w:eastAsia="PMingLiU" w:hAnsi="Times New Roman" w:cs="Times New Roman"/>
          <w:color w:val="000000"/>
          <w:lang w:val="en-US" w:eastAsia="en-US"/>
        </w:rPr>
        <w:t xml:space="preserve">. </w:t>
      </w:r>
      <w:proofErr w:type="gramStart"/>
      <w:r w:rsidRPr="00DD71EB">
        <w:rPr>
          <w:rFonts w:ascii="Times New Roman" w:eastAsia="PMingLiU" w:hAnsi="Times New Roman" w:cs="Times New Roman"/>
          <w:color w:val="000000"/>
          <w:lang w:val="en-US" w:eastAsia="en-US"/>
        </w:rPr>
        <w:t>Trends in estimates of spawning biomass of Western and Central North Pacific striped marlin (</w:t>
      </w:r>
      <w:r w:rsidRPr="00DD71EB">
        <w:rPr>
          <w:rFonts w:ascii="Times New Roman" w:eastAsia="PMingLiU" w:hAnsi="Times New Roman" w:cs="Times New Roman"/>
          <w:i/>
          <w:color w:val="000000"/>
          <w:lang w:val="en-US" w:eastAsia="en-US"/>
        </w:rPr>
        <w:t>Kajikia audax</w:t>
      </w:r>
      <w:r w:rsidRPr="00DD71EB">
        <w:rPr>
          <w:rFonts w:ascii="Times New Roman" w:eastAsia="PMingLiU" w:hAnsi="Times New Roman" w:cs="Times New Roman"/>
          <w:color w:val="000000"/>
          <w:lang w:val="en-US" w:eastAsia="en-US"/>
        </w:rPr>
        <w:t>) during 1975-2013 along with 80% confidence intervals.</w:t>
      </w:r>
      <w:proofErr w:type="gramEnd"/>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p>
    <w:p w:rsidR="003D5A91" w:rsidRPr="00DD71EB" w:rsidRDefault="003D5A91" w:rsidP="003D5A91">
      <w:pPr>
        <w:adjustRightInd w:val="0"/>
        <w:snapToGrid w:val="0"/>
        <w:spacing w:after="0" w:line="240" w:lineRule="auto"/>
        <w:rPr>
          <w:rFonts w:ascii="Times New Roman" w:eastAsia="MS Mincho" w:hAnsi="Times New Roman" w:cs="Times New Roman"/>
          <w:b/>
          <w:color w:val="000000"/>
          <w:lang w:val="en-US" w:eastAsia="ja-JP"/>
        </w:rPr>
      </w:pPr>
    </w:p>
    <w:p w:rsidR="003D5A91" w:rsidRPr="00DD71EB" w:rsidRDefault="003D5A91" w:rsidP="003D5A91">
      <w:pPr>
        <w:adjustRightInd w:val="0"/>
        <w:snapToGrid w:val="0"/>
        <w:spacing w:after="0" w:line="240" w:lineRule="auto"/>
        <w:jc w:val="center"/>
        <w:rPr>
          <w:rFonts w:ascii="Times New Roman" w:eastAsia="MS Mincho" w:hAnsi="Times New Roman" w:cs="Times New Roman"/>
        </w:rPr>
      </w:pPr>
      <w:r w:rsidRPr="00DD71EB">
        <w:rPr>
          <w:rFonts w:ascii="Times New Roman" w:eastAsia="MS Mincho" w:hAnsi="Times New Roman" w:cs="Times New Roman"/>
        </w:rPr>
        <w:object w:dxaOrig="8751" w:dyaOrig="6660">
          <v:shape id="_x0000_i1029" type="#_x0000_t75" style="width:296.75pt;height:227.7pt" o:ole="">
            <v:imagedata r:id="rId33" o:title=""/>
          </v:shape>
          <o:OLEObject Type="Embed" ProgID="SigmaPlotGraphicObject.11" ShapeID="_x0000_i1029" DrawAspect="Content" ObjectID="_1506761298" r:id="rId34"/>
        </w:object>
      </w: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r w:rsidRPr="00DD71EB">
        <w:rPr>
          <w:rFonts w:ascii="Times New Roman" w:eastAsia="PMingLiU" w:hAnsi="Times New Roman" w:cs="Times New Roman"/>
          <w:b/>
          <w:color w:val="000000"/>
          <w:lang w:val="en-US" w:eastAsia="en-US"/>
        </w:rPr>
        <w:t>Figure S4</w:t>
      </w:r>
      <w:r w:rsidRPr="00DD71EB">
        <w:rPr>
          <w:rFonts w:ascii="Times New Roman" w:eastAsia="PMingLiU" w:hAnsi="Times New Roman" w:cs="Times New Roman"/>
          <w:color w:val="000000"/>
          <w:lang w:val="en-US" w:eastAsia="en-US"/>
        </w:rPr>
        <w:t xml:space="preserve">. Trends in estimates of fishing mortality of Western and Central North Pacific striped </w:t>
      </w:r>
      <w:proofErr w:type="gramStart"/>
      <w:r w:rsidRPr="00DD71EB">
        <w:rPr>
          <w:rFonts w:ascii="Times New Roman" w:eastAsia="PMingLiU" w:hAnsi="Times New Roman" w:cs="Times New Roman"/>
          <w:color w:val="000000"/>
          <w:lang w:val="en-US" w:eastAsia="en-US"/>
        </w:rPr>
        <w:t>marlin  (</w:t>
      </w:r>
      <w:proofErr w:type="gramEnd"/>
      <w:r w:rsidRPr="00DD71EB">
        <w:rPr>
          <w:rFonts w:ascii="Times New Roman" w:eastAsia="PMingLiU" w:hAnsi="Times New Roman" w:cs="Times New Roman"/>
          <w:i/>
          <w:color w:val="000000"/>
          <w:lang w:val="en-US" w:eastAsia="en-US"/>
        </w:rPr>
        <w:t>Kajikia audax</w:t>
      </w:r>
      <w:r w:rsidRPr="00DD71EB">
        <w:rPr>
          <w:rFonts w:ascii="Times New Roman" w:eastAsia="PMingLiU" w:hAnsi="Times New Roman" w:cs="Times New Roman"/>
          <w:color w:val="000000"/>
          <w:lang w:val="en-US" w:eastAsia="en-US"/>
        </w:rPr>
        <w:t>) during 1975-2013 along with 80% confidence intervals.</w:t>
      </w:r>
    </w:p>
    <w:p w:rsidR="003D5A91" w:rsidRPr="00DD71EB" w:rsidRDefault="003D5A91" w:rsidP="003D5A91">
      <w:pPr>
        <w:adjustRightInd w:val="0"/>
        <w:snapToGrid w:val="0"/>
        <w:spacing w:after="0" w:line="240" w:lineRule="auto"/>
        <w:rPr>
          <w:rFonts w:ascii="Times New Roman" w:eastAsia="MS Mincho" w:hAnsi="Times New Roman" w:cs="Times New Roman"/>
          <w:b/>
          <w:color w:val="000000"/>
          <w:lang w:val="en-US" w:eastAsia="ja-JP"/>
        </w:rPr>
      </w:pPr>
    </w:p>
    <w:p w:rsidR="003D5A91" w:rsidRPr="00DD71EB" w:rsidRDefault="003D5A91" w:rsidP="003D5A91">
      <w:pPr>
        <w:adjustRightInd w:val="0"/>
        <w:snapToGrid w:val="0"/>
        <w:spacing w:after="0" w:line="240" w:lineRule="auto"/>
        <w:rPr>
          <w:rFonts w:ascii="Times New Roman" w:eastAsia="MS Mincho" w:hAnsi="Times New Roman" w:cs="Times New Roman"/>
          <w:b/>
          <w:color w:val="000000"/>
          <w:lang w:val="en-US" w:eastAsia="ja-JP"/>
        </w:rPr>
      </w:pP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p>
    <w:p w:rsidR="003D5A91" w:rsidRPr="00DD71EB" w:rsidRDefault="00E277A4" w:rsidP="003D5A91">
      <w:pPr>
        <w:autoSpaceDE w:val="0"/>
        <w:autoSpaceDN w:val="0"/>
        <w:adjustRightInd w:val="0"/>
        <w:snapToGrid w:val="0"/>
        <w:spacing w:after="0" w:line="240" w:lineRule="auto"/>
        <w:jc w:val="center"/>
        <w:rPr>
          <w:rFonts w:ascii="Times New Roman" w:eastAsia="PMingLiU" w:hAnsi="Times New Roman" w:cs="Times New Roman"/>
          <w:color w:val="000000"/>
          <w:lang w:val="en-US" w:eastAsia="en-US"/>
        </w:rPr>
      </w:pPr>
      <w:r w:rsidRPr="00DD71EB">
        <w:rPr>
          <w:rFonts w:ascii="Times New Roman" w:eastAsia="PMingLiU" w:hAnsi="Times New Roman" w:cs="Times New Roman"/>
          <w:color w:val="000000"/>
          <w:lang w:val="en-US" w:eastAsia="en-US"/>
        </w:rPr>
        <w:object w:dxaOrig="8591" w:dyaOrig="6740">
          <v:shape id="_x0000_i1030" type="#_x0000_t75" style="width:225.75pt;height:178.05pt" o:ole="">
            <v:imagedata r:id="rId35" o:title=""/>
          </v:shape>
          <o:OLEObject Type="Embed" ProgID="SigmaPlotGraphicObject.11" ShapeID="_x0000_i1030" DrawAspect="Content" ObjectID="_1506761299" r:id="rId36"/>
        </w:object>
      </w: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r w:rsidRPr="00DD71EB">
        <w:rPr>
          <w:rFonts w:ascii="Times New Roman" w:eastAsia="PMingLiU" w:hAnsi="Times New Roman" w:cs="Times New Roman"/>
          <w:b/>
          <w:color w:val="000000"/>
          <w:lang w:val="en-US" w:eastAsia="en-US"/>
        </w:rPr>
        <w:t>Figure S5</w:t>
      </w:r>
      <w:r w:rsidRPr="00DD71EB">
        <w:rPr>
          <w:rFonts w:ascii="Times New Roman" w:eastAsia="PMingLiU" w:hAnsi="Times New Roman" w:cs="Times New Roman"/>
          <w:color w:val="000000"/>
          <w:lang w:val="en-US" w:eastAsia="en-US"/>
        </w:rPr>
        <w:t>. Kobe plot of the trends in estimates of relative fishing mortality and relative spawning biomass of Western and Central North Pacific striped marlin (</w:t>
      </w:r>
      <w:r w:rsidRPr="00DD71EB">
        <w:rPr>
          <w:rFonts w:ascii="Times New Roman" w:eastAsia="PMingLiU" w:hAnsi="Times New Roman" w:cs="Times New Roman"/>
          <w:i/>
          <w:color w:val="000000"/>
          <w:lang w:val="en-US" w:eastAsia="en-US"/>
        </w:rPr>
        <w:t>Kajikia audax</w:t>
      </w:r>
      <w:r w:rsidRPr="00DD71EB">
        <w:rPr>
          <w:rFonts w:ascii="Times New Roman" w:eastAsia="PMingLiU" w:hAnsi="Times New Roman" w:cs="Times New Roman"/>
          <w:color w:val="000000"/>
          <w:lang w:val="en-US" w:eastAsia="en-US"/>
        </w:rPr>
        <w:t>) during 1975-2013.</w:t>
      </w:r>
    </w:p>
    <w:p w:rsidR="003D5A91" w:rsidRPr="00DD71EB" w:rsidRDefault="003D5A91" w:rsidP="003D5A91">
      <w:pPr>
        <w:autoSpaceDE w:val="0"/>
        <w:autoSpaceDN w:val="0"/>
        <w:adjustRightInd w:val="0"/>
        <w:snapToGrid w:val="0"/>
        <w:spacing w:after="0" w:line="240" w:lineRule="auto"/>
        <w:rPr>
          <w:rFonts w:ascii="Times New Roman" w:eastAsia="PMingLiU" w:hAnsi="Times New Roman" w:cs="Times New Roman"/>
          <w:color w:val="000000"/>
          <w:lang w:val="en-US" w:eastAsia="en-US"/>
        </w:rPr>
      </w:pPr>
    </w:p>
    <w:p w:rsidR="003D5A91" w:rsidRPr="00DD71EB" w:rsidRDefault="003D5A91" w:rsidP="003D5A91">
      <w:pPr>
        <w:pStyle w:val="NoSpacing"/>
        <w:adjustRightInd w:val="0"/>
        <w:snapToGrid w:val="0"/>
        <w:rPr>
          <w:rFonts w:ascii="Times New Roman" w:hAnsi="Times New Roman" w:cs="Times New Roman"/>
          <w:lang w:val="en-US" w:eastAsia="ja-JP"/>
        </w:rPr>
      </w:pPr>
    </w:p>
    <w:p w:rsidR="003D5A91" w:rsidRPr="00DD71EB" w:rsidRDefault="00E277A4" w:rsidP="00E277A4">
      <w:pPr>
        <w:pStyle w:val="NoSpacing"/>
        <w:adjustRightInd w:val="0"/>
        <w:snapToGrid w:val="0"/>
        <w:jc w:val="center"/>
        <w:rPr>
          <w:rFonts w:ascii="Times New Roman" w:hAnsi="Times New Roman" w:cs="Times New Roman"/>
          <w:lang w:val="en-US" w:eastAsia="ja-JP"/>
        </w:rPr>
      </w:pPr>
      <w:r w:rsidRPr="00DD71EB">
        <w:rPr>
          <w:rFonts w:ascii="Times New Roman" w:hAnsi="Times New Roman" w:cs="Times New Roman"/>
          <w:noProof/>
          <w:lang w:val="en-US" w:eastAsia="zh-CN"/>
        </w:rPr>
        <w:drawing>
          <wp:inline distT="0" distB="0" distL="0" distR="0" wp14:anchorId="45C9A015" wp14:editId="630F14D4">
            <wp:extent cx="4951457" cy="4028303"/>
            <wp:effectExtent l="0" t="0" r="1905" b="0"/>
            <wp:docPr id="4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 t="1752" r="1666" b="2064"/>
                    <a:stretch/>
                  </pic:blipFill>
                  <pic:spPr bwMode="auto">
                    <a:xfrm>
                      <a:off x="0" y="0"/>
                      <a:ext cx="4958670" cy="4034171"/>
                    </a:xfrm>
                    <a:prstGeom prst="rect">
                      <a:avLst/>
                    </a:prstGeom>
                    <a:noFill/>
                    <a:ln>
                      <a:noFill/>
                    </a:ln>
                    <a:extLst>
                      <a:ext uri="{53640926-AAD7-44D8-BBD7-CCE9431645EC}">
                        <a14:shadowObscured xmlns:a14="http://schemas.microsoft.com/office/drawing/2010/main"/>
                      </a:ext>
                    </a:extLst>
                  </pic:spPr>
                </pic:pic>
              </a:graphicData>
            </a:graphic>
          </wp:inline>
        </w:drawing>
      </w:r>
    </w:p>
    <w:p w:rsidR="003D5A91" w:rsidRPr="00DD71EB" w:rsidRDefault="003D5A91" w:rsidP="003D5A91">
      <w:pPr>
        <w:adjustRightInd w:val="0"/>
        <w:snapToGrid w:val="0"/>
        <w:spacing w:after="0" w:line="240" w:lineRule="auto"/>
        <w:rPr>
          <w:rFonts w:ascii="Times New Roman" w:eastAsia="MS Mincho" w:hAnsi="Times New Roman" w:cs="Times New Roman"/>
          <w:lang w:val="en-US" w:eastAsia="ja-JP"/>
        </w:rPr>
      </w:pPr>
    </w:p>
    <w:p w:rsidR="003D5A91" w:rsidRPr="00DD71EB" w:rsidRDefault="003D5A91" w:rsidP="003D5A91">
      <w:pPr>
        <w:adjustRightInd w:val="0"/>
        <w:snapToGrid w:val="0"/>
        <w:spacing w:after="0" w:line="240" w:lineRule="auto"/>
        <w:rPr>
          <w:rFonts w:ascii="Times New Roman" w:eastAsia="MS Mincho" w:hAnsi="Times New Roman" w:cs="Times New Roman"/>
          <w:lang w:val="en-US" w:eastAsia="ja-JP"/>
        </w:rPr>
      </w:pPr>
      <w:r w:rsidRPr="00DD71EB">
        <w:rPr>
          <w:rFonts w:ascii="Times New Roman" w:hAnsi="Times New Roman" w:cs="Times New Roman"/>
          <w:b/>
        </w:rPr>
        <w:t>Figure S6.</w:t>
      </w:r>
      <w:r w:rsidRPr="00DD71EB">
        <w:rPr>
          <w:rFonts w:ascii="Times New Roman" w:hAnsi="Times New Roman" w:cs="Times New Roman"/>
        </w:rPr>
        <w:t xml:space="preserve"> </w:t>
      </w:r>
      <w:r w:rsidRPr="00DD71EB">
        <w:rPr>
          <w:rFonts w:ascii="Times New Roman" w:hAnsi="Times New Roman" w:cs="Times New Roman"/>
          <w:lang w:val="en-US" w:eastAsia="ja-JP"/>
        </w:rPr>
        <w:t>Comparison of time series of total biomass (age 1 and older) (a), spawning biomass (b), age-0 recruitment (c), and instantaneous fishing mortality (year-1) (d) for the WCNPO striped marlin between the 2011 stock assessment (red) and the 2015 update (blue). The solid line with circles represents the maximum likelihood estimates for each quantity and the shadowed area represents the 95% asymptotic intervals of the estimates (± 1.96 standard deviations). The solid horizontal lines indicated the MSY-based reference points for 2011 (red) and 2015 (blue).</w:t>
      </w:r>
    </w:p>
    <w:p w:rsidR="003D5A91" w:rsidRPr="00DD71EB" w:rsidRDefault="003D5A91" w:rsidP="003D5A91">
      <w:pPr>
        <w:pStyle w:val="NoSpacing"/>
        <w:adjustRightInd w:val="0"/>
        <w:snapToGrid w:val="0"/>
        <w:rPr>
          <w:rFonts w:ascii="Times New Roman" w:hAnsi="Times New Roman" w:cs="Times New Roman"/>
          <w:lang w:val="en-US" w:eastAsia="ja-JP"/>
        </w:rPr>
      </w:pPr>
    </w:p>
    <w:p w:rsidR="003D5A91" w:rsidRPr="00DD71EB" w:rsidRDefault="003D5A91" w:rsidP="003D5A91">
      <w:pPr>
        <w:pStyle w:val="Heading5"/>
        <w:snapToGrid w:val="0"/>
        <w:ind w:left="0"/>
      </w:pPr>
      <w:r w:rsidRPr="00DD71EB">
        <w:lastRenderedPageBreak/>
        <w:t xml:space="preserve">b. </w:t>
      </w:r>
      <w:r w:rsidRPr="00DD71EB">
        <w:tab/>
        <w:t>Management advice and implications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the following conservation advice from ISC.</w:t>
      </w:r>
    </w:p>
    <w:p w:rsidR="003D5A91" w:rsidRPr="00DD71EB" w:rsidRDefault="003D5A91" w:rsidP="003D5A91">
      <w:pPr>
        <w:pStyle w:val="Default"/>
        <w:snapToGrid w:val="0"/>
        <w:rPr>
          <w:b/>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 xml:space="preserve">“The stock has been in an overfished condition since 1977, with the exception of 1982 and 1983, and fishing appears to be impeding rebuilding especially if recent low recruitment levels persist. </w:t>
      </w:r>
    </w:p>
    <w:p w:rsidR="003D5A91" w:rsidRPr="00DD71EB" w:rsidRDefault="003D5A91" w:rsidP="003D5A91">
      <w:pPr>
        <w:pStyle w:val="Default"/>
        <w:tabs>
          <w:tab w:val="left" w:pos="2977"/>
        </w:tabs>
        <w:snapToGrid w:val="0"/>
        <w:ind w:left="720"/>
        <w:rPr>
          <w:b/>
          <w:i/>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 xml:space="preserve">Projection results show that fishing at FMSY could lead to median spawning biomass increases of 25%, 55%, and 95% from 2015 to 2020 under the recent recruitment, medium-term recruitment, and stock recruitment-curve scenarios. </w:t>
      </w:r>
    </w:p>
    <w:p w:rsidR="003D5A91" w:rsidRPr="00DD71EB" w:rsidRDefault="003D5A91" w:rsidP="003D5A91">
      <w:pPr>
        <w:pStyle w:val="Default"/>
        <w:tabs>
          <w:tab w:val="left" w:pos="2977"/>
        </w:tabs>
        <w:snapToGrid w:val="0"/>
        <w:ind w:left="720"/>
        <w:rPr>
          <w:b/>
          <w:i/>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Fishing at a constant catch of 2,850 t could lead to potential increases in spawning biomass of 19% to over 191% by 2020, depending upon the recruitment scenario.</w:t>
      </w:r>
    </w:p>
    <w:p w:rsidR="003D5A91" w:rsidRPr="00DD71EB" w:rsidRDefault="003D5A91" w:rsidP="003D5A91">
      <w:pPr>
        <w:pStyle w:val="Default"/>
        <w:tabs>
          <w:tab w:val="left" w:pos="2977"/>
        </w:tabs>
        <w:snapToGrid w:val="0"/>
        <w:ind w:left="720"/>
        <w:rPr>
          <w:b/>
          <w:i/>
          <w:sz w:val="22"/>
          <w:szCs w:val="22"/>
        </w:rPr>
      </w:pPr>
    </w:p>
    <w:p w:rsidR="003D5A91" w:rsidRPr="00DD71EB" w:rsidRDefault="003D5A91" w:rsidP="003D5A91">
      <w:pPr>
        <w:pStyle w:val="Default"/>
        <w:tabs>
          <w:tab w:val="left" w:pos="2977"/>
        </w:tabs>
        <w:snapToGrid w:val="0"/>
        <w:ind w:left="720"/>
        <w:rPr>
          <w:b/>
          <w:i/>
          <w:sz w:val="22"/>
          <w:szCs w:val="22"/>
        </w:rPr>
      </w:pPr>
      <w:r w:rsidRPr="00DD71EB">
        <w:rPr>
          <w:b/>
          <w:i/>
          <w:sz w:val="22"/>
          <w:szCs w:val="22"/>
        </w:rPr>
        <w:t xml:space="preserve"> In comparison, fishing at the 2010-2012 fishing mortality rate, which is 49% above FMSY, could lead to changes in spawning stock biomass of -18% to +18% by 2020, while fishing at the average 2001-2003 fishing mortality rate (F2001-2003=1.15), which is 82% above FMSY, could lead to spawning stock biomass decreases of -32% to -9% by 2020, depending upon the recruitment scenario.”</w:t>
      </w:r>
    </w:p>
    <w:p w:rsidR="003D5A91" w:rsidRPr="00DD71EB" w:rsidRDefault="003D5A91" w:rsidP="003D5A91">
      <w:pPr>
        <w:pStyle w:val="Default"/>
        <w:tabs>
          <w:tab w:val="left" w:pos="2977"/>
        </w:tabs>
        <w:snapToGrid w:val="0"/>
        <w:ind w:left="1440"/>
        <w:rPr>
          <w:b/>
          <w:i/>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expressed concerns about the updated stock status of WCNPO striped marlin, noting that the stock was overfished (SSB</w:t>
      </w:r>
      <w:r w:rsidRPr="00DD71EB">
        <w:rPr>
          <w:b/>
          <w:sz w:val="22"/>
          <w:szCs w:val="22"/>
          <w:vertAlign w:val="subscript"/>
        </w:rPr>
        <w:t>2013</w:t>
      </w:r>
      <w:r w:rsidRPr="00DD71EB">
        <w:rPr>
          <w:b/>
          <w:sz w:val="22"/>
          <w:szCs w:val="22"/>
        </w:rPr>
        <w:t xml:space="preserve"> at 61% below SSB</w:t>
      </w:r>
      <w:r w:rsidRPr="00DD71EB">
        <w:rPr>
          <w:b/>
          <w:sz w:val="22"/>
          <w:szCs w:val="22"/>
          <w:vertAlign w:val="subscript"/>
        </w:rPr>
        <w:t>MSY</w:t>
      </w:r>
      <w:r w:rsidRPr="00DD71EB">
        <w:rPr>
          <w:b/>
          <w:sz w:val="22"/>
          <w:szCs w:val="22"/>
        </w:rPr>
        <w:t>) and that overfishing was occurring (F</w:t>
      </w:r>
      <w:r w:rsidRPr="00DD71EB">
        <w:rPr>
          <w:b/>
          <w:sz w:val="22"/>
          <w:szCs w:val="22"/>
          <w:vertAlign w:val="subscript"/>
        </w:rPr>
        <w:t>2010-2012</w:t>
      </w:r>
      <w:r w:rsidRPr="00DD71EB">
        <w:rPr>
          <w:b/>
          <w:sz w:val="22"/>
          <w:szCs w:val="22"/>
        </w:rPr>
        <w:t xml:space="preserve"> exceeds F</w:t>
      </w:r>
      <w:r w:rsidRPr="00DD71EB">
        <w:rPr>
          <w:b/>
          <w:sz w:val="22"/>
          <w:szCs w:val="22"/>
          <w:vertAlign w:val="subscript"/>
        </w:rPr>
        <w:t>MSY</w:t>
      </w:r>
      <w:r w:rsidRPr="00DD71EB">
        <w:rPr>
          <w:b/>
          <w:sz w:val="22"/>
          <w:szCs w:val="22"/>
        </w:rPr>
        <w:t xml:space="preserve"> by 49%). Although a LRP for billfish species has not been adopted by the WCPFC, SC11 noted that </w:t>
      </w:r>
      <w:proofErr w:type="spellStart"/>
      <w:r w:rsidRPr="00DD71EB">
        <w:rPr>
          <w:b/>
          <w:sz w:val="22"/>
          <w:szCs w:val="22"/>
        </w:rPr>
        <w:t>SSB</w:t>
      </w:r>
      <w:r w:rsidRPr="00DD71EB">
        <w:rPr>
          <w:b/>
          <w:sz w:val="22"/>
          <w:szCs w:val="22"/>
          <w:vertAlign w:val="subscript"/>
        </w:rPr>
        <w:t>current</w:t>
      </w:r>
      <w:proofErr w:type="spellEnd"/>
      <w:r w:rsidRPr="00DD71EB">
        <w:rPr>
          <w:b/>
          <w:sz w:val="22"/>
          <w:szCs w:val="22"/>
        </w:rPr>
        <w:t>/</w:t>
      </w:r>
      <w:proofErr w:type="spellStart"/>
      <w:r w:rsidRPr="00DD71EB">
        <w:rPr>
          <w:b/>
          <w:sz w:val="22"/>
          <w:szCs w:val="22"/>
        </w:rPr>
        <w:t>SSB</w:t>
      </w:r>
      <w:r w:rsidRPr="00DD71EB">
        <w:rPr>
          <w:b/>
          <w:sz w:val="22"/>
          <w:szCs w:val="22"/>
          <w:vertAlign w:val="subscript"/>
        </w:rPr>
        <w:t>current</w:t>
      </w:r>
      <w:proofErr w:type="gramStart"/>
      <w:r w:rsidRPr="00DD71EB">
        <w:rPr>
          <w:b/>
          <w:sz w:val="22"/>
          <w:szCs w:val="22"/>
          <w:vertAlign w:val="subscript"/>
        </w:rPr>
        <w:t>,F</w:t>
      </w:r>
      <w:proofErr w:type="spellEnd"/>
      <w:proofErr w:type="gramEnd"/>
      <w:r w:rsidRPr="00DD71EB">
        <w:rPr>
          <w:b/>
          <w:sz w:val="22"/>
          <w:szCs w:val="22"/>
          <w:vertAlign w:val="subscript"/>
        </w:rPr>
        <w:t xml:space="preserve">=0 </w:t>
      </w:r>
      <w:r w:rsidRPr="00DD71EB">
        <w:rPr>
          <w:b/>
          <w:sz w:val="22"/>
          <w:szCs w:val="22"/>
        </w:rPr>
        <w:t xml:space="preserve">= 0.12 and is below the LRP adopted for tunas. SC11 also noted that projections indicate that </w:t>
      </w:r>
      <w:proofErr w:type="spellStart"/>
      <w:r w:rsidRPr="00DD71EB">
        <w:rPr>
          <w:b/>
          <w:sz w:val="22"/>
          <w:szCs w:val="22"/>
        </w:rPr>
        <w:t>Prob</w:t>
      </w:r>
      <w:proofErr w:type="spellEnd"/>
      <w:r w:rsidRPr="00DD71EB">
        <w:rPr>
          <w:b/>
          <w:sz w:val="22"/>
          <w:szCs w:val="22"/>
        </w:rPr>
        <w:t>(SSB</w:t>
      </w:r>
      <w:r w:rsidRPr="00DD71EB">
        <w:rPr>
          <w:b/>
          <w:sz w:val="22"/>
          <w:szCs w:val="22"/>
          <w:vertAlign w:val="subscript"/>
        </w:rPr>
        <w:t>2020</w:t>
      </w:r>
      <w:r w:rsidRPr="00DD71EB">
        <w:rPr>
          <w:b/>
          <w:sz w:val="22"/>
          <w:szCs w:val="22"/>
        </w:rPr>
        <w:t>&gt;SSB</w:t>
      </w:r>
      <w:r w:rsidRPr="00DD71EB">
        <w:rPr>
          <w:b/>
          <w:sz w:val="22"/>
          <w:szCs w:val="22"/>
          <w:vertAlign w:val="subscript"/>
        </w:rPr>
        <w:t>2015</w:t>
      </w:r>
      <w:r w:rsidRPr="00DD71EB">
        <w:rPr>
          <w:b/>
          <w:sz w:val="22"/>
          <w:szCs w:val="22"/>
        </w:rPr>
        <w:t xml:space="preserve">)&lt;50% for all constant catch scenarios over 2,850 mt (under the three recruitment hypotheses modelled), which means that in order to allow the spawning biomass to rebuild then catches need to be reduced to less than 2,850mt.  </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recommends that the Commission develop a rebuilding plan for North Pacific </w:t>
      </w:r>
      <w:r w:rsidRPr="00DD71EB">
        <w:rPr>
          <w:rFonts w:eastAsia="Malgun Gothic"/>
          <w:b/>
          <w:sz w:val="22"/>
          <w:szCs w:val="22"/>
          <w:lang w:eastAsia="ko-KR"/>
        </w:rPr>
        <w:t>striped</w:t>
      </w:r>
      <w:r w:rsidRPr="00DD71EB">
        <w:rPr>
          <w:b/>
          <w:sz w:val="22"/>
          <w:szCs w:val="22"/>
        </w:rPr>
        <w:t xml:space="preserve"> marlin with subsequent revision of CMM 2010-01 in order to improve stock status.  </w:t>
      </w:r>
    </w:p>
    <w:p w:rsidR="003D5A91" w:rsidRPr="00DD71EB" w:rsidRDefault="003D5A91" w:rsidP="003D5A91">
      <w:pPr>
        <w:pStyle w:val="Default"/>
        <w:snapToGrid w:val="0"/>
        <w:ind w:left="720"/>
        <w:rPr>
          <w:sz w:val="22"/>
          <w:szCs w:val="22"/>
        </w:rPr>
      </w:pPr>
    </w:p>
    <w:p w:rsidR="003D5A91" w:rsidRPr="00DD71EB" w:rsidRDefault="003D5A91" w:rsidP="003D5A91">
      <w:pPr>
        <w:pStyle w:val="Heading3"/>
        <w:snapToGrid w:val="0"/>
        <w:rPr>
          <w:i/>
        </w:rPr>
      </w:pPr>
      <w:r w:rsidRPr="00DD71EB">
        <w:t>4.4.4</w:t>
      </w:r>
      <w:r w:rsidRPr="00DD71EB">
        <w:tab/>
        <w:t xml:space="preserve">Pacific blue marlin </w:t>
      </w:r>
      <w:r w:rsidRPr="00DD71EB">
        <w:rPr>
          <w:i/>
        </w:rPr>
        <w:t>(Makaira nigricans)</w:t>
      </w:r>
    </w:p>
    <w:p w:rsidR="003D5A91" w:rsidRPr="00DD71EB" w:rsidRDefault="003D5A91" w:rsidP="003D5A91">
      <w:pPr>
        <w:adjustRightInd w:val="0"/>
        <w:snapToGrid w:val="0"/>
        <w:spacing w:after="0" w:line="240" w:lineRule="auto"/>
        <w:rPr>
          <w:rFonts w:ascii="Times New Roman" w:hAnsi="Times New Roman" w:cs="Times New Roman"/>
        </w:rPr>
      </w:pPr>
      <w:r w:rsidRPr="00DD71EB">
        <w:rPr>
          <w:rFonts w:ascii="Times New Roman" w:hAnsi="Times New Roman" w:cs="Times New Roman"/>
          <w:b/>
          <w:bCs/>
          <w:color w:val="000000"/>
        </w:rPr>
        <w:tab/>
      </w:r>
    </w:p>
    <w:p w:rsidR="003D5A91" w:rsidRPr="00DD71EB" w:rsidRDefault="003D5A91" w:rsidP="003D5A91">
      <w:pPr>
        <w:pStyle w:val="Heading4"/>
        <w:snapToGrid w:val="0"/>
      </w:pPr>
      <w:r w:rsidRPr="00DD71EB">
        <w:t>Provision of scientific information</w:t>
      </w:r>
    </w:p>
    <w:p w:rsidR="003D5A91" w:rsidRPr="00DD71EB" w:rsidRDefault="003D5A91" w:rsidP="003D5A91">
      <w:pPr>
        <w:pStyle w:val="Default"/>
        <w:snapToGrid w:val="0"/>
        <w:rPr>
          <w:sz w:val="22"/>
          <w:szCs w:val="22"/>
        </w:rPr>
      </w:pPr>
    </w:p>
    <w:p w:rsidR="003D5A91" w:rsidRPr="00DD71EB" w:rsidRDefault="003D5A91" w:rsidP="003D5A91">
      <w:pPr>
        <w:pStyle w:val="Heading5"/>
        <w:snapToGrid w:val="0"/>
        <w:ind w:left="0"/>
      </w:pPr>
      <w:r w:rsidRPr="00DD71EB">
        <w:t>a.</w:t>
      </w:r>
      <w:r w:rsidRPr="00DD71EB">
        <w:tab/>
        <w:t>Status and trends</w:t>
      </w:r>
    </w:p>
    <w:p w:rsidR="003D5A91" w:rsidRPr="00DD71EB" w:rsidRDefault="003D5A91" w:rsidP="003D5A91">
      <w:pPr>
        <w:pStyle w:val="PlainText"/>
        <w:adjustRightInd w:val="0"/>
        <w:snapToGrid w:val="0"/>
        <w:rPr>
          <w:rFonts w:ascii="Times New Roman" w:hAnsi="Times New Roman" w:cs="Times New Roman"/>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noted that no stock assessment was conducted for Pacific blue marlin in 2015. Therefore, the stock status description from SC9 is still current. </w:t>
      </w:r>
    </w:p>
    <w:p w:rsidR="003D5A91" w:rsidRPr="00DD71EB" w:rsidRDefault="003D5A91" w:rsidP="003D5A91">
      <w:pPr>
        <w:pStyle w:val="Default"/>
        <w:snapToGrid w:val="0"/>
        <w:jc w:val="both"/>
        <w:rPr>
          <w:b/>
          <w:sz w:val="22"/>
          <w:szCs w:val="22"/>
        </w:rPr>
      </w:pPr>
    </w:p>
    <w:p w:rsidR="003D5A91" w:rsidRPr="00DD71EB" w:rsidRDefault="003D5A91" w:rsidP="003D5A91">
      <w:pPr>
        <w:pStyle w:val="Heading5"/>
        <w:snapToGrid w:val="0"/>
        <w:ind w:left="0"/>
      </w:pPr>
      <w:r w:rsidRPr="00DD71EB">
        <w:t xml:space="preserve">b. </w:t>
      </w:r>
      <w:r w:rsidRPr="00DD71EB">
        <w:tab/>
        <w:t>Management advice and implications</w:t>
      </w:r>
    </w:p>
    <w:p w:rsidR="003D5A91" w:rsidRPr="00DD71EB" w:rsidRDefault="003D5A91" w:rsidP="003D5A91">
      <w:pPr>
        <w:pStyle w:val="Default"/>
        <w:snapToGrid w:val="0"/>
        <w:jc w:val="both"/>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noted that no management advice had been provided since SC9. Therefore, the advice from SC9 should be maintained, pending a new assessment or other new information.</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Heading4"/>
        <w:snapToGrid w:val="0"/>
      </w:pPr>
      <w:r w:rsidRPr="00DD71EB">
        <w:t>4.5</w:t>
      </w:r>
      <w:r w:rsidRPr="00DD71EB">
        <w:tab/>
        <w:t>Independent review of stock assessments</w:t>
      </w:r>
    </w:p>
    <w:p w:rsidR="003D5A91" w:rsidRPr="00DD71EB" w:rsidRDefault="003D5A91" w:rsidP="003D5A91">
      <w:pPr>
        <w:pStyle w:val="Default"/>
        <w:snapToGrid w:val="0"/>
        <w:jc w:val="both"/>
        <w:rPr>
          <w:rFonts w:eastAsia="Malgun Gothic"/>
          <w:b/>
          <w:sz w:val="22"/>
          <w:szCs w:val="22"/>
          <w:lang w:eastAsia="ko-KR"/>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lastRenderedPageBreak/>
        <w:t xml:space="preserve">SC11 recommends that the Secretariat develops a proposal to establish a formal process and its cost implication to independently review stock assessments. This proposal will be presented to SC12. </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Heading1"/>
        <w:adjustRightInd w:val="0"/>
        <w:snapToGrid w:val="0"/>
      </w:pPr>
      <w:r w:rsidRPr="00DD71EB">
        <w:t>AGENDA ITEM 5</w:t>
      </w:r>
      <w:r w:rsidRPr="00DD71EB">
        <w:tab/>
        <w:t>MANAGEMENT ISSUES THEME</w:t>
      </w:r>
    </w:p>
    <w:p w:rsidR="003D5A91" w:rsidRPr="00DD71EB" w:rsidRDefault="003D5A91" w:rsidP="003D5A91">
      <w:pPr>
        <w:pStyle w:val="Default"/>
        <w:snapToGrid w:val="0"/>
        <w:rPr>
          <w:sz w:val="22"/>
          <w:szCs w:val="22"/>
        </w:rPr>
      </w:pP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5.1</w:t>
      </w:r>
      <w:r w:rsidRPr="00DD71EB">
        <w:tab/>
        <w:t>Limit reference points for the WCPFC</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3"/>
        <w:snapToGrid w:val="0"/>
        <w:rPr>
          <w:lang w:eastAsia="ko-KR"/>
        </w:rPr>
      </w:pPr>
      <w:r w:rsidRPr="00DD71EB">
        <w:rPr>
          <w:lang w:eastAsia="ko-KR"/>
        </w:rPr>
        <w:t>5.1.1</w:t>
      </w:r>
      <w:r w:rsidRPr="00DD71EB">
        <w:rPr>
          <w:lang w:eastAsia="ko-KR"/>
        </w:rPr>
        <w:tab/>
        <w:t xml:space="preserve">Implications of alternative levels of acceptable risk </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Noting that SC10 had considered levels of risk associated with breaching the LRP within the range 5-20%, that the identification of acceptable risk is a management issue, SC11 reaffirmed the recommendation made by SC10 that WCPFC12 identify the level of acceptable risk which should be applied to breaching a LRP for the key target species, noting that the UN Fish Stocks Agreement states that the risk of exceeding LRPs should be very low.</w:t>
      </w:r>
    </w:p>
    <w:p w:rsidR="003D5A91" w:rsidRPr="00DD71EB" w:rsidRDefault="003D5A91" w:rsidP="003D5A91">
      <w:pPr>
        <w:pStyle w:val="Default"/>
        <w:snapToGrid w:val="0"/>
        <w:jc w:val="both"/>
        <w:rPr>
          <w:b/>
          <w:sz w:val="22"/>
          <w:szCs w:val="22"/>
        </w:rPr>
      </w:pPr>
    </w:p>
    <w:p w:rsidR="003D5A91" w:rsidRPr="00DD71EB" w:rsidRDefault="003D5A91" w:rsidP="003D5A91">
      <w:pPr>
        <w:pStyle w:val="Heading3"/>
        <w:snapToGrid w:val="0"/>
      </w:pPr>
      <w:r w:rsidRPr="00DD71EB">
        <w:rPr>
          <w:lang w:eastAsia="ko-KR"/>
        </w:rPr>
        <w:t>5.1.2</w:t>
      </w:r>
      <w:r w:rsidRPr="00DD71EB">
        <w:rPr>
          <w:lang w:eastAsia="ko-KR"/>
        </w:rPr>
        <w:tab/>
        <w:t xml:space="preserve">Identifying appropriate LRPs for elasmobranchs within the WCPFC </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rPr>
          <w:b/>
          <w:sz w:val="22"/>
          <w:szCs w:val="22"/>
        </w:rPr>
      </w:pPr>
      <w:r w:rsidRPr="00DD71EB">
        <w:rPr>
          <w:b/>
          <w:sz w:val="22"/>
          <w:szCs w:val="22"/>
        </w:rPr>
        <w:t xml:space="preserve">SC11 noted the work undertaken in support of identifying appropriate LRPs for elasmobranchs within the </w:t>
      </w:r>
      <w:proofErr w:type="gramStart"/>
      <w:r w:rsidRPr="00DD71EB">
        <w:rPr>
          <w:b/>
          <w:sz w:val="22"/>
          <w:szCs w:val="22"/>
        </w:rPr>
        <w:t>WCPFC,</w:t>
      </w:r>
      <w:proofErr w:type="gramEnd"/>
      <w:r w:rsidRPr="00DD71EB">
        <w:rPr>
          <w:b/>
          <w:sz w:val="22"/>
          <w:szCs w:val="22"/>
        </w:rPr>
        <w:t xml:space="preserve"> in particular the report of the Pacific shark life history Expert Panel Workshop (SC11-EB-IP-13) and that other work necessary to identify and support the development of LRPs for sharks has been included in the updated shark research plan. SC11 recommends that the WCPFC12 continues to support this work.</w:t>
      </w: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5.2</w:t>
      </w:r>
      <w:r w:rsidRPr="00DD71EB">
        <w:tab/>
        <w:t xml:space="preserve">Development of target reference points (TRPs) and harvest control rules (HCRs) for the WCPFC </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3"/>
        <w:snapToGrid w:val="0"/>
      </w:pPr>
      <w:r w:rsidRPr="00DD71EB">
        <w:t>5.2.1</w:t>
      </w:r>
      <w:r w:rsidRPr="00DD71EB">
        <w:tab/>
        <w:t xml:space="preserve">Development of WCPFC harvest strategies </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 xml:space="preserve">SC11 considered the draft work-plan (SC11-MI-WP-01) provided by Australia to progress the harvest strategy approach, which is required under CMM 2014-06. SC11 strongly supported the initiative by Australia to develop this plan. SC11 recommends that Australia continue to develop this work-plan, noting the comments provided by </w:t>
      </w:r>
      <w:proofErr w:type="gramStart"/>
      <w:r w:rsidRPr="00DD71EB">
        <w:rPr>
          <w:b/>
          <w:sz w:val="22"/>
          <w:szCs w:val="22"/>
          <w:lang w:val="en-AU"/>
        </w:rPr>
        <w:t>SC11,</w:t>
      </w:r>
      <w:proofErr w:type="gramEnd"/>
      <w:r w:rsidRPr="00DD71EB">
        <w:rPr>
          <w:b/>
          <w:sz w:val="22"/>
          <w:szCs w:val="22"/>
          <w:lang w:val="en-AU"/>
        </w:rPr>
        <w:t xml:space="preserve"> and in consultation with other CCMs intersessionally, and that the updated plan be presented to </w:t>
      </w:r>
      <w:r w:rsidRPr="00DD71EB">
        <w:rPr>
          <w:b/>
          <w:sz w:val="22"/>
          <w:szCs w:val="22"/>
        </w:rPr>
        <w:t>TCC11</w:t>
      </w:r>
      <w:r w:rsidRPr="00DD71EB">
        <w:rPr>
          <w:b/>
          <w:sz w:val="22"/>
          <w:szCs w:val="22"/>
          <w:lang w:val="en-AU"/>
        </w:rPr>
        <w:t xml:space="preserve"> and WCPFC12, including an estimation of budget and resources required</w:t>
      </w:r>
      <w:r w:rsidRPr="00DD71EB">
        <w:rPr>
          <w:b/>
          <w:sz w:val="22"/>
          <w:szCs w:val="22"/>
        </w:rPr>
        <w:t>.</w:t>
      </w:r>
    </w:p>
    <w:p w:rsidR="003D5A91" w:rsidRPr="00DD71EB" w:rsidRDefault="003D5A91" w:rsidP="003D5A91">
      <w:pPr>
        <w:pStyle w:val="Default"/>
        <w:snapToGrid w:val="0"/>
        <w:rPr>
          <w:sz w:val="22"/>
          <w:szCs w:val="22"/>
        </w:rPr>
      </w:pPr>
    </w:p>
    <w:p w:rsidR="003D5A91" w:rsidRPr="00DD71EB" w:rsidRDefault="003D5A91" w:rsidP="003D5A91">
      <w:pPr>
        <w:pStyle w:val="Heading3"/>
        <w:snapToGrid w:val="0"/>
      </w:pPr>
      <w:r w:rsidRPr="00DD71EB">
        <w:t>5.2.2</w:t>
      </w:r>
      <w:r w:rsidRPr="00DD71EB">
        <w:tab/>
        <w:t xml:space="preserve">Skipjack </w:t>
      </w:r>
      <w:r>
        <w:t xml:space="preserve">tuna </w:t>
      </w:r>
      <w:r w:rsidRPr="00DD71EB">
        <w:t>target reference point</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 xml:space="preserve">SC11 considered the scientific aspects of the draft CMM on a target reference point for WCPO </w:t>
      </w:r>
      <w:r w:rsidRPr="00DD71EB">
        <w:rPr>
          <w:b/>
          <w:sz w:val="22"/>
          <w:szCs w:val="22"/>
        </w:rPr>
        <w:t>skipjack</w:t>
      </w:r>
      <w:r w:rsidRPr="00DD71EB">
        <w:rPr>
          <w:b/>
          <w:sz w:val="22"/>
          <w:szCs w:val="22"/>
          <w:lang w:val="en-AU"/>
        </w:rPr>
        <w:t xml:space="preserve"> tuna (SC11-MI-WP-02) provided by PNA. SC11 recommends that PNA take into consideration comments provided by SC11 in further developing this draft CMM</w:t>
      </w:r>
      <w:r w:rsidRPr="00DD71EB">
        <w:rPr>
          <w:b/>
          <w:sz w:val="22"/>
          <w:szCs w:val="22"/>
        </w:rPr>
        <w:t>.</w:t>
      </w:r>
    </w:p>
    <w:p w:rsidR="003D5A91" w:rsidRPr="00DD71EB" w:rsidRDefault="003D5A91" w:rsidP="003D5A91">
      <w:pPr>
        <w:pStyle w:val="Default"/>
        <w:snapToGrid w:val="0"/>
        <w:rPr>
          <w:sz w:val="22"/>
          <w:szCs w:val="22"/>
        </w:rPr>
      </w:pPr>
    </w:p>
    <w:p w:rsidR="003D5A91" w:rsidRPr="00DD71EB" w:rsidRDefault="003D5A91" w:rsidP="003D5A91">
      <w:pPr>
        <w:pStyle w:val="Heading3"/>
        <w:snapToGrid w:val="0"/>
      </w:pPr>
      <w:r w:rsidRPr="00DD71EB">
        <w:t>5.2.3</w:t>
      </w:r>
      <w:r w:rsidRPr="00DD71EB">
        <w:tab/>
      </w:r>
      <w:r>
        <w:t>South Pacific a</w:t>
      </w:r>
      <w:r w:rsidRPr="00DD71EB">
        <w:t>lbacore tuna target reference point</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reviewed information related to the identification of an appropriate TRP for south Pacific albacore tuna, noting in particular a decline in the economic performance of this fishery (SC11-MI-WP-03) and the consequences for the stock and the fishery of a range of candidate target reference points (SC11-MI-WP-04). SC11 noted these analyses and recommended that the latter be </w:t>
      </w:r>
      <w:r w:rsidRPr="00DD71EB">
        <w:rPr>
          <w:b/>
          <w:sz w:val="22"/>
          <w:szCs w:val="22"/>
        </w:rPr>
        <w:lastRenderedPageBreak/>
        <w:t>updated based on the 2015 stock assessment of south Pacific albacore tuna and presented to both MOW4 and WCPFC12 for consideration of TRPs.</w:t>
      </w: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5.3</w:t>
      </w:r>
      <w:r w:rsidRPr="00DD71EB">
        <w:tab/>
        <w:t>Implementation of CMM 2014-01</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3"/>
        <w:snapToGrid w:val="0"/>
        <w:rPr>
          <w:rFonts w:eastAsia="Malgun Gothic"/>
          <w:lang w:val="en-US" w:eastAsia="ko-KR"/>
        </w:rPr>
      </w:pPr>
      <w:r w:rsidRPr="00DD71EB">
        <w:rPr>
          <w:lang w:val="en-US" w:eastAsia="ko-KR"/>
        </w:rPr>
        <w:t>5.3.1</w:t>
      </w:r>
      <w:r w:rsidRPr="00DD71EB">
        <w:rPr>
          <w:lang w:val="en-US" w:eastAsia="ko-KR"/>
        </w:rPr>
        <w:tab/>
        <w:t>Evaluation of i</w:t>
      </w:r>
      <w:r w:rsidRPr="00DD71EB">
        <w:rPr>
          <w:lang w:val="en-US" w:eastAsia="en-US"/>
        </w:rPr>
        <w:t>mpact</w:t>
      </w:r>
      <w:r w:rsidRPr="00DD71EB">
        <w:rPr>
          <w:lang w:val="en-US" w:eastAsia="ko-KR"/>
        </w:rPr>
        <w:t>s</w:t>
      </w:r>
      <w:r w:rsidRPr="00DD71EB">
        <w:rPr>
          <w:lang w:val="en-US" w:eastAsia="en-US"/>
        </w:rPr>
        <w:t xml:space="preserve"> of </w:t>
      </w:r>
      <w:r w:rsidRPr="00DD71EB">
        <w:rPr>
          <w:lang w:val="en-US" w:eastAsia="ko-KR"/>
        </w:rPr>
        <w:t xml:space="preserve">the purse-seine </w:t>
      </w:r>
      <w:r w:rsidRPr="00DD71EB">
        <w:rPr>
          <w:lang w:val="en-US" w:eastAsia="en-US"/>
        </w:rPr>
        <w:t>fishery</w:t>
      </w:r>
    </w:p>
    <w:p w:rsidR="003D5A91" w:rsidRPr="00DD71EB" w:rsidRDefault="003D5A91" w:rsidP="003D5A91">
      <w:pPr>
        <w:pStyle w:val="Default"/>
        <w:snapToGrid w:val="0"/>
        <w:rPr>
          <w:sz w:val="22"/>
          <w:szCs w:val="22"/>
        </w:rPr>
      </w:pPr>
    </w:p>
    <w:p w:rsidR="003D5A91" w:rsidRPr="00DD71EB" w:rsidDel="00411468" w:rsidRDefault="003D5A91" w:rsidP="003D5A91">
      <w:pPr>
        <w:pStyle w:val="Default"/>
        <w:numPr>
          <w:ilvl w:val="0"/>
          <w:numId w:val="1"/>
        </w:numPr>
        <w:snapToGrid w:val="0"/>
        <w:ind w:left="0" w:firstLine="0"/>
        <w:jc w:val="both"/>
        <w:rPr>
          <w:b/>
          <w:sz w:val="22"/>
          <w:szCs w:val="22"/>
        </w:rPr>
      </w:pPr>
      <w:r w:rsidRPr="00DD71EB" w:rsidDel="00411468">
        <w:rPr>
          <w:b/>
          <w:sz w:val="22"/>
          <w:szCs w:val="22"/>
        </w:rPr>
        <w:t>SC11 reviewed information related to tropical tunas (SC11-GN-WP-01). Noting the longline bigeye catch and the total number of FAD sets in 2014 was still higher than in 2010 (take</w:t>
      </w:r>
      <w:r w:rsidRPr="00DD71EB" w:rsidDel="00411468">
        <w:rPr>
          <w:b/>
          <w:sz w:val="22"/>
          <w:szCs w:val="22"/>
          <w:lang w:val="en-AU"/>
        </w:rPr>
        <w:t>n</w:t>
      </w:r>
      <w:r w:rsidRPr="00DD71EB" w:rsidDel="00411468">
        <w:rPr>
          <w:b/>
          <w:sz w:val="22"/>
          <w:szCs w:val="22"/>
        </w:rPr>
        <w:t xml:space="preserve"> as a reference year for the current CMM), and the number of FAD sets was 5% above the mean total number for the 2005-2014 period, SC11 recommends the need for additional or alternative targeted measures to reduce the fishing mortality on bigeye tuna, as seen as appropriate by the Commission.</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SC11 also reviewed evaluation of CMM-2013-01 (SC11-WCPFC11-03). Noting revised tropical tuna measure adopted at WCPFC 11 (CMM-2014-01) is slightly different from the assumption used in the analysis, SC11 requests the Science Service Provider consider the implementation of updated projections, including evaluation of the potential impact of CMM 2014-01, for the consideration of tropical tuna measures at WCPFC12.</w:t>
      </w:r>
    </w:p>
    <w:p w:rsidR="003D5A91" w:rsidRPr="00DD71EB" w:rsidRDefault="003D5A91" w:rsidP="003D5A91">
      <w:pPr>
        <w:pStyle w:val="Default"/>
        <w:snapToGrid w:val="0"/>
        <w:rPr>
          <w:sz w:val="22"/>
          <w:szCs w:val="22"/>
        </w:rPr>
      </w:pPr>
    </w:p>
    <w:p w:rsidR="003D5A91" w:rsidRPr="00DD71EB" w:rsidRDefault="003D5A91" w:rsidP="003D5A91">
      <w:pPr>
        <w:pStyle w:val="Default"/>
        <w:snapToGrid w:val="0"/>
        <w:rPr>
          <w:b/>
          <w:i/>
          <w:sz w:val="22"/>
          <w:szCs w:val="22"/>
        </w:rPr>
      </w:pPr>
      <w:r w:rsidRPr="00DD71EB">
        <w:rPr>
          <w:b/>
          <w:i/>
          <w:sz w:val="22"/>
          <w:szCs w:val="22"/>
        </w:rPr>
        <w:t>Skipjack tuna purse-seine associated and unassociated set effort</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Noting the request in </w:t>
      </w:r>
      <w:r w:rsidRPr="00DD71EB">
        <w:rPr>
          <w:b/>
          <w:sz w:val="22"/>
          <w:szCs w:val="22"/>
          <w:lang w:val="en-AU"/>
        </w:rPr>
        <w:t xml:space="preserve">paragraph </w:t>
      </w:r>
      <w:r w:rsidRPr="00DD71EB">
        <w:rPr>
          <w:b/>
          <w:sz w:val="22"/>
          <w:szCs w:val="22"/>
        </w:rPr>
        <w:t xml:space="preserve">584 of the SC10 report, </w:t>
      </w:r>
      <w:r w:rsidRPr="00DD71EB">
        <w:rPr>
          <w:b/>
          <w:sz w:val="22"/>
          <w:szCs w:val="22"/>
          <w:lang w:val="en-AU"/>
        </w:rPr>
        <w:t xml:space="preserve">SC11 reviewed working paper SC11-MI-WP-05 which analysed the relative impact of associated and unassociated set types on skipjack tuna stock status. Results indicated that skipjack stock status is relatively insensitive to the proportions of associated or unassociated sets of purse seine effort, with slight benefits to stock status with a higher proportion of unassociated sets. In addition, SC11 noted that the analyses had assumed a linear relationship between CPUE and stock abundance (potentially unrealistic in purse seine fisheries) and had not taken account of effort </w:t>
      </w:r>
      <w:r w:rsidRPr="00DD71EB">
        <w:rPr>
          <w:b/>
          <w:sz w:val="22"/>
          <w:szCs w:val="22"/>
        </w:rPr>
        <w:t>creep</w:t>
      </w:r>
      <w:r w:rsidRPr="00DD71EB">
        <w:rPr>
          <w:b/>
          <w:sz w:val="22"/>
          <w:szCs w:val="22"/>
          <w:lang w:val="en-AU"/>
        </w:rPr>
        <w:t xml:space="preserve"> in purse-seine effort, for both associated and unassociated sets. SC11 also noted that a decrease in days searching and an increase of days in transit in logbooks might partially explain the increased CPUE observed.  SC11 recommends that WCPFC12 take note of this paper and that further analyses be undertaken taking into account the issues identified above.</w:t>
      </w:r>
    </w:p>
    <w:p w:rsidR="003D5A91" w:rsidRPr="00DD71EB" w:rsidRDefault="003D5A91" w:rsidP="003D5A91">
      <w:pPr>
        <w:pStyle w:val="Default"/>
        <w:snapToGrid w:val="0"/>
        <w:rPr>
          <w:sz w:val="22"/>
          <w:szCs w:val="22"/>
        </w:rPr>
      </w:pPr>
    </w:p>
    <w:p w:rsidR="003D5A91" w:rsidRPr="00DD71EB" w:rsidRDefault="003D5A91" w:rsidP="003D5A91">
      <w:pPr>
        <w:pStyle w:val="Default"/>
        <w:snapToGrid w:val="0"/>
        <w:rPr>
          <w:b/>
          <w:i/>
          <w:sz w:val="22"/>
          <w:szCs w:val="22"/>
        </w:rPr>
      </w:pPr>
      <w:r w:rsidRPr="00DD71EB">
        <w:rPr>
          <w:b/>
          <w:i/>
          <w:sz w:val="22"/>
          <w:szCs w:val="22"/>
        </w:rPr>
        <w:t>Productivity changes within the tropical WCPO purse-seine fishery</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SC11 reviewed information</w:t>
      </w:r>
      <w:r w:rsidRPr="00DD71EB">
        <w:rPr>
          <w:b/>
          <w:sz w:val="22"/>
          <w:szCs w:val="22"/>
        </w:rPr>
        <w:t xml:space="preserve"> related to changes in catchability within the tropical WCPO purse seine fishery (</w:t>
      </w:r>
      <w:r w:rsidRPr="00DD71EB">
        <w:rPr>
          <w:b/>
          <w:sz w:val="22"/>
          <w:szCs w:val="22"/>
          <w:lang w:val="en-AU"/>
        </w:rPr>
        <w:t>SC11-MI-WP-06</w:t>
      </w:r>
      <w:r w:rsidRPr="00DD71EB">
        <w:rPr>
          <w:b/>
          <w:sz w:val="22"/>
          <w:szCs w:val="22"/>
        </w:rPr>
        <w:t xml:space="preserve">) and noted that results based on several sources indicate significant increases in catchability over the past 20 years (e.g. a 3-5% average annual increase (2005-2011) in purse-seine vessel efficiency based on the 2014 skipjack stock assessment). SC11 noted these analyses, and </w:t>
      </w:r>
      <w:r w:rsidRPr="00DD71EB">
        <w:rPr>
          <w:b/>
          <w:sz w:val="22"/>
          <w:szCs w:val="22"/>
          <w:lang w:val="en-AU"/>
        </w:rPr>
        <w:t>recognized</w:t>
      </w:r>
      <w:r w:rsidRPr="00DD71EB">
        <w:rPr>
          <w:b/>
          <w:sz w:val="22"/>
          <w:szCs w:val="22"/>
        </w:rPr>
        <w:t xml:space="preserve"> the need for further analyses and additional information to help identify the causes of these increases, and recommends that WCPFC12 </w:t>
      </w:r>
      <w:r w:rsidRPr="00DD71EB">
        <w:rPr>
          <w:b/>
          <w:sz w:val="22"/>
          <w:szCs w:val="22"/>
          <w:lang w:val="en-AU"/>
        </w:rPr>
        <w:t>takes note of this paper.</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Default"/>
        <w:snapToGrid w:val="0"/>
        <w:rPr>
          <w:b/>
          <w:i/>
          <w:sz w:val="22"/>
          <w:szCs w:val="22"/>
        </w:rPr>
      </w:pPr>
      <w:r w:rsidRPr="00DD71EB">
        <w:rPr>
          <w:b/>
          <w:i/>
          <w:sz w:val="22"/>
          <w:szCs w:val="22"/>
        </w:rPr>
        <w:t>Purse-seine catches of bigeye tuna</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 xml:space="preserve">SC11 reviewed </w:t>
      </w:r>
      <w:r w:rsidRPr="00DD71EB">
        <w:rPr>
          <w:b/>
          <w:sz w:val="22"/>
          <w:szCs w:val="22"/>
        </w:rPr>
        <w:t xml:space="preserve">information related to understanding </w:t>
      </w:r>
      <w:r w:rsidRPr="00DD71EB">
        <w:rPr>
          <w:b/>
          <w:iCs/>
          <w:sz w:val="22"/>
          <w:szCs w:val="22"/>
          <w:lang w:val="en-AU"/>
        </w:rPr>
        <w:t>bigeye tuna interactions in the purse seine fishery through characterisation of catches in space and between sets</w:t>
      </w:r>
      <w:r w:rsidRPr="00DD71EB">
        <w:rPr>
          <w:b/>
          <w:sz w:val="22"/>
          <w:szCs w:val="22"/>
        </w:rPr>
        <w:t xml:space="preserve"> with the aim of identifying </w:t>
      </w:r>
      <w:r w:rsidRPr="00DD71EB">
        <w:rPr>
          <w:b/>
          <w:sz w:val="22"/>
          <w:szCs w:val="22"/>
          <w:lang w:val="en-AU"/>
        </w:rPr>
        <w:t>management</w:t>
      </w:r>
      <w:r w:rsidRPr="00DD71EB">
        <w:rPr>
          <w:b/>
          <w:sz w:val="22"/>
          <w:szCs w:val="22"/>
        </w:rPr>
        <w:t xml:space="preserve"> options that reduce impacts on bigeye with minimal losses to the purse seine fishery (</w:t>
      </w:r>
      <w:r w:rsidRPr="00DD71EB">
        <w:rPr>
          <w:b/>
          <w:sz w:val="22"/>
          <w:szCs w:val="22"/>
          <w:lang w:val="en-AU"/>
        </w:rPr>
        <w:t>SC11-MI-WP-07</w:t>
      </w:r>
      <w:r w:rsidRPr="00DD71EB">
        <w:rPr>
          <w:b/>
          <w:sz w:val="22"/>
          <w:szCs w:val="22"/>
        </w:rPr>
        <w:t xml:space="preserve">). SC11 noted that while bigeye tuna catches are common in both the central and western Pacific, around one-third of the purse-seine catch of bigeye is taken by a small component (~10%) of the fleet. SC11 recommends that further research on the various issues </w:t>
      </w:r>
      <w:r w:rsidRPr="00DD71EB">
        <w:rPr>
          <w:b/>
          <w:sz w:val="22"/>
          <w:szCs w:val="22"/>
        </w:rPr>
        <w:lastRenderedPageBreak/>
        <w:t>identified by the paper be undertaken, for example time of the purse seine sets relative to nautical dawn and the effects on species composition, and that</w:t>
      </w:r>
      <w:r w:rsidRPr="00DD71EB">
        <w:rPr>
          <w:b/>
          <w:sz w:val="22"/>
          <w:szCs w:val="22"/>
          <w:u w:val="single"/>
        </w:rPr>
        <w:t xml:space="preserve"> </w:t>
      </w:r>
      <w:r w:rsidRPr="00DD71EB">
        <w:rPr>
          <w:b/>
          <w:sz w:val="22"/>
          <w:szCs w:val="22"/>
        </w:rPr>
        <w:t xml:space="preserve">WCPFC12 </w:t>
      </w:r>
      <w:r w:rsidRPr="00DD71EB">
        <w:rPr>
          <w:b/>
          <w:sz w:val="22"/>
          <w:szCs w:val="22"/>
          <w:lang w:val="en-AU"/>
        </w:rPr>
        <w:t>takes note of this paper.</w:t>
      </w:r>
    </w:p>
    <w:p w:rsidR="003D5A91" w:rsidRPr="00DD71EB" w:rsidRDefault="003D5A91" w:rsidP="003D5A91">
      <w:pPr>
        <w:pStyle w:val="Default"/>
        <w:snapToGrid w:val="0"/>
        <w:rPr>
          <w:sz w:val="22"/>
          <w:szCs w:val="22"/>
        </w:rPr>
      </w:pPr>
    </w:p>
    <w:p w:rsidR="003D5A91" w:rsidRPr="00DD71EB" w:rsidRDefault="003D5A91" w:rsidP="003D5A91">
      <w:pPr>
        <w:pStyle w:val="Heading3"/>
        <w:snapToGrid w:val="0"/>
        <w:rPr>
          <w:lang w:eastAsia="en-US"/>
        </w:rPr>
      </w:pPr>
      <w:r w:rsidRPr="00DD71EB">
        <w:rPr>
          <w:lang w:eastAsia="en-US"/>
        </w:rPr>
        <w:t>5.3.2</w:t>
      </w:r>
      <w:r w:rsidRPr="00DD71EB">
        <w:rPr>
          <w:lang w:eastAsia="en-US"/>
        </w:rPr>
        <w:tab/>
        <w:t>WCPFC FAD Management Options Intersessional Working Group</w:t>
      </w:r>
    </w:p>
    <w:p w:rsidR="003D5A91" w:rsidRPr="00DD71EB" w:rsidRDefault="003D5A91" w:rsidP="003D5A91">
      <w:pPr>
        <w:pStyle w:val="NoSpacing"/>
        <w:adjustRightInd w:val="0"/>
        <w:snapToGrid w:val="0"/>
        <w:rPr>
          <w:rFonts w:ascii="Times New Roman" w:hAnsi="Times New Roman" w:cs="Times New Roman"/>
          <w:lang w:val="en-US" w:eastAsia="ko-KR"/>
        </w:rPr>
      </w:pPr>
    </w:p>
    <w:p w:rsidR="003D5A91" w:rsidRPr="00DD71EB" w:rsidRDefault="003D5A91" w:rsidP="003D5A91">
      <w:pPr>
        <w:pStyle w:val="Default"/>
        <w:numPr>
          <w:ilvl w:val="0"/>
          <w:numId w:val="1"/>
        </w:numPr>
        <w:snapToGrid w:val="0"/>
        <w:ind w:left="0" w:firstLine="0"/>
        <w:rPr>
          <w:sz w:val="22"/>
          <w:szCs w:val="22"/>
        </w:rPr>
      </w:pPr>
      <w:r w:rsidRPr="00DD71EB">
        <w:rPr>
          <w:sz w:val="22"/>
          <w:szCs w:val="22"/>
        </w:rPr>
        <w:t>No recommendations were made.</w:t>
      </w:r>
    </w:p>
    <w:p w:rsidR="003D5A91" w:rsidRPr="00DD71EB" w:rsidRDefault="003D5A91" w:rsidP="003D5A91">
      <w:pPr>
        <w:pStyle w:val="Default"/>
        <w:snapToGrid w:val="0"/>
        <w:ind w:left="360"/>
        <w:rPr>
          <w:sz w:val="22"/>
          <w:szCs w:val="22"/>
        </w:rPr>
      </w:pPr>
    </w:p>
    <w:p w:rsidR="003D5A91" w:rsidRPr="00DD71EB" w:rsidRDefault="003D5A91" w:rsidP="003D5A91">
      <w:pPr>
        <w:pStyle w:val="Heading3"/>
        <w:snapToGrid w:val="0"/>
        <w:rPr>
          <w:lang w:val="en-US" w:eastAsia="ko-KR"/>
        </w:rPr>
      </w:pPr>
      <w:r w:rsidRPr="00DD71EB">
        <w:rPr>
          <w:lang w:val="en-US" w:eastAsia="ko-KR"/>
        </w:rPr>
        <w:t>5.3.3</w:t>
      </w:r>
      <w:r w:rsidRPr="00DD71EB">
        <w:rPr>
          <w:lang w:val="en-US" w:eastAsia="ko-KR"/>
        </w:rPr>
        <w:tab/>
        <w:t xml:space="preserve">Yellowfin tuna catch limit </w:t>
      </w:r>
    </w:p>
    <w:p w:rsidR="003D5A91" w:rsidRPr="00DD71EB" w:rsidRDefault="003D5A91" w:rsidP="003D5A91">
      <w:pPr>
        <w:pStyle w:val="NoSpacing"/>
        <w:adjustRightInd w:val="0"/>
        <w:snapToGrid w:val="0"/>
        <w:rPr>
          <w:rFonts w:ascii="Times New Roman" w:hAnsi="Times New Roman" w:cs="Times New Roman"/>
          <w:lang w:eastAsia="ko-KR"/>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 xml:space="preserve">SC11 reviewed working paper SC11-MI-WP-09 which analysed the relative impact of associated and unassociated set types on yellowfin tuna stock status. SC11 advises WCPFC12 that based on the results of the analyses described in this paper yellowfin tuna stock status in the WCPO is relatively insensitive to whether purse seine effort is comprised of mainly associated sets or unassociated sets and these results are consistent with working paper </w:t>
      </w:r>
      <w:r w:rsidRPr="00DD71EB">
        <w:rPr>
          <w:b/>
          <w:sz w:val="22"/>
          <w:szCs w:val="22"/>
        </w:rPr>
        <w:t>SC10</w:t>
      </w:r>
      <w:r w:rsidRPr="00DD71EB">
        <w:rPr>
          <w:b/>
          <w:sz w:val="22"/>
          <w:szCs w:val="22"/>
          <w:lang w:val="en-AU"/>
        </w:rPr>
        <w:t xml:space="preserve">-MI-WP-05. SC11 also noted that a slightly better stock status (higher spawning biomass) for yellowfin tuna and slightly lower average catch of yellowfin tuna occurred when purse seine effort compositions favoured unassociated sets. SC11 recommends that WCPFC12 take note of these conclusions and that further analyses be undertaken taking into account </w:t>
      </w:r>
      <w:r w:rsidRPr="00DD71EB">
        <w:rPr>
          <w:b/>
          <w:sz w:val="22"/>
          <w:szCs w:val="22"/>
        </w:rPr>
        <w:t>alternative relationships between CPUE and abundance.</w:t>
      </w:r>
    </w:p>
    <w:p w:rsidR="003D5A91" w:rsidRPr="00DD71EB" w:rsidRDefault="003D5A91" w:rsidP="003D5A91">
      <w:pPr>
        <w:pStyle w:val="Default"/>
        <w:snapToGrid w:val="0"/>
        <w:rPr>
          <w:sz w:val="22"/>
          <w:szCs w:val="22"/>
        </w:rPr>
      </w:pPr>
    </w:p>
    <w:p w:rsidR="003D5A91" w:rsidRPr="00DD71EB" w:rsidRDefault="003D5A91" w:rsidP="003D5A91">
      <w:pPr>
        <w:pStyle w:val="Heading3"/>
        <w:snapToGrid w:val="0"/>
        <w:rPr>
          <w:lang w:val="en-US" w:eastAsia="ko-KR"/>
        </w:rPr>
      </w:pPr>
      <w:r w:rsidRPr="00DD71EB">
        <w:rPr>
          <w:lang w:eastAsia="ko-KR"/>
        </w:rPr>
        <w:t>5.3.4</w:t>
      </w:r>
      <w:r w:rsidRPr="00DD71EB">
        <w:rPr>
          <w:lang w:eastAsia="ko-KR"/>
        </w:rPr>
        <w:tab/>
        <w:t>Other issues related to CMM 2014-01</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lang w:val="en-AU"/>
        </w:rPr>
        <w:t xml:space="preserve">SC11 reviewed </w:t>
      </w:r>
      <w:r w:rsidRPr="00DD71EB">
        <w:rPr>
          <w:b/>
          <w:sz w:val="22"/>
          <w:szCs w:val="22"/>
        </w:rPr>
        <w:t>analyses undertaken to estimate potential tropical purse seine fleet sizes given existing effort limits and candidate target stock levels (</w:t>
      </w:r>
      <w:r w:rsidRPr="00DD71EB">
        <w:rPr>
          <w:b/>
          <w:sz w:val="22"/>
          <w:szCs w:val="22"/>
          <w:lang w:val="en-AU"/>
        </w:rPr>
        <w:t>WCPFC-SC11-2015/MI-WP-10</w:t>
      </w:r>
      <w:r w:rsidRPr="00DD71EB">
        <w:rPr>
          <w:b/>
          <w:sz w:val="22"/>
          <w:szCs w:val="22"/>
        </w:rPr>
        <w:t xml:space="preserve">). SC11 noted that these analyses are an important contribution to the development of a purse seine capacity management scheme for the WCPFC and supported further work to identify patterns of participation by full-time and part-time vessels within the fishery, the need to relate both participation and effort creep to vessel characteristics, and the expansion of similar analyses to the longline fleets. </w:t>
      </w:r>
      <w:r w:rsidRPr="00DD71EB">
        <w:rPr>
          <w:b/>
          <w:sz w:val="22"/>
          <w:szCs w:val="22"/>
          <w:lang w:val="en-AU"/>
        </w:rPr>
        <w:t>SC11 recommends that WCPFC12 take note of these preliminary analyses and requests the Commission identity any specific analyses which may assist the Commission's consideration of fleet capacity.</w:t>
      </w:r>
    </w:p>
    <w:p w:rsidR="003D5A91" w:rsidRPr="00DD71EB" w:rsidRDefault="003D5A91" w:rsidP="003D5A91">
      <w:pPr>
        <w:pStyle w:val="Default"/>
        <w:snapToGrid w:val="0"/>
        <w:rPr>
          <w:sz w:val="22"/>
          <w:szCs w:val="22"/>
        </w:rPr>
      </w:pP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Heading1"/>
        <w:adjustRightInd w:val="0"/>
        <w:snapToGrid w:val="0"/>
      </w:pPr>
      <w:r w:rsidRPr="00DD71EB">
        <w:t>AGENDA ITEM 6</w:t>
      </w:r>
      <w:r w:rsidRPr="00DD71EB">
        <w:tab/>
        <w:t>ECOSYSTEM AND BYCATCH MITIGATION THEME</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2"/>
        <w:snapToGrid w:val="0"/>
      </w:pPr>
      <w:r w:rsidRPr="00DD71EB">
        <w:t xml:space="preserve">6.1 </w:t>
      </w:r>
      <w:r w:rsidRPr="00DD71EB">
        <w:tab/>
        <w:t>Ecosystem effects of fishing</w:t>
      </w:r>
    </w:p>
    <w:p w:rsidR="003D5A91" w:rsidRPr="00DD71EB" w:rsidRDefault="003D5A91" w:rsidP="003D5A91">
      <w:pPr>
        <w:pStyle w:val="Default"/>
        <w:snapToGrid w:val="0"/>
        <w:rPr>
          <w:b/>
          <w:bCs/>
          <w:sz w:val="22"/>
          <w:szCs w:val="22"/>
        </w:rPr>
      </w:pPr>
    </w:p>
    <w:p w:rsidR="003D5A91" w:rsidRPr="00DD71EB" w:rsidRDefault="003D5A91" w:rsidP="003D5A91">
      <w:pPr>
        <w:pStyle w:val="Heading3"/>
        <w:shd w:val="clear" w:color="auto" w:fill="FFFFFF"/>
        <w:rPr>
          <w:i/>
        </w:rPr>
      </w:pPr>
      <w:hyperlink r:id="rId38" w:history="1">
        <w:r w:rsidRPr="00DD71EB">
          <w:rPr>
            <w:rStyle w:val="Hyperlink"/>
            <w:bCs w:val="0"/>
            <w:i/>
            <w:color w:val="auto"/>
            <w:u w:val="none"/>
          </w:rPr>
          <w:t>Spatial Ecosystem and Population Dynamics Model</w:t>
        </w:r>
      </w:hyperlink>
      <w:r w:rsidRPr="00DD71EB">
        <w:rPr>
          <w:bCs w:val="0"/>
          <w:i/>
          <w:color w:val="auto"/>
        </w:rPr>
        <w:t xml:space="preserve"> (</w:t>
      </w:r>
      <w:r w:rsidRPr="00DD71EB">
        <w:rPr>
          <w:i/>
        </w:rPr>
        <w:t>SEAPODYM)</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Default"/>
        <w:numPr>
          <w:ilvl w:val="0"/>
          <w:numId w:val="1"/>
        </w:numPr>
        <w:snapToGrid w:val="0"/>
        <w:ind w:left="0" w:firstLine="0"/>
        <w:rPr>
          <w:b/>
          <w:sz w:val="22"/>
          <w:szCs w:val="22"/>
        </w:rPr>
      </w:pPr>
      <w:r w:rsidRPr="00DD71EB">
        <w:rPr>
          <w:b/>
          <w:sz w:val="22"/>
          <w:szCs w:val="22"/>
        </w:rPr>
        <w:t xml:space="preserve">SC11 recommends that: </w:t>
      </w:r>
    </w:p>
    <w:p w:rsidR="003D5A91" w:rsidRPr="00DD71EB" w:rsidRDefault="003D5A91" w:rsidP="003D5A91">
      <w:pPr>
        <w:pStyle w:val="Default"/>
        <w:tabs>
          <w:tab w:val="left" w:pos="2977"/>
        </w:tabs>
        <w:snapToGrid w:val="0"/>
        <w:rPr>
          <w:b/>
          <w:sz w:val="22"/>
          <w:szCs w:val="22"/>
        </w:rPr>
      </w:pPr>
    </w:p>
    <w:p w:rsidR="003D5A91" w:rsidRPr="00DD71EB" w:rsidRDefault="003D5A91" w:rsidP="00401DF2">
      <w:pPr>
        <w:pStyle w:val="ListParagraph"/>
        <w:numPr>
          <w:ilvl w:val="0"/>
          <w:numId w:val="82"/>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the Commission/WCPFC12 acknowledge the funding received from ISSF for an external review of the SEAPODYM project and further notes the outcomes from that review will assist the Commission in evaluating potential applications and future directions.</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401DF2">
      <w:pPr>
        <w:pStyle w:val="ListParagraph"/>
        <w:numPr>
          <w:ilvl w:val="0"/>
          <w:numId w:val="82"/>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 xml:space="preserve">the Commission/WCPFC12 provide guidance to the SC on whether they would like the SC to move forward with the further development of ecosystem indicators for possible incorporation in the MOW process, building on the work of other international fisheries bodies, e.g. ISC and ICAAT. </w:t>
      </w:r>
    </w:p>
    <w:p w:rsidR="003D5A91" w:rsidRPr="00DD71EB" w:rsidRDefault="003D5A91" w:rsidP="003D5A91">
      <w:pPr>
        <w:pStyle w:val="Default"/>
        <w:snapToGrid w:val="0"/>
        <w:rPr>
          <w:color w:val="auto"/>
          <w:sz w:val="22"/>
          <w:szCs w:val="22"/>
        </w:rPr>
      </w:pPr>
    </w:p>
    <w:p w:rsidR="003D5A91" w:rsidRPr="00DD71EB" w:rsidRDefault="003D5A91" w:rsidP="003D5A91">
      <w:pPr>
        <w:pStyle w:val="Heading2"/>
        <w:snapToGrid w:val="0"/>
      </w:pPr>
      <w:r w:rsidRPr="00DD71EB">
        <w:t xml:space="preserve">6.2 </w:t>
      </w:r>
      <w:r w:rsidRPr="00DD71EB">
        <w:tab/>
        <w:t>Sharks</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Heading3"/>
        <w:snapToGrid w:val="0"/>
      </w:pPr>
      <w:r w:rsidRPr="00DD71EB">
        <w:t>6.2.1</w:t>
      </w:r>
      <w:r w:rsidRPr="00DD71EB">
        <w:tab/>
        <w:t>Review of potential mitigation measures to reduce fishing-related mortality on silky and oceanic whitetip sharks</w:t>
      </w:r>
    </w:p>
    <w:p w:rsidR="003D5A91"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Default"/>
        <w:numPr>
          <w:ilvl w:val="0"/>
          <w:numId w:val="1"/>
        </w:numPr>
        <w:snapToGrid w:val="0"/>
        <w:ind w:left="0" w:firstLine="0"/>
        <w:rPr>
          <w:b/>
          <w:sz w:val="22"/>
          <w:szCs w:val="22"/>
        </w:rPr>
      </w:pPr>
      <w:r w:rsidRPr="00DD71EB">
        <w:rPr>
          <w:b/>
          <w:sz w:val="22"/>
          <w:szCs w:val="22"/>
        </w:rPr>
        <w:t xml:space="preserve">SC11 recommends that the Commission: </w:t>
      </w:r>
    </w:p>
    <w:p w:rsidR="003D5A91" w:rsidRPr="00DD71EB" w:rsidRDefault="003D5A91" w:rsidP="003D5A91">
      <w:pPr>
        <w:pStyle w:val="Default"/>
        <w:tabs>
          <w:tab w:val="left" w:pos="2977"/>
        </w:tabs>
        <w:snapToGrid w:val="0"/>
        <w:rPr>
          <w:b/>
          <w:sz w:val="22"/>
          <w:szCs w:val="22"/>
        </w:rPr>
      </w:pPr>
    </w:p>
    <w:p w:rsidR="003D5A91" w:rsidRPr="00DD71EB" w:rsidRDefault="003D5A91" w:rsidP="00401DF2">
      <w:pPr>
        <w:pStyle w:val="ListParagraph"/>
        <w:numPr>
          <w:ilvl w:val="3"/>
          <w:numId w:val="83"/>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 xml:space="preserve">Consider the Monte Carlo analysis of longline shark mitigation methods (e.g. hook type, leader material, non-deployment of shallow hooks, and a prohibition on shark lines) presented in SC11-EB-WP-02, in order to inform WCPFC12’s further consideration of revising shark CMMs to incorporate shark mitigation requirements that reduce catch rates and at-vessel mortality. </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401DF2">
      <w:pPr>
        <w:pStyle w:val="ListParagraph"/>
        <w:numPr>
          <w:ilvl w:val="3"/>
          <w:numId w:val="83"/>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Not</w:t>
      </w:r>
      <w:r>
        <w:rPr>
          <w:rFonts w:ascii="Times New Roman" w:eastAsia="Malgun Gothic" w:hAnsi="Times New Roman" w:cs="Times New Roman" w:hint="eastAsia"/>
          <w:b/>
          <w:color w:val="000000"/>
          <w:lang w:eastAsia="ko-KR"/>
        </w:rPr>
        <w:t>e</w:t>
      </w:r>
      <w:r w:rsidRPr="00DD71EB">
        <w:rPr>
          <w:rFonts w:ascii="Times New Roman" w:hAnsi="Times New Roman" w:cs="Times New Roman"/>
          <w:b/>
          <w:color w:val="000000"/>
        </w:rPr>
        <w:t xml:space="preserve"> the Monte Carlo simulations run presented in EB-WP-02, which </w:t>
      </w:r>
      <w:proofErr w:type="gramStart"/>
      <w:r w:rsidRPr="00DD71EB">
        <w:rPr>
          <w:rFonts w:ascii="Times New Roman" w:hAnsi="Times New Roman" w:cs="Times New Roman"/>
          <w:b/>
          <w:color w:val="000000"/>
        </w:rPr>
        <w:t>showed  that</w:t>
      </w:r>
      <w:proofErr w:type="gramEnd"/>
      <w:r w:rsidRPr="00DD71EB">
        <w:rPr>
          <w:rFonts w:ascii="Times New Roman" w:hAnsi="Times New Roman" w:cs="Times New Roman"/>
          <w:b/>
          <w:color w:val="000000"/>
        </w:rPr>
        <w:t xml:space="preserve"> given the model assumptions, banning wire trace and shark lines would further reduce fishing mortality of oceanic whitetip and silky sharks by longline compared to the current choice between the two mitigation measures. </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401DF2">
      <w:pPr>
        <w:pStyle w:val="ListParagraph"/>
        <w:numPr>
          <w:ilvl w:val="3"/>
          <w:numId w:val="83"/>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Not</w:t>
      </w:r>
      <w:r>
        <w:rPr>
          <w:rFonts w:ascii="Times New Roman" w:eastAsia="Malgun Gothic" w:hAnsi="Times New Roman" w:cs="Times New Roman" w:hint="eastAsia"/>
          <w:b/>
          <w:color w:val="000000"/>
          <w:lang w:eastAsia="ko-KR"/>
        </w:rPr>
        <w:t>e</w:t>
      </w:r>
      <w:r w:rsidRPr="00DD71EB">
        <w:rPr>
          <w:rFonts w:ascii="Times New Roman" w:hAnsi="Times New Roman" w:cs="Times New Roman"/>
          <w:b/>
          <w:color w:val="000000"/>
        </w:rPr>
        <w:t xml:space="preserve"> that the Monte Carlo mitigation model and its inputs can be improved through an increase in available observer data and more studies on post-release survival rates for key shark species. </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401DF2">
      <w:pPr>
        <w:pStyle w:val="ListParagraph"/>
        <w:numPr>
          <w:ilvl w:val="3"/>
          <w:numId w:val="83"/>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Request that the Monte Carlo simulation work be expanded to a) account for flag-state choice between prohibition of shark lines and/or of wire leader with respect to CMM 2014-05, b) additional modeling of combinations of available mitigation options, and c) inclusion of purse seine fisheries to assess the effects on fishing mortality of sharks when effort on FAD sets was re-distributed to unassociated sets.</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401DF2">
      <w:pPr>
        <w:pStyle w:val="ListParagraph"/>
        <w:numPr>
          <w:ilvl w:val="3"/>
          <w:numId w:val="83"/>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 xml:space="preserve">Request that CCMs quantify and describe longline gear configuration inputs and provide these to SPC to inform the Monte Carlo simulation work. </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Heading3"/>
        <w:snapToGrid w:val="0"/>
      </w:pPr>
      <w:r w:rsidRPr="00DD71EB">
        <w:t>6.2.2</w:t>
      </w:r>
      <w:r w:rsidRPr="00DD71EB">
        <w:tab/>
        <w:t>Review of conservation and management measures for sharks</w:t>
      </w:r>
    </w:p>
    <w:p w:rsidR="003D5A91" w:rsidRPr="00DD71EB" w:rsidRDefault="003D5A91" w:rsidP="003D5A91">
      <w:pPr>
        <w:pStyle w:val="Default"/>
        <w:snapToGrid w:val="0"/>
        <w:ind w:left="284"/>
        <w:rPr>
          <w:sz w:val="22"/>
          <w:szCs w:val="22"/>
        </w:rPr>
      </w:pPr>
    </w:p>
    <w:p w:rsidR="003D5A91" w:rsidRPr="00DD71EB" w:rsidRDefault="003D5A91" w:rsidP="003D5A91">
      <w:pPr>
        <w:pStyle w:val="Heading5"/>
        <w:snapToGrid w:val="0"/>
        <w:ind w:left="0"/>
      </w:pPr>
      <w:proofErr w:type="gramStart"/>
      <w:r w:rsidRPr="00DD71EB">
        <w:t>a</w:t>
      </w:r>
      <w:proofErr w:type="gramEnd"/>
      <w:r w:rsidRPr="00DD71EB">
        <w:t xml:space="preserve">. </w:t>
      </w:r>
      <w:r w:rsidRPr="00DD71EB">
        <w:tab/>
        <w:t>CMM 2010-07 (CMM for Sharks)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SC11 recommends that the Commission:</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ListParagraph"/>
        <w:numPr>
          <w:ilvl w:val="0"/>
          <w:numId w:val="14"/>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SC11 was able to review the ratio of fin weight to shark carcass weight from one study (SC11-EB-IP-03). This study demonstrated that shark fin weight data suffered from some serious limitations, potential biases and errors. SC11 was unable to confirm the validity of using a 5% fin to carcass ratio in CMM 2010-07 and forwards these concerns to TCC, noting that an evaluation of the 5% ratio is not currently possible due to insufficient information for all but one of the major fleets implementing these ratios.</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3D5A91">
      <w:pPr>
        <w:pStyle w:val="ListParagraph"/>
        <w:numPr>
          <w:ilvl w:val="0"/>
          <w:numId w:val="14"/>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Notes that according to the most recent information provided by SPC, finning still occurs in the Convention Area.</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3D5A91">
      <w:pPr>
        <w:pStyle w:val="ListParagraph"/>
        <w:numPr>
          <w:ilvl w:val="0"/>
          <w:numId w:val="14"/>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Notes that information which can be used to evaluate the effectiveness of the WCPFC ban on shark finning (CMM 2010-07) is currently very limited.</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3D5A91">
      <w:pPr>
        <w:pStyle w:val="ListParagraph"/>
        <w:numPr>
          <w:ilvl w:val="0"/>
          <w:numId w:val="14"/>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lastRenderedPageBreak/>
        <w:t xml:space="preserve">Encourages CCMs to gather and submit information on the implementation of CMM 2010-07, including data on fin to carcass ratios where CCMs apply that approach, to the Secretariat, in their AR-Part 2 reports or other formats, in order to support future evaluation. </w:t>
      </w:r>
    </w:p>
    <w:p w:rsidR="003D5A91" w:rsidRPr="00DD71EB" w:rsidRDefault="003D5A91" w:rsidP="003D5A91">
      <w:pPr>
        <w:pStyle w:val="Default"/>
        <w:tabs>
          <w:tab w:val="left" w:pos="1985"/>
        </w:tabs>
        <w:snapToGrid w:val="0"/>
        <w:ind w:left="720"/>
        <w:rPr>
          <w:b/>
          <w:sz w:val="22"/>
          <w:szCs w:val="22"/>
        </w:rPr>
      </w:pPr>
      <w:r>
        <w:rPr>
          <w:b/>
          <w:sz w:val="22"/>
          <w:szCs w:val="22"/>
        </w:rPr>
        <w:tab/>
      </w:r>
    </w:p>
    <w:p w:rsidR="003D5A91" w:rsidRPr="00DD71EB" w:rsidRDefault="003D5A91" w:rsidP="003D5A91">
      <w:pPr>
        <w:pStyle w:val="Heading5"/>
        <w:snapToGrid w:val="0"/>
        <w:ind w:left="0"/>
      </w:pPr>
      <w:proofErr w:type="gramStart"/>
      <w:r w:rsidRPr="00DD71EB">
        <w:t>b</w:t>
      </w:r>
      <w:proofErr w:type="gramEnd"/>
      <w:r w:rsidRPr="00DD71EB">
        <w:t xml:space="preserve">. </w:t>
      </w:r>
      <w:r w:rsidRPr="00DD71EB">
        <w:tab/>
        <w:t>CMM 2011-04 (CMM for oceanic whitetip shark)</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rPr>
          <w:sz w:val="22"/>
          <w:szCs w:val="22"/>
        </w:rPr>
      </w:pPr>
      <w:r w:rsidRPr="00DD71EB">
        <w:rPr>
          <w:sz w:val="22"/>
          <w:szCs w:val="22"/>
        </w:rPr>
        <w:t>No recommendations were made.</w:t>
      </w:r>
    </w:p>
    <w:p w:rsidR="003D5A91" w:rsidRPr="00DD71EB" w:rsidRDefault="003D5A91" w:rsidP="003D5A91">
      <w:pPr>
        <w:pStyle w:val="Default"/>
        <w:snapToGrid w:val="0"/>
        <w:ind w:left="360"/>
        <w:rPr>
          <w:sz w:val="22"/>
          <w:szCs w:val="22"/>
        </w:rPr>
      </w:pPr>
    </w:p>
    <w:p w:rsidR="003D5A91" w:rsidRPr="00DD71EB" w:rsidRDefault="003D5A91" w:rsidP="003D5A91">
      <w:pPr>
        <w:pStyle w:val="Heading5"/>
        <w:snapToGrid w:val="0"/>
        <w:ind w:left="0"/>
      </w:pPr>
      <w:r w:rsidRPr="00DD71EB">
        <w:t>c.</w:t>
      </w:r>
      <w:r w:rsidRPr="00DD71EB">
        <w:tab/>
        <w:t>CMM 2012-04 (CMM for protection of whale sharks from purse seine fishing operations)</w:t>
      </w:r>
    </w:p>
    <w:p w:rsidR="003D5A91" w:rsidRPr="00DD71EB" w:rsidRDefault="003D5A91" w:rsidP="003D5A91">
      <w:pPr>
        <w:adjustRightInd w:val="0"/>
        <w:snapToGrid w:val="0"/>
        <w:spacing w:after="0" w:line="240" w:lineRule="auto"/>
        <w:rPr>
          <w:rFonts w:ascii="Times New Roman" w:hAnsi="Times New Roman" w:cs="Times New Roman"/>
          <w:b/>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recommends that WCPFC12 adopt the guidelines for safe release of encircled animals including whale sharks as contained in the ISG-4 report (Attachment </w:t>
      </w:r>
      <w:r>
        <w:rPr>
          <w:b/>
          <w:sz w:val="22"/>
          <w:szCs w:val="22"/>
        </w:rPr>
        <w:t>F</w:t>
      </w:r>
      <w:r w:rsidRPr="00DD71EB">
        <w:rPr>
          <w:b/>
          <w:sz w:val="22"/>
          <w:szCs w:val="22"/>
        </w:rPr>
        <w:t>) and recommends that TCC11 provide any additional considerations for the Commission’s decision.</w:t>
      </w: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Heading5"/>
        <w:snapToGrid w:val="0"/>
        <w:ind w:left="0"/>
      </w:pPr>
      <w:r w:rsidRPr="00DD71EB">
        <w:t>d.</w:t>
      </w:r>
      <w:r w:rsidRPr="00DD71EB">
        <w:tab/>
        <w:t>CMM 2013-08 (CMM for silky sharks)</w:t>
      </w:r>
    </w:p>
    <w:p w:rsidR="003D5A91" w:rsidRPr="00DD71EB" w:rsidRDefault="003D5A91" w:rsidP="003D5A91">
      <w:pPr>
        <w:adjustRightInd w:val="0"/>
        <w:snapToGrid w:val="0"/>
        <w:spacing w:after="0" w:line="240" w:lineRule="auto"/>
        <w:rPr>
          <w:rFonts w:ascii="Times New Roman" w:hAnsi="Times New Roman" w:cs="Times New Roman"/>
          <w:u w:val="single"/>
        </w:rPr>
      </w:pPr>
    </w:p>
    <w:p w:rsidR="003D5A91" w:rsidRPr="00CE4A47" w:rsidRDefault="003D5A91" w:rsidP="003D5A91">
      <w:pPr>
        <w:pStyle w:val="Default"/>
        <w:numPr>
          <w:ilvl w:val="0"/>
          <w:numId w:val="1"/>
        </w:numPr>
        <w:snapToGrid w:val="0"/>
        <w:ind w:left="0" w:firstLine="0"/>
        <w:jc w:val="both"/>
        <w:rPr>
          <w:b/>
          <w:sz w:val="22"/>
          <w:szCs w:val="22"/>
        </w:rPr>
      </w:pPr>
      <w:r w:rsidRPr="00CE4A47">
        <w:rPr>
          <w:b/>
          <w:sz w:val="22"/>
          <w:szCs w:val="22"/>
        </w:rPr>
        <w:t>SC11 recommends</w:t>
      </w:r>
      <w:r w:rsidRPr="008E290F">
        <w:rPr>
          <w:b/>
          <w:sz w:val="22"/>
          <w:szCs w:val="22"/>
        </w:rPr>
        <w:t xml:space="preserve"> that the Commission</w:t>
      </w:r>
      <w:r w:rsidRPr="000123CC">
        <w:rPr>
          <w:b/>
          <w:sz w:val="22"/>
          <w:szCs w:val="22"/>
        </w:rPr>
        <w:t xml:space="preserve"> notes that the SC endorses the post-release mortality study being proposed by USA and other similar studies proposed under the WCPFC Shark Research Plan.</w:t>
      </w:r>
    </w:p>
    <w:p w:rsidR="003D5A91" w:rsidRPr="00DD71EB" w:rsidRDefault="003D5A91" w:rsidP="003D5A91">
      <w:pPr>
        <w:adjustRightInd w:val="0"/>
        <w:snapToGrid w:val="0"/>
        <w:spacing w:after="0" w:line="240" w:lineRule="auto"/>
        <w:rPr>
          <w:rFonts w:ascii="Times New Roman" w:hAnsi="Times New Roman" w:cs="Times New Roman"/>
          <w:b/>
          <w:color w:val="000000"/>
        </w:rPr>
      </w:pPr>
    </w:p>
    <w:p w:rsidR="003D5A91" w:rsidRPr="00DD71EB" w:rsidRDefault="003D5A91" w:rsidP="003D5A91">
      <w:pPr>
        <w:pStyle w:val="Default"/>
        <w:snapToGrid w:val="0"/>
        <w:rPr>
          <w:b/>
          <w:bCs/>
          <w:sz w:val="22"/>
          <w:szCs w:val="22"/>
        </w:rPr>
      </w:pPr>
    </w:p>
    <w:p w:rsidR="003D5A91" w:rsidRPr="00DD71EB" w:rsidRDefault="003D5A91" w:rsidP="003D5A91">
      <w:pPr>
        <w:pStyle w:val="Heading5"/>
        <w:snapToGrid w:val="0"/>
        <w:ind w:left="0"/>
      </w:pPr>
      <w:r w:rsidRPr="00DD71EB">
        <w:t>e.</w:t>
      </w:r>
      <w:r w:rsidRPr="00DD71EB">
        <w:tab/>
        <w:t>CMM 2014-05 (CMM for sharks)</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After considering the shark management plans submitted by Japan and Chinese Taipei </w:t>
      </w:r>
      <w:r>
        <w:rPr>
          <w:rFonts w:eastAsia="Malgun Gothic" w:hint="eastAsia"/>
          <w:b/>
          <w:sz w:val="22"/>
          <w:szCs w:val="22"/>
          <w:lang w:eastAsia="ko-KR"/>
        </w:rPr>
        <w:t>-</w:t>
      </w:r>
      <w:r w:rsidRPr="00DD71EB">
        <w:rPr>
          <w:b/>
          <w:sz w:val="22"/>
          <w:szCs w:val="22"/>
        </w:rPr>
        <w:t xml:space="preserve"> in accordance with paragraph 2 of CMM 2014-05, review by SC11 was made difficult due to the lack of guidance on what should be incorporated into the shark management plans, what is considered a target fishery, and how the review should be performed. SC11 recommends that the Commission: </w:t>
      </w:r>
    </w:p>
    <w:p w:rsidR="003D5A91" w:rsidRPr="00DD71EB" w:rsidRDefault="003D5A91" w:rsidP="003D5A91">
      <w:pPr>
        <w:pStyle w:val="Default"/>
        <w:tabs>
          <w:tab w:val="left" w:pos="2977"/>
        </w:tabs>
        <w:snapToGrid w:val="0"/>
        <w:rPr>
          <w:b/>
          <w:sz w:val="22"/>
          <w:szCs w:val="22"/>
        </w:rPr>
      </w:pPr>
    </w:p>
    <w:p w:rsidR="003D5A91" w:rsidRPr="00DD71EB" w:rsidRDefault="003D5A91" w:rsidP="00401DF2">
      <w:pPr>
        <w:pStyle w:val="ListParagraph"/>
        <w:numPr>
          <w:ilvl w:val="0"/>
          <w:numId w:val="84"/>
        </w:numPr>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Consider development of a list of minimum requirements that such a plan should include, guidelines to evaluate such a plan, and the definition of a target shark fishery for future review by SC, TCC and the Commission;</w:t>
      </w:r>
    </w:p>
    <w:p w:rsidR="003D5A91" w:rsidRPr="00DD71EB" w:rsidRDefault="003D5A91" w:rsidP="003D5A91">
      <w:pPr>
        <w:adjustRightInd w:val="0"/>
        <w:snapToGrid w:val="0"/>
        <w:spacing w:after="0" w:line="240" w:lineRule="auto"/>
        <w:ind w:left="1080"/>
        <w:rPr>
          <w:rFonts w:ascii="Times New Roman" w:hAnsi="Times New Roman" w:cs="Times New Roman"/>
          <w:b/>
          <w:color w:val="000000"/>
        </w:rPr>
      </w:pPr>
    </w:p>
    <w:p w:rsidR="003D5A91" w:rsidRPr="00DD71EB" w:rsidRDefault="003D5A91" w:rsidP="00401DF2">
      <w:pPr>
        <w:pStyle w:val="Default"/>
        <w:numPr>
          <w:ilvl w:val="0"/>
          <w:numId w:val="84"/>
        </w:numPr>
        <w:tabs>
          <w:tab w:val="left" w:pos="2977"/>
        </w:tabs>
        <w:snapToGrid w:val="0"/>
        <w:ind w:left="1080"/>
        <w:rPr>
          <w:b/>
          <w:sz w:val="22"/>
          <w:szCs w:val="22"/>
        </w:rPr>
      </w:pPr>
      <w:r w:rsidRPr="00DD71EB">
        <w:rPr>
          <w:b/>
          <w:sz w:val="22"/>
          <w:szCs w:val="22"/>
        </w:rPr>
        <w:t>Notes the need for plans to contain species specific information and a rationale for how catch, effort or capacity limits are derived, amongst other minimum requirements.</w:t>
      </w:r>
    </w:p>
    <w:p w:rsidR="003D5A91" w:rsidRPr="00DD71EB" w:rsidRDefault="003D5A91" w:rsidP="003D5A91">
      <w:pPr>
        <w:pStyle w:val="Default"/>
        <w:snapToGrid w:val="0"/>
        <w:ind w:left="720"/>
        <w:rPr>
          <w:sz w:val="22"/>
          <w:szCs w:val="22"/>
        </w:rPr>
      </w:pPr>
    </w:p>
    <w:p w:rsidR="003D5A91" w:rsidRPr="00DD71EB" w:rsidRDefault="003D5A91" w:rsidP="003D5A91">
      <w:pPr>
        <w:pStyle w:val="Heading5"/>
        <w:snapToGrid w:val="0"/>
        <w:ind w:left="0"/>
      </w:pPr>
      <w:r w:rsidRPr="00DD71EB">
        <w:rPr>
          <w:lang w:eastAsia="ko-KR"/>
        </w:rPr>
        <w:t>f.</w:t>
      </w:r>
      <w:r w:rsidRPr="00DD71EB">
        <w:rPr>
          <w:lang w:eastAsia="ko-KR"/>
        </w:rPr>
        <w:tab/>
        <w:t>Safe release g</w:t>
      </w:r>
      <w:r w:rsidRPr="00DD71EB">
        <w:t xml:space="preserve">uidelines </w:t>
      </w: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tabs>
          <w:tab w:val="left" w:pos="0"/>
        </w:tabs>
        <w:snapToGrid w:val="0"/>
        <w:ind w:left="0" w:firstLine="0"/>
        <w:jc w:val="both"/>
        <w:rPr>
          <w:sz w:val="22"/>
          <w:szCs w:val="22"/>
        </w:rPr>
      </w:pPr>
      <w:r w:rsidRPr="00655709">
        <w:rPr>
          <w:i/>
          <w:sz w:val="22"/>
          <w:szCs w:val="22"/>
          <w:lang w:val="en-US"/>
        </w:rPr>
        <w:t>Development of new guidelines for the survival of sharks (other than whale sharks) to be</w:t>
      </w:r>
      <w:r w:rsidRPr="00655709">
        <w:rPr>
          <w:rFonts w:eastAsia="Malgun Gothic" w:hint="eastAsia"/>
          <w:i/>
          <w:lang w:val="en-US" w:eastAsia="ko-KR"/>
        </w:rPr>
        <w:t xml:space="preserve"> </w:t>
      </w:r>
      <w:r w:rsidRPr="00655709">
        <w:rPr>
          <w:i/>
          <w:sz w:val="22"/>
          <w:szCs w:val="22"/>
          <w:lang w:val="en-US"/>
        </w:rPr>
        <w:t>released from longline and purse seine gear</w:t>
      </w:r>
      <w:r w:rsidRPr="007F342E" w:rsidDel="009C083E">
        <w:rPr>
          <w:sz w:val="22"/>
          <w:szCs w:val="22"/>
        </w:rPr>
        <w:t xml:space="preserve"> </w:t>
      </w:r>
      <w:r>
        <w:rPr>
          <w:rFonts w:eastAsia="Malgun Gothic" w:hint="eastAsia"/>
          <w:sz w:val="22"/>
          <w:szCs w:val="22"/>
          <w:lang w:eastAsia="ko-KR"/>
        </w:rPr>
        <w:t xml:space="preserve">was </w:t>
      </w:r>
      <w:r w:rsidRPr="00DD71EB">
        <w:rPr>
          <w:sz w:val="22"/>
          <w:szCs w:val="22"/>
        </w:rPr>
        <w:t xml:space="preserve">not finalized by ISG-4 and </w:t>
      </w:r>
      <w:r>
        <w:rPr>
          <w:rFonts w:eastAsia="Malgun Gothic" w:hint="eastAsia"/>
          <w:sz w:val="22"/>
          <w:szCs w:val="22"/>
          <w:lang w:eastAsia="ko-KR"/>
        </w:rPr>
        <w:t>is</w:t>
      </w:r>
      <w:r w:rsidRPr="00DD71EB">
        <w:rPr>
          <w:sz w:val="22"/>
          <w:szCs w:val="22"/>
        </w:rPr>
        <w:t xml:space="preserve"> retained in draft form for future discussion by SC (</w:t>
      </w:r>
      <w:r w:rsidRPr="00DD71EB">
        <w:rPr>
          <w:b/>
          <w:sz w:val="22"/>
          <w:szCs w:val="22"/>
        </w:rPr>
        <w:t xml:space="preserve">Attachment </w:t>
      </w:r>
      <w:r>
        <w:rPr>
          <w:b/>
          <w:sz w:val="22"/>
          <w:szCs w:val="22"/>
        </w:rPr>
        <w:t>G</w:t>
      </w:r>
      <w:r w:rsidRPr="00DD71EB">
        <w:rPr>
          <w:sz w:val="22"/>
          <w:szCs w:val="22"/>
        </w:rPr>
        <w:t>). It was noted that further information is necessary to advance the development of these guidelines.</w:t>
      </w:r>
    </w:p>
    <w:p w:rsidR="003D5A91" w:rsidRPr="00DD71EB" w:rsidRDefault="003D5A91" w:rsidP="003D5A91">
      <w:pPr>
        <w:pStyle w:val="Heading3"/>
        <w:snapToGrid w:val="0"/>
      </w:pPr>
    </w:p>
    <w:p w:rsidR="003D5A91" w:rsidRPr="00DD71EB" w:rsidRDefault="003D5A91" w:rsidP="003D5A91">
      <w:pPr>
        <w:pStyle w:val="Heading3"/>
        <w:snapToGrid w:val="0"/>
      </w:pPr>
      <w:r w:rsidRPr="00DD71EB">
        <w:t>6.2.3</w:t>
      </w:r>
      <w:r w:rsidRPr="00DD71EB">
        <w:tab/>
        <w:t xml:space="preserve">Shark Research Plan (SRP) </w:t>
      </w:r>
    </w:p>
    <w:p w:rsidR="003D5A91" w:rsidRPr="00DD71EB" w:rsidRDefault="003D5A91" w:rsidP="003D5A91">
      <w:pPr>
        <w:pStyle w:val="Default"/>
        <w:snapToGrid w:val="0"/>
        <w:rPr>
          <w:sz w:val="22"/>
          <w:szCs w:val="22"/>
        </w:rPr>
      </w:pPr>
    </w:p>
    <w:p w:rsidR="003D5A91" w:rsidRPr="00DD71EB" w:rsidRDefault="003D5A91" w:rsidP="003D5A91">
      <w:pPr>
        <w:pStyle w:val="Default"/>
        <w:snapToGrid w:val="0"/>
        <w:rPr>
          <w:b/>
          <w:bCs/>
          <w:i/>
          <w:sz w:val="22"/>
          <w:szCs w:val="22"/>
        </w:rPr>
      </w:pPr>
      <w:r w:rsidRPr="00DD71EB">
        <w:rPr>
          <w:b/>
          <w:bCs/>
          <w:i/>
          <w:sz w:val="22"/>
          <w:szCs w:val="22"/>
        </w:rPr>
        <w:t>Indicators for key shark species</w:t>
      </w:r>
    </w:p>
    <w:p w:rsidR="003D5A91" w:rsidRPr="00DD71EB" w:rsidRDefault="003D5A91" w:rsidP="003D5A91">
      <w:pPr>
        <w:pStyle w:val="Default"/>
        <w:snapToGrid w:val="0"/>
        <w:rPr>
          <w:b/>
          <w:bCs/>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Recognizing that the analysis on north Pacific blue shark and north Pacific shortfin mako shark did not cover some data used in the ISC analysis on these stocks, SC11 recommends that the Commission:</w:t>
      </w:r>
    </w:p>
    <w:p w:rsidR="003D5A91" w:rsidRPr="00DD71EB" w:rsidRDefault="003D5A91" w:rsidP="003D5A91">
      <w:pPr>
        <w:pStyle w:val="ListParagraph"/>
        <w:numPr>
          <w:ilvl w:val="1"/>
          <w:numId w:val="9"/>
        </w:numPr>
        <w:tabs>
          <w:tab w:val="left" w:pos="2977"/>
        </w:tabs>
        <w:autoSpaceDE w:val="0"/>
        <w:autoSpaceDN w:val="0"/>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lastRenderedPageBreak/>
        <w:t>Notes the results of analysis described in paper EB-WP-04 are useful for prioritizing the stock assessment of the various shark stocks.</w:t>
      </w:r>
    </w:p>
    <w:p w:rsidR="003D5A91" w:rsidRPr="00DD71EB" w:rsidRDefault="003D5A91" w:rsidP="003D5A91">
      <w:pPr>
        <w:pStyle w:val="ListParagraph"/>
        <w:tabs>
          <w:tab w:val="left" w:pos="2977"/>
        </w:tabs>
        <w:autoSpaceDE w:val="0"/>
        <w:autoSpaceDN w:val="0"/>
        <w:adjustRightInd w:val="0"/>
        <w:snapToGrid w:val="0"/>
        <w:spacing w:after="0" w:line="240" w:lineRule="auto"/>
        <w:ind w:left="1080"/>
        <w:contextualSpacing w:val="0"/>
        <w:rPr>
          <w:rFonts w:ascii="Times New Roman" w:hAnsi="Times New Roman" w:cs="Times New Roman"/>
          <w:b/>
          <w:color w:val="000000"/>
        </w:rPr>
      </w:pPr>
    </w:p>
    <w:p w:rsidR="003D5A91" w:rsidRPr="00DD71EB" w:rsidRDefault="003D5A91" w:rsidP="003D5A91">
      <w:pPr>
        <w:pStyle w:val="ListParagraph"/>
        <w:numPr>
          <w:ilvl w:val="1"/>
          <w:numId w:val="9"/>
        </w:numPr>
        <w:tabs>
          <w:tab w:val="left" w:pos="2977"/>
        </w:tabs>
        <w:autoSpaceDE w:val="0"/>
        <w:autoSpaceDN w:val="0"/>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Take note of the following recommendations from the SC:</w:t>
      </w:r>
    </w:p>
    <w:p w:rsidR="003D5A91" w:rsidRPr="00DD71EB" w:rsidRDefault="003D5A91" w:rsidP="003D5A91">
      <w:pPr>
        <w:pStyle w:val="ListParagraph"/>
        <w:numPr>
          <w:ilvl w:val="3"/>
          <w:numId w:val="16"/>
        </w:numPr>
        <w:tabs>
          <w:tab w:val="left" w:pos="2977"/>
        </w:tabs>
        <w:autoSpaceDE w:val="0"/>
        <w:autoSpaceDN w:val="0"/>
        <w:adjustRightInd w:val="0"/>
        <w:snapToGrid w:val="0"/>
        <w:spacing w:after="0" w:line="240" w:lineRule="auto"/>
        <w:ind w:left="1530"/>
        <w:contextualSpacing w:val="0"/>
        <w:rPr>
          <w:rFonts w:ascii="Times New Roman" w:hAnsi="Times New Roman" w:cs="Times New Roman"/>
          <w:b/>
          <w:color w:val="000000"/>
        </w:rPr>
      </w:pPr>
      <w:r w:rsidRPr="00DD71EB">
        <w:rPr>
          <w:rFonts w:ascii="Times New Roman" w:hAnsi="Times New Roman" w:cs="Times New Roman"/>
          <w:b/>
          <w:color w:val="000000"/>
        </w:rPr>
        <w:t>Increase observer monitoring (at least to CMM requirements) in order to:</w:t>
      </w:r>
    </w:p>
    <w:p w:rsidR="003D5A91" w:rsidRPr="00DD71EB" w:rsidRDefault="003D5A91" w:rsidP="003D5A91">
      <w:pPr>
        <w:pStyle w:val="ListParagraph"/>
        <w:numPr>
          <w:ilvl w:val="4"/>
          <w:numId w:val="16"/>
        </w:numPr>
        <w:tabs>
          <w:tab w:val="left" w:pos="2977"/>
        </w:tabs>
        <w:autoSpaceDE w:val="0"/>
        <w:autoSpaceDN w:val="0"/>
        <w:adjustRightInd w:val="0"/>
        <w:snapToGrid w:val="0"/>
        <w:spacing w:after="0" w:line="240" w:lineRule="auto"/>
        <w:ind w:left="2070"/>
        <w:contextualSpacing w:val="0"/>
        <w:rPr>
          <w:rFonts w:ascii="Times New Roman" w:hAnsi="Times New Roman" w:cs="Times New Roman"/>
          <w:b/>
          <w:color w:val="000000"/>
        </w:rPr>
      </w:pPr>
      <w:r w:rsidRPr="00DD71EB">
        <w:rPr>
          <w:rFonts w:ascii="Times New Roman" w:hAnsi="Times New Roman" w:cs="Times New Roman"/>
          <w:b/>
          <w:color w:val="000000"/>
        </w:rPr>
        <w:t>Support to develop stock assessments</w:t>
      </w:r>
    </w:p>
    <w:p w:rsidR="003D5A91" w:rsidRPr="00DD71EB" w:rsidRDefault="003D5A91" w:rsidP="003D5A91">
      <w:pPr>
        <w:pStyle w:val="ListParagraph"/>
        <w:numPr>
          <w:ilvl w:val="4"/>
          <w:numId w:val="16"/>
        </w:numPr>
        <w:tabs>
          <w:tab w:val="left" w:pos="2977"/>
        </w:tabs>
        <w:autoSpaceDE w:val="0"/>
        <w:autoSpaceDN w:val="0"/>
        <w:adjustRightInd w:val="0"/>
        <w:snapToGrid w:val="0"/>
        <w:spacing w:after="0" w:line="240" w:lineRule="auto"/>
        <w:ind w:left="2070"/>
        <w:contextualSpacing w:val="0"/>
        <w:rPr>
          <w:rFonts w:ascii="Times New Roman" w:hAnsi="Times New Roman" w:cs="Times New Roman"/>
          <w:b/>
          <w:color w:val="000000"/>
        </w:rPr>
      </w:pPr>
      <w:r w:rsidRPr="00DD71EB">
        <w:rPr>
          <w:rFonts w:ascii="Times New Roman" w:hAnsi="Times New Roman" w:cs="Times New Roman"/>
          <w:b/>
          <w:color w:val="000000"/>
        </w:rPr>
        <w:t>Monitor the impact of CMMs</w:t>
      </w:r>
    </w:p>
    <w:p w:rsidR="003D5A91" w:rsidRPr="00DD71EB" w:rsidRDefault="003D5A91" w:rsidP="003D5A91">
      <w:pPr>
        <w:pStyle w:val="ListParagraph"/>
        <w:numPr>
          <w:ilvl w:val="4"/>
          <w:numId w:val="16"/>
        </w:numPr>
        <w:tabs>
          <w:tab w:val="left" w:pos="2977"/>
        </w:tabs>
        <w:autoSpaceDE w:val="0"/>
        <w:autoSpaceDN w:val="0"/>
        <w:adjustRightInd w:val="0"/>
        <w:snapToGrid w:val="0"/>
        <w:spacing w:after="0" w:line="240" w:lineRule="auto"/>
        <w:ind w:left="2070"/>
        <w:contextualSpacing w:val="0"/>
        <w:rPr>
          <w:rFonts w:ascii="Times New Roman" w:hAnsi="Times New Roman" w:cs="Times New Roman"/>
          <w:b/>
          <w:color w:val="000000"/>
        </w:rPr>
      </w:pPr>
      <w:r w:rsidRPr="00DD71EB">
        <w:rPr>
          <w:rFonts w:ascii="Times New Roman" w:hAnsi="Times New Roman" w:cs="Times New Roman"/>
          <w:b/>
          <w:color w:val="000000"/>
        </w:rPr>
        <w:t>Reconcile differences in logbook and observer reporting</w:t>
      </w:r>
    </w:p>
    <w:p w:rsidR="003D5A91" w:rsidRPr="00DD71EB" w:rsidRDefault="003D5A91" w:rsidP="003D5A91">
      <w:pPr>
        <w:pStyle w:val="ListParagraph"/>
        <w:numPr>
          <w:ilvl w:val="3"/>
          <w:numId w:val="16"/>
        </w:numPr>
        <w:tabs>
          <w:tab w:val="left" w:pos="2977"/>
        </w:tabs>
        <w:autoSpaceDE w:val="0"/>
        <w:autoSpaceDN w:val="0"/>
        <w:adjustRightInd w:val="0"/>
        <w:snapToGrid w:val="0"/>
        <w:spacing w:after="0" w:line="240" w:lineRule="auto"/>
        <w:ind w:left="1530"/>
        <w:contextualSpacing w:val="0"/>
        <w:rPr>
          <w:rFonts w:ascii="Times New Roman" w:hAnsi="Times New Roman" w:cs="Times New Roman"/>
          <w:b/>
          <w:color w:val="000000"/>
        </w:rPr>
      </w:pPr>
      <w:r w:rsidRPr="00DD71EB">
        <w:rPr>
          <w:rFonts w:ascii="Times New Roman" w:hAnsi="Times New Roman" w:cs="Times New Roman"/>
          <w:b/>
          <w:color w:val="000000"/>
        </w:rPr>
        <w:t>Develop a stock assessment schedule</w:t>
      </w:r>
    </w:p>
    <w:p w:rsidR="003D5A91" w:rsidRPr="00DD71EB" w:rsidRDefault="003D5A91" w:rsidP="003D5A91">
      <w:pPr>
        <w:pStyle w:val="ListParagraph"/>
        <w:numPr>
          <w:ilvl w:val="3"/>
          <w:numId w:val="16"/>
        </w:numPr>
        <w:tabs>
          <w:tab w:val="left" w:pos="2977"/>
        </w:tabs>
        <w:autoSpaceDE w:val="0"/>
        <w:autoSpaceDN w:val="0"/>
        <w:adjustRightInd w:val="0"/>
        <w:snapToGrid w:val="0"/>
        <w:spacing w:after="0" w:line="240" w:lineRule="auto"/>
        <w:ind w:left="1530"/>
        <w:contextualSpacing w:val="0"/>
        <w:rPr>
          <w:rFonts w:ascii="Times New Roman" w:hAnsi="Times New Roman" w:cs="Times New Roman"/>
          <w:b/>
          <w:color w:val="000000"/>
        </w:rPr>
      </w:pPr>
      <w:r w:rsidRPr="00DD71EB">
        <w:rPr>
          <w:rFonts w:ascii="Times New Roman" w:hAnsi="Times New Roman" w:cs="Times New Roman"/>
          <w:b/>
          <w:color w:val="000000"/>
        </w:rPr>
        <w:t>Develop catch histories for unassessed stocks</w:t>
      </w:r>
    </w:p>
    <w:p w:rsidR="003D5A91" w:rsidRPr="00DD71EB" w:rsidRDefault="003D5A91" w:rsidP="003D5A91">
      <w:pPr>
        <w:pStyle w:val="ListParagraph"/>
        <w:numPr>
          <w:ilvl w:val="3"/>
          <w:numId w:val="16"/>
        </w:numPr>
        <w:tabs>
          <w:tab w:val="left" w:pos="2977"/>
        </w:tabs>
        <w:autoSpaceDE w:val="0"/>
        <w:autoSpaceDN w:val="0"/>
        <w:adjustRightInd w:val="0"/>
        <w:snapToGrid w:val="0"/>
        <w:spacing w:after="0" w:line="240" w:lineRule="auto"/>
        <w:ind w:left="1530"/>
        <w:contextualSpacing w:val="0"/>
        <w:rPr>
          <w:rFonts w:ascii="Times New Roman" w:hAnsi="Times New Roman" w:cs="Times New Roman"/>
          <w:b/>
          <w:color w:val="000000"/>
        </w:rPr>
      </w:pPr>
      <w:r w:rsidRPr="00DD71EB">
        <w:rPr>
          <w:rFonts w:ascii="Times New Roman" w:hAnsi="Times New Roman" w:cs="Times New Roman"/>
          <w:b/>
          <w:color w:val="000000"/>
        </w:rPr>
        <w:t>Collect information on post release mortality rates, especially for silky, oceanic whitetip and whale sharks</w:t>
      </w:r>
    </w:p>
    <w:p w:rsidR="003D5A91" w:rsidRPr="00DD71EB" w:rsidRDefault="003D5A91" w:rsidP="003D5A91">
      <w:pPr>
        <w:pStyle w:val="ListParagraph"/>
        <w:numPr>
          <w:ilvl w:val="3"/>
          <w:numId w:val="16"/>
        </w:numPr>
        <w:tabs>
          <w:tab w:val="left" w:pos="2977"/>
        </w:tabs>
        <w:autoSpaceDE w:val="0"/>
        <w:autoSpaceDN w:val="0"/>
        <w:adjustRightInd w:val="0"/>
        <w:snapToGrid w:val="0"/>
        <w:spacing w:after="0" w:line="240" w:lineRule="auto"/>
        <w:ind w:left="1530"/>
        <w:contextualSpacing w:val="0"/>
        <w:rPr>
          <w:rFonts w:ascii="Times New Roman" w:hAnsi="Times New Roman" w:cs="Times New Roman"/>
          <w:b/>
          <w:color w:val="000000"/>
        </w:rPr>
      </w:pPr>
      <w:r w:rsidRPr="00DD71EB">
        <w:rPr>
          <w:rFonts w:ascii="Times New Roman" w:hAnsi="Times New Roman" w:cs="Times New Roman"/>
          <w:b/>
          <w:color w:val="000000"/>
        </w:rPr>
        <w:t>Develop a time series of whale shark interactions and mortalities.</w:t>
      </w:r>
    </w:p>
    <w:p w:rsidR="003D5A91" w:rsidRPr="00DD71EB" w:rsidRDefault="003D5A91" w:rsidP="003D5A91">
      <w:pPr>
        <w:pStyle w:val="ListParagraph"/>
        <w:numPr>
          <w:ilvl w:val="3"/>
          <w:numId w:val="16"/>
        </w:numPr>
        <w:tabs>
          <w:tab w:val="left" w:pos="2977"/>
        </w:tabs>
        <w:autoSpaceDE w:val="0"/>
        <w:autoSpaceDN w:val="0"/>
        <w:adjustRightInd w:val="0"/>
        <w:snapToGrid w:val="0"/>
        <w:spacing w:after="0" w:line="240" w:lineRule="auto"/>
        <w:ind w:left="1530"/>
        <w:contextualSpacing w:val="0"/>
        <w:rPr>
          <w:rFonts w:ascii="Times New Roman" w:hAnsi="Times New Roman" w:cs="Times New Roman"/>
          <w:b/>
          <w:color w:val="000000"/>
        </w:rPr>
      </w:pPr>
      <w:r w:rsidRPr="00DD71EB">
        <w:rPr>
          <w:rFonts w:ascii="Times New Roman" w:hAnsi="Times New Roman" w:cs="Times New Roman"/>
          <w:b/>
          <w:color w:val="000000"/>
        </w:rPr>
        <w:t>Repeat the indicator analysis in 2-3 years.</w:t>
      </w:r>
    </w:p>
    <w:p w:rsidR="003D5A91" w:rsidRPr="00DD71EB" w:rsidRDefault="003D5A91" w:rsidP="003D5A91">
      <w:pPr>
        <w:pStyle w:val="ListParagraph"/>
        <w:tabs>
          <w:tab w:val="left" w:pos="2977"/>
        </w:tabs>
        <w:autoSpaceDE w:val="0"/>
        <w:autoSpaceDN w:val="0"/>
        <w:adjustRightInd w:val="0"/>
        <w:snapToGrid w:val="0"/>
        <w:spacing w:after="0" w:line="240" w:lineRule="auto"/>
        <w:ind w:left="1530"/>
        <w:contextualSpacing w:val="0"/>
        <w:rPr>
          <w:rFonts w:ascii="Times New Roman" w:hAnsi="Times New Roman" w:cs="Times New Roman"/>
          <w:b/>
          <w:color w:val="000000"/>
        </w:rPr>
      </w:pPr>
    </w:p>
    <w:p w:rsidR="003D5A91" w:rsidRPr="00DD71EB" w:rsidRDefault="003D5A91" w:rsidP="003D5A91">
      <w:pPr>
        <w:pStyle w:val="ListParagraph"/>
        <w:numPr>
          <w:ilvl w:val="1"/>
          <w:numId w:val="9"/>
        </w:numPr>
        <w:tabs>
          <w:tab w:val="left" w:pos="2977"/>
        </w:tabs>
        <w:autoSpaceDE w:val="0"/>
        <w:autoSpaceDN w:val="0"/>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 xml:space="preserve">Requests that SPC be tasked with reviewing available information on </w:t>
      </w:r>
      <w:proofErr w:type="spellStart"/>
      <w:r w:rsidRPr="00DD71EB">
        <w:rPr>
          <w:rFonts w:ascii="Times New Roman" w:hAnsi="Times New Roman" w:cs="Times New Roman"/>
          <w:b/>
          <w:color w:val="000000"/>
        </w:rPr>
        <w:t>mobulid</w:t>
      </w:r>
      <w:proofErr w:type="spellEnd"/>
      <w:r w:rsidRPr="00DD71EB">
        <w:rPr>
          <w:rFonts w:ascii="Times New Roman" w:hAnsi="Times New Roman" w:cs="Times New Roman"/>
          <w:b/>
          <w:color w:val="000000"/>
        </w:rPr>
        <w:t xml:space="preserve"> species (mantas and devil rays) and their interactions with fisheries managed by the WCPFC and prepare a paper for SC12 for consideration of these species for designation as WCPFC key sharks. </w:t>
      </w:r>
    </w:p>
    <w:p w:rsidR="003D5A91" w:rsidRPr="00DD71EB" w:rsidRDefault="003D5A91" w:rsidP="003D5A91">
      <w:pPr>
        <w:pStyle w:val="ListParagraph"/>
        <w:tabs>
          <w:tab w:val="left" w:pos="2977"/>
        </w:tabs>
        <w:autoSpaceDE w:val="0"/>
        <w:autoSpaceDN w:val="0"/>
        <w:adjustRightInd w:val="0"/>
        <w:snapToGrid w:val="0"/>
        <w:spacing w:after="0" w:line="240" w:lineRule="auto"/>
        <w:ind w:left="1080"/>
        <w:contextualSpacing w:val="0"/>
        <w:rPr>
          <w:rFonts w:ascii="Times New Roman" w:hAnsi="Times New Roman" w:cs="Times New Roman"/>
          <w:b/>
          <w:color w:val="000000"/>
        </w:rPr>
      </w:pPr>
    </w:p>
    <w:p w:rsidR="003D5A91" w:rsidRPr="00DD71EB" w:rsidRDefault="003D5A91" w:rsidP="003D5A91">
      <w:pPr>
        <w:pStyle w:val="ListParagraph"/>
        <w:numPr>
          <w:ilvl w:val="1"/>
          <w:numId w:val="9"/>
        </w:numPr>
        <w:tabs>
          <w:tab w:val="left" w:pos="2977"/>
        </w:tabs>
        <w:autoSpaceDE w:val="0"/>
        <w:autoSpaceDN w:val="0"/>
        <w:adjustRightInd w:val="0"/>
        <w:snapToGrid w:val="0"/>
        <w:spacing w:after="0" w:line="240" w:lineRule="auto"/>
        <w:ind w:left="1080"/>
        <w:contextualSpacing w:val="0"/>
        <w:rPr>
          <w:rFonts w:ascii="Times New Roman" w:hAnsi="Times New Roman" w:cs="Times New Roman"/>
          <w:b/>
          <w:color w:val="000000"/>
        </w:rPr>
      </w:pPr>
      <w:r w:rsidRPr="00DD71EB">
        <w:rPr>
          <w:rFonts w:ascii="Times New Roman" w:hAnsi="Times New Roman" w:cs="Times New Roman"/>
          <w:b/>
          <w:color w:val="000000"/>
        </w:rPr>
        <w:t>Notes that there are limitations imposed on shark analyses due to low levels of observer coverage and lack of representativeness in the observer data.</w:t>
      </w:r>
    </w:p>
    <w:p w:rsidR="003D5A91" w:rsidRPr="00DD71EB" w:rsidRDefault="003D5A91" w:rsidP="003D5A91">
      <w:pPr>
        <w:pStyle w:val="Default"/>
        <w:snapToGrid w:val="0"/>
        <w:rPr>
          <w:rFonts w:eastAsia="Malgun Gothic"/>
          <w:sz w:val="22"/>
          <w:szCs w:val="22"/>
          <w:lang w:eastAsia="ko-KR"/>
        </w:rPr>
      </w:pPr>
    </w:p>
    <w:p w:rsidR="003D5A91" w:rsidRPr="00DD71EB" w:rsidRDefault="003D5A91" w:rsidP="003D5A91">
      <w:pPr>
        <w:pStyle w:val="Default"/>
        <w:tabs>
          <w:tab w:val="left" w:pos="2977"/>
        </w:tabs>
        <w:snapToGrid w:val="0"/>
        <w:rPr>
          <w:b/>
          <w:i/>
          <w:sz w:val="22"/>
          <w:szCs w:val="22"/>
        </w:rPr>
      </w:pPr>
      <w:r w:rsidRPr="00DD71EB">
        <w:rPr>
          <w:b/>
          <w:i/>
          <w:sz w:val="22"/>
          <w:szCs w:val="22"/>
        </w:rPr>
        <w:t>Shark Research Plan 2016-2020 and stock assessment schedule</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Default"/>
        <w:numPr>
          <w:ilvl w:val="0"/>
          <w:numId w:val="1"/>
        </w:numPr>
        <w:snapToGrid w:val="0"/>
        <w:ind w:left="0" w:firstLine="0"/>
        <w:jc w:val="both"/>
        <w:rPr>
          <w:b/>
          <w:sz w:val="22"/>
          <w:szCs w:val="22"/>
        </w:rPr>
      </w:pPr>
      <w:r w:rsidRPr="00DD71EB">
        <w:rPr>
          <w:b/>
          <w:sz w:val="22"/>
          <w:szCs w:val="22"/>
        </w:rPr>
        <w:t xml:space="preserve">SC11 adopts the Shark Research Plan and Stock Assessment Schedule </w:t>
      </w:r>
      <w:r w:rsidRPr="00DD71EB">
        <w:rPr>
          <w:rFonts w:eastAsia="Malgun Gothic"/>
          <w:b/>
          <w:sz w:val="22"/>
          <w:szCs w:val="22"/>
          <w:lang w:eastAsia="ko-KR"/>
        </w:rPr>
        <w:t>(</w:t>
      </w:r>
      <w:r w:rsidRPr="00DD71EB">
        <w:rPr>
          <w:b/>
          <w:sz w:val="22"/>
          <w:szCs w:val="22"/>
        </w:rPr>
        <w:t xml:space="preserve">Attachment </w:t>
      </w:r>
      <w:r>
        <w:rPr>
          <w:b/>
          <w:sz w:val="22"/>
          <w:szCs w:val="22"/>
        </w:rPr>
        <w:t>H</w:t>
      </w:r>
      <w:r w:rsidRPr="00DD71EB">
        <w:rPr>
          <w:rFonts w:eastAsia="Malgun Gothic"/>
          <w:b/>
          <w:sz w:val="22"/>
          <w:szCs w:val="22"/>
          <w:lang w:eastAsia="ko-KR"/>
        </w:rPr>
        <w:t>)</w:t>
      </w:r>
      <w:r w:rsidRPr="00DD71EB">
        <w:rPr>
          <w:b/>
          <w:sz w:val="22"/>
          <w:szCs w:val="22"/>
        </w:rPr>
        <w:t xml:space="preserve"> and recommends that WCPFC12 endorses it.  </w:t>
      </w:r>
    </w:p>
    <w:p w:rsidR="003D5A91" w:rsidRPr="00DD71EB" w:rsidRDefault="003D5A91" w:rsidP="003D5A91">
      <w:pPr>
        <w:pStyle w:val="Default"/>
        <w:tabs>
          <w:tab w:val="left" w:pos="2977"/>
        </w:tabs>
        <w:snapToGrid w:val="0"/>
        <w:rPr>
          <w:rFonts w:eastAsia="Malgun Gothic"/>
          <w:sz w:val="22"/>
          <w:szCs w:val="22"/>
          <w:lang w:eastAsia="ko-KR"/>
        </w:rPr>
      </w:pPr>
    </w:p>
    <w:p w:rsidR="003D5A91" w:rsidRPr="00DD71EB" w:rsidRDefault="003D5A91" w:rsidP="003D5A91">
      <w:pPr>
        <w:pStyle w:val="Default"/>
        <w:tabs>
          <w:tab w:val="left" w:pos="2977"/>
        </w:tabs>
        <w:snapToGrid w:val="0"/>
        <w:rPr>
          <w:rFonts w:eastAsia="Malgun Gothic"/>
          <w:b/>
          <w:i/>
          <w:sz w:val="22"/>
          <w:szCs w:val="22"/>
          <w:lang w:eastAsia="ko-KR"/>
        </w:rPr>
      </w:pPr>
      <w:r w:rsidRPr="00DD71EB">
        <w:rPr>
          <w:b/>
          <w:i/>
          <w:sz w:val="22"/>
          <w:szCs w:val="22"/>
        </w:rPr>
        <w:t>Changes to longline observer data collection standards for bycatch</w:t>
      </w:r>
    </w:p>
    <w:p w:rsidR="003D5A91" w:rsidRPr="00DD71EB" w:rsidRDefault="003D5A91" w:rsidP="003D5A91">
      <w:pPr>
        <w:pStyle w:val="Default"/>
        <w:snapToGrid w:val="0"/>
        <w:jc w:val="both"/>
        <w:rPr>
          <w:b/>
          <w:sz w:val="22"/>
          <w:szCs w:val="22"/>
        </w:rPr>
      </w:pPr>
    </w:p>
    <w:p w:rsidR="003D5A91" w:rsidRPr="000123CC" w:rsidRDefault="003D5A91" w:rsidP="003D5A91">
      <w:pPr>
        <w:pStyle w:val="Default"/>
        <w:numPr>
          <w:ilvl w:val="0"/>
          <w:numId w:val="1"/>
        </w:numPr>
        <w:snapToGrid w:val="0"/>
        <w:ind w:left="0" w:firstLine="0"/>
        <w:rPr>
          <w:b/>
          <w:sz w:val="22"/>
          <w:szCs w:val="22"/>
        </w:rPr>
      </w:pPr>
      <w:r w:rsidRPr="0000795C">
        <w:rPr>
          <w:b/>
          <w:sz w:val="22"/>
          <w:szCs w:val="22"/>
        </w:rPr>
        <w:t xml:space="preserve">SC11 endorses the outcomes of ISG-5 as amended in Attachment </w:t>
      </w:r>
      <w:r w:rsidRPr="0000795C">
        <w:rPr>
          <w:rFonts w:eastAsia="Malgun Gothic" w:hint="eastAsia"/>
          <w:b/>
          <w:sz w:val="22"/>
          <w:szCs w:val="22"/>
          <w:lang w:eastAsia="ko-KR"/>
        </w:rPr>
        <w:t>I</w:t>
      </w:r>
      <w:r w:rsidRPr="0000795C">
        <w:rPr>
          <w:b/>
          <w:sz w:val="22"/>
          <w:szCs w:val="22"/>
        </w:rPr>
        <w:t>, and forwards them to TCC11 for technical consideration</w:t>
      </w:r>
      <w:r>
        <w:rPr>
          <w:rFonts w:eastAsia="Malgun Gothic" w:hint="eastAsia"/>
          <w:b/>
          <w:sz w:val="22"/>
          <w:szCs w:val="22"/>
          <w:lang w:eastAsia="ko-KR"/>
        </w:rPr>
        <w:t>.</w:t>
      </w:r>
    </w:p>
    <w:p w:rsidR="003D5A91" w:rsidRPr="00DD71EB" w:rsidRDefault="003D5A91" w:rsidP="003D5A91">
      <w:pPr>
        <w:pStyle w:val="Default"/>
        <w:tabs>
          <w:tab w:val="left" w:pos="2977"/>
        </w:tabs>
        <w:snapToGrid w:val="0"/>
        <w:rPr>
          <w:b/>
          <w:sz w:val="22"/>
          <w:szCs w:val="22"/>
        </w:rPr>
      </w:pPr>
    </w:p>
    <w:p w:rsidR="003D5A91" w:rsidRPr="00DD71EB" w:rsidRDefault="003D5A91" w:rsidP="003D5A91">
      <w:pPr>
        <w:pStyle w:val="Heading2"/>
        <w:snapToGrid w:val="0"/>
      </w:pPr>
      <w:r w:rsidRPr="00DD71EB">
        <w:t>6.3</w:t>
      </w:r>
      <w:r w:rsidRPr="00DD71EB">
        <w:tab/>
        <w:t xml:space="preserve">Seabirds </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Default"/>
        <w:snapToGrid w:val="0"/>
        <w:rPr>
          <w:b/>
          <w:i/>
          <w:sz w:val="22"/>
          <w:szCs w:val="22"/>
        </w:rPr>
      </w:pPr>
      <w:r w:rsidRPr="00DD71EB">
        <w:rPr>
          <w:b/>
          <w:i/>
          <w:sz w:val="22"/>
          <w:szCs w:val="22"/>
        </w:rPr>
        <w:t xml:space="preserve">Risk of </w:t>
      </w:r>
      <w:r w:rsidRPr="00DD71EB">
        <w:rPr>
          <w:rFonts w:eastAsia="Malgun Gothic"/>
          <w:b/>
          <w:i/>
          <w:sz w:val="22"/>
          <w:szCs w:val="22"/>
          <w:lang w:eastAsia="ko-KR"/>
        </w:rPr>
        <w:t xml:space="preserve">seabird </w:t>
      </w:r>
      <w:r w:rsidRPr="00DD71EB">
        <w:rPr>
          <w:b/>
          <w:i/>
          <w:sz w:val="22"/>
          <w:szCs w:val="22"/>
        </w:rPr>
        <w:t>bycatch</w:t>
      </w:r>
    </w:p>
    <w:p w:rsidR="003D5A91" w:rsidRPr="00DD71EB" w:rsidRDefault="003D5A91" w:rsidP="003D5A91">
      <w:pPr>
        <w:pStyle w:val="Default"/>
        <w:snapToGrid w:val="0"/>
        <w:rPr>
          <w:rFonts w:eastAsia="Malgun Gothic"/>
          <w:sz w:val="22"/>
          <w:szCs w:val="22"/>
          <w:lang w:eastAsia="ko-KR"/>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There was no consensus on the recommendations presented in the SC11-EB-WP-09; two different views were expressed:</w:t>
      </w:r>
    </w:p>
    <w:p w:rsidR="003D5A91" w:rsidRPr="00DD71EB" w:rsidRDefault="003D5A91" w:rsidP="003D5A91">
      <w:pPr>
        <w:pStyle w:val="Default"/>
        <w:snapToGrid w:val="0"/>
        <w:jc w:val="both"/>
        <w:rPr>
          <w:sz w:val="22"/>
          <w:szCs w:val="22"/>
        </w:rPr>
      </w:pPr>
    </w:p>
    <w:p w:rsidR="003D5A91" w:rsidRPr="00DD71EB" w:rsidRDefault="003D5A91" w:rsidP="00401DF2">
      <w:pPr>
        <w:pStyle w:val="Default"/>
        <w:numPr>
          <w:ilvl w:val="0"/>
          <w:numId w:val="85"/>
        </w:numPr>
        <w:snapToGrid w:val="0"/>
        <w:jc w:val="both"/>
        <w:rPr>
          <w:sz w:val="22"/>
          <w:szCs w:val="22"/>
        </w:rPr>
      </w:pPr>
      <w:r w:rsidRPr="00DD71EB">
        <w:rPr>
          <w:sz w:val="22"/>
          <w:szCs w:val="22"/>
        </w:rPr>
        <w:t xml:space="preserve">A minority view was provided by Japan for the report: A number of CCMs considered that the information contained in </w:t>
      </w:r>
      <w:r w:rsidRPr="00DD71EB">
        <w:rPr>
          <w:rFonts w:eastAsia="Malgun Gothic"/>
          <w:sz w:val="22"/>
          <w:szCs w:val="22"/>
          <w:lang w:eastAsia="ko-KR"/>
        </w:rPr>
        <w:t>SC11-</w:t>
      </w:r>
      <w:r w:rsidRPr="00DD71EB">
        <w:rPr>
          <w:sz w:val="22"/>
          <w:szCs w:val="22"/>
        </w:rPr>
        <w:t>EB-WP-09</w:t>
      </w:r>
      <w:r w:rsidRPr="00DD71EB">
        <w:rPr>
          <w:rFonts w:eastAsia="Malgun Gothic"/>
          <w:sz w:val="22"/>
          <w:szCs w:val="22"/>
          <w:lang w:eastAsia="ko-KR"/>
        </w:rPr>
        <w:t xml:space="preserve"> (T</w:t>
      </w:r>
      <w:r w:rsidRPr="00DD71EB">
        <w:rPr>
          <w:sz w:val="22"/>
          <w:szCs w:val="22"/>
        </w:rPr>
        <w:t xml:space="preserve">he overlap of threatened seabirds with reported bycatch areas between 25° and 30°S in the </w:t>
      </w:r>
      <w:r w:rsidRPr="00DD71EB">
        <w:rPr>
          <w:rFonts w:eastAsia="Malgun Gothic"/>
          <w:sz w:val="22"/>
          <w:szCs w:val="22"/>
          <w:lang w:eastAsia="ko-KR"/>
        </w:rPr>
        <w:t>WCPFC</w:t>
      </w:r>
      <w:r w:rsidRPr="00DD71EB">
        <w:rPr>
          <w:sz w:val="22"/>
          <w:szCs w:val="22"/>
        </w:rPr>
        <w:t xml:space="preserve"> Area</w:t>
      </w:r>
      <w:r w:rsidRPr="00DD71EB">
        <w:rPr>
          <w:rFonts w:eastAsia="Malgun Gothic"/>
          <w:sz w:val="22"/>
          <w:szCs w:val="22"/>
          <w:lang w:eastAsia="ko-KR"/>
        </w:rPr>
        <w:t>)</w:t>
      </w:r>
      <w:r w:rsidRPr="00DD71EB">
        <w:rPr>
          <w:sz w:val="22"/>
          <w:szCs w:val="22"/>
        </w:rPr>
        <w:t xml:space="preserve"> was not conclusive to necessitate the expansion of the area of application of CMM 2012-07 further north from 30°S. Thus, they did not support a recommendation for the Commission to consider moving the mitigation measure boundary.</w:t>
      </w:r>
    </w:p>
    <w:p w:rsidR="003D5A91" w:rsidRPr="00DD71EB" w:rsidRDefault="003D5A91" w:rsidP="003D5A91">
      <w:pPr>
        <w:pStyle w:val="Default"/>
        <w:snapToGrid w:val="0"/>
        <w:jc w:val="both"/>
        <w:rPr>
          <w:sz w:val="22"/>
          <w:szCs w:val="22"/>
        </w:rPr>
      </w:pPr>
    </w:p>
    <w:p w:rsidR="003D5A91" w:rsidRPr="00DD71EB" w:rsidRDefault="003D5A91" w:rsidP="00401DF2">
      <w:pPr>
        <w:pStyle w:val="Default"/>
        <w:numPr>
          <w:ilvl w:val="0"/>
          <w:numId w:val="85"/>
        </w:numPr>
        <w:snapToGrid w:val="0"/>
        <w:jc w:val="both"/>
        <w:rPr>
          <w:sz w:val="22"/>
          <w:szCs w:val="22"/>
        </w:rPr>
      </w:pPr>
      <w:r w:rsidRPr="00DD71EB">
        <w:rPr>
          <w:sz w:val="22"/>
          <w:szCs w:val="22"/>
        </w:rPr>
        <w:t xml:space="preserve">A majority view was provided by FFA members for the report: that the Commission note potential interactions of threatened seabird species with longline fisheries between 25-30°S. In order to reduce the probability of seabird interactions, that the Commission considers extending seabird mitigation within CMM 2012-07 to encompass 26°S-30°S within the WCPFC-CA or </w:t>
      </w:r>
      <w:r w:rsidRPr="00DD71EB">
        <w:rPr>
          <w:sz w:val="22"/>
          <w:szCs w:val="22"/>
        </w:rPr>
        <w:lastRenderedPageBreak/>
        <w:t>alternatively to 25°S-30°S but pertaining to only to the high seas (within 25°-30°S) within the WCPFC-CA.</w:t>
      </w:r>
    </w:p>
    <w:p w:rsidR="003D5A91" w:rsidRDefault="003D5A91" w:rsidP="003D5A91">
      <w:pPr>
        <w:pStyle w:val="Default"/>
        <w:tabs>
          <w:tab w:val="left" w:pos="2977"/>
        </w:tabs>
        <w:snapToGrid w:val="0"/>
        <w:rPr>
          <w:rFonts w:eastAsia="Malgun Gothic"/>
          <w:b/>
          <w:sz w:val="22"/>
          <w:szCs w:val="22"/>
          <w:lang w:eastAsia="ko-KR"/>
        </w:rPr>
      </w:pPr>
    </w:p>
    <w:p w:rsidR="003D5A91" w:rsidRPr="00E277A4" w:rsidRDefault="003D5A91" w:rsidP="003D5A91">
      <w:pPr>
        <w:pStyle w:val="Default"/>
        <w:numPr>
          <w:ilvl w:val="0"/>
          <w:numId w:val="1"/>
        </w:numPr>
        <w:snapToGrid w:val="0"/>
        <w:ind w:left="0" w:firstLine="0"/>
        <w:rPr>
          <w:rFonts w:eastAsia="Malgun Gothic"/>
          <w:b/>
          <w:sz w:val="22"/>
          <w:szCs w:val="22"/>
          <w:lang w:eastAsia="ko-KR"/>
        </w:rPr>
      </w:pPr>
      <w:r w:rsidRPr="00DD71EB">
        <w:rPr>
          <w:b/>
          <w:sz w:val="22"/>
          <w:szCs w:val="22"/>
          <w:lang w:val="en-US" w:eastAsia="ja-JP"/>
        </w:rPr>
        <w:t xml:space="preserve">SC11 recommends that the Commission take note of </w:t>
      </w:r>
      <w:r w:rsidRPr="00DD71EB">
        <w:rPr>
          <w:rFonts w:eastAsia="Malgun Gothic"/>
          <w:b/>
          <w:sz w:val="22"/>
          <w:szCs w:val="22"/>
          <w:lang w:val="en-US" w:eastAsia="ko-KR"/>
        </w:rPr>
        <w:t>SC11-</w:t>
      </w:r>
      <w:r w:rsidRPr="00DD71EB">
        <w:rPr>
          <w:b/>
          <w:sz w:val="22"/>
          <w:szCs w:val="22"/>
          <w:lang w:val="en-US" w:eastAsia="ja-JP"/>
        </w:rPr>
        <w:t>EB-WP</w:t>
      </w:r>
      <w:r w:rsidRPr="00DD71EB">
        <w:rPr>
          <w:rFonts w:eastAsia="Malgun Gothic"/>
          <w:b/>
          <w:sz w:val="22"/>
          <w:szCs w:val="22"/>
          <w:lang w:val="en-US" w:eastAsia="ko-KR"/>
        </w:rPr>
        <w:t>-09</w:t>
      </w:r>
      <w:r w:rsidRPr="00DD71EB">
        <w:rPr>
          <w:b/>
          <w:sz w:val="22"/>
          <w:szCs w:val="22"/>
          <w:lang w:eastAsia="zh-CN"/>
        </w:rPr>
        <w:t xml:space="preserve"> </w:t>
      </w:r>
      <w:r w:rsidRPr="00DD71EB">
        <w:rPr>
          <w:rFonts w:eastAsia="Malgun Gothic"/>
          <w:b/>
          <w:sz w:val="22"/>
          <w:szCs w:val="22"/>
          <w:lang w:eastAsia="ko-KR"/>
        </w:rPr>
        <w:t>(</w:t>
      </w:r>
      <w:r w:rsidRPr="00DD71EB">
        <w:rPr>
          <w:b/>
          <w:sz w:val="22"/>
          <w:szCs w:val="22"/>
          <w:lang w:eastAsia="zh-CN"/>
        </w:rPr>
        <w:t xml:space="preserve">The overlap of threatened seabirds with reported bycatch areas between 25º and 30º South in the </w:t>
      </w:r>
      <w:r w:rsidRPr="00DD71EB">
        <w:rPr>
          <w:rFonts w:eastAsia="Malgun Gothic"/>
          <w:b/>
          <w:sz w:val="22"/>
          <w:szCs w:val="22"/>
          <w:lang w:eastAsia="ko-KR"/>
        </w:rPr>
        <w:t>WCPFC</w:t>
      </w:r>
      <w:r w:rsidRPr="00DD71EB">
        <w:rPr>
          <w:b/>
          <w:sz w:val="22"/>
          <w:szCs w:val="22"/>
          <w:lang w:eastAsia="zh-CN"/>
        </w:rPr>
        <w:t xml:space="preserve"> </w:t>
      </w:r>
      <w:r w:rsidRPr="00DD71EB">
        <w:rPr>
          <w:rFonts w:eastAsia="Malgun Gothic"/>
          <w:b/>
          <w:sz w:val="22"/>
          <w:szCs w:val="22"/>
          <w:lang w:eastAsia="ko-KR"/>
        </w:rPr>
        <w:t>a</w:t>
      </w:r>
      <w:r w:rsidRPr="00DD71EB">
        <w:rPr>
          <w:b/>
          <w:sz w:val="22"/>
          <w:szCs w:val="22"/>
          <w:lang w:eastAsia="zh-CN"/>
        </w:rPr>
        <w:t>rea</w:t>
      </w:r>
      <w:r w:rsidRPr="00DD71EB">
        <w:rPr>
          <w:rFonts w:eastAsia="Malgun Gothic"/>
          <w:b/>
          <w:sz w:val="22"/>
          <w:szCs w:val="22"/>
          <w:lang w:eastAsia="ko-KR"/>
        </w:rPr>
        <w:t>)</w:t>
      </w:r>
      <w:r w:rsidRPr="00DD71EB">
        <w:rPr>
          <w:rFonts w:eastAsia="Malgun Gothic"/>
          <w:b/>
          <w:sz w:val="22"/>
          <w:szCs w:val="22"/>
          <w:lang w:val="en-US" w:eastAsia="ko-KR"/>
        </w:rPr>
        <w:t>.</w:t>
      </w:r>
    </w:p>
    <w:p w:rsidR="00E277A4" w:rsidRPr="00DD71EB" w:rsidRDefault="00E277A4" w:rsidP="00E277A4">
      <w:pPr>
        <w:pStyle w:val="Default"/>
        <w:snapToGrid w:val="0"/>
        <w:rPr>
          <w:rFonts w:eastAsia="Malgun Gothic"/>
          <w:b/>
          <w:sz w:val="22"/>
          <w:szCs w:val="22"/>
          <w:lang w:eastAsia="ko-KR"/>
        </w:rPr>
      </w:pPr>
    </w:p>
    <w:p w:rsidR="003D5A91" w:rsidRPr="00DD71EB" w:rsidRDefault="003D5A91" w:rsidP="003D5A91">
      <w:pPr>
        <w:pStyle w:val="Heading2"/>
        <w:snapToGrid w:val="0"/>
      </w:pPr>
      <w:r w:rsidRPr="00DD71EB">
        <w:t>6.4</w:t>
      </w:r>
      <w:r w:rsidRPr="00DD71EB">
        <w:tab/>
        <w:t xml:space="preserve">Sea turtles </w:t>
      </w:r>
      <w:r w:rsidRPr="00DD71EB">
        <w:tab/>
      </w:r>
    </w:p>
    <w:p w:rsidR="003D5A91" w:rsidRPr="00DD71EB" w:rsidRDefault="003D5A91" w:rsidP="003D5A91">
      <w:pPr>
        <w:pStyle w:val="Default"/>
        <w:snapToGrid w:val="0"/>
        <w:jc w:val="both"/>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SC11 noted that when more detailed information regarding the organization of the project is available</w:t>
      </w:r>
      <w:r w:rsidRPr="00DD71EB">
        <w:rPr>
          <w:rFonts w:eastAsia="Malgun Gothic"/>
          <w:sz w:val="22"/>
          <w:szCs w:val="22"/>
          <w:lang w:eastAsia="ko-KR"/>
        </w:rPr>
        <w:t>,</w:t>
      </w:r>
      <w:r w:rsidRPr="00DD71EB">
        <w:rPr>
          <w:sz w:val="22"/>
          <w:szCs w:val="22"/>
        </w:rPr>
        <w:t xml:space="preserve"> CCMs are requested to consider if:</w:t>
      </w:r>
    </w:p>
    <w:p w:rsidR="003D5A91" w:rsidRPr="00DD71EB" w:rsidRDefault="003D5A91" w:rsidP="003D5A91">
      <w:pPr>
        <w:pStyle w:val="Default"/>
        <w:numPr>
          <w:ilvl w:val="3"/>
          <w:numId w:val="1"/>
        </w:numPr>
        <w:tabs>
          <w:tab w:val="left" w:pos="2977"/>
        </w:tabs>
        <w:snapToGrid w:val="0"/>
        <w:ind w:left="1080"/>
        <w:rPr>
          <w:rFonts w:eastAsia="Malgun Gothic"/>
          <w:sz w:val="22"/>
          <w:szCs w:val="22"/>
          <w:lang w:eastAsia="ko-KR"/>
        </w:rPr>
      </w:pPr>
      <w:r w:rsidRPr="00DD71EB">
        <w:rPr>
          <w:rFonts w:eastAsia="Malgun Gothic"/>
          <w:sz w:val="22"/>
          <w:szCs w:val="22"/>
          <w:lang w:eastAsia="ko-KR"/>
        </w:rPr>
        <w:t>t</w:t>
      </w:r>
      <w:r w:rsidRPr="00DD71EB">
        <w:rPr>
          <w:sz w:val="22"/>
          <w:szCs w:val="22"/>
        </w:rPr>
        <w:t>hey are interested in contributing data to ABNJ Tuna Project sea turtle bycatch mitigation project</w:t>
      </w:r>
      <w:r w:rsidRPr="00DD71EB">
        <w:rPr>
          <w:rFonts w:eastAsia="Malgun Gothic"/>
          <w:sz w:val="22"/>
          <w:szCs w:val="22"/>
          <w:lang w:eastAsia="ko-KR"/>
        </w:rPr>
        <w:t>; and</w:t>
      </w:r>
    </w:p>
    <w:p w:rsidR="003D5A91" w:rsidRPr="00DD71EB" w:rsidRDefault="003D5A91" w:rsidP="003D5A91">
      <w:pPr>
        <w:pStyle w:val="Default"/>
        <w:tabs>
          <w:tab w:val="left" w:pos="2977"/>
        </w:tabs>
        <w:snapToGrid w:val="0"/>
        <w:ind w:left="1080"/>
        <w:rPr>
          <w:rFonts w:eastAsia="Malgun Gothic"/>
          <w:sz w:val="22"/>
          <w:szCs w:val="22"/>
          <w:lang w:eastAsia="ko-KR"/>
        </w:rPr>
      </w:pPr>
    </w:p>
    <w:p w:rsidR="003D5A91" w:rsidRPr="00DD71EB" w:rsidRDefault="003D5A91" w:rsidP="003D5A91">
      <w:pPr>
        <w:pStyle w:val="Default"/>
        <w:numPr>
          <w:ilvl w:val="3"/>
          <w:numId w:val="1"/>
        </w:numPr>
        <w:tabs>
          <w:tab w:val="left" w:pos="2977"/>
        </w:tabs>
        <w:snapToGrid w:val="0"/>
        <w:ind w:left="1080"/>
        <w:rPr>
          <w:sz w:val="22"/>
          <w:szCs w:val="22"/>
        </w:rPr>
      </w:pPr>
      <w:proofErr w:type="gramStart"/>
      <w:r w:rsidRPr="00DD71EB">
        <w:rPr>
          <w:rFonts w:eastAsia="Malgun Gothic"/>
          <w:sz w:val="22"/>
          <w:szCs w:val="22"/>
          <w:lang w:eastAsia="ko-KR"/>
        </w:rPr>
        <w:t>t</w:t>
      </w:r>
      <w:r w:rsidRPr="00DD71EB">
        <w:rPr>
          <w:sz w:val="22"/>
          <w:szCs w:val="22"/>
        </w:rPr>
        <w:t>hey</w:t>
      </w:r>
      <w:proofErr w:type="gramEnd"/>
      <w:r w:rsidRPr="00DD71EB">
        <w:rPr>
          <w:sz w:val="22"/>
          <w:szCs w:val="22"/>
        </w:rPr>
        <w:t xml:space="preserve"> are interested in participating in the workshops proposed for this project. </w:t>
      </w:r>
    </w:p>
    <w:p w:rsidR="003D5A91" w:rsidRPr="00DD71EB" w:rsidRDefault="003D5A91" w:rsidP="003D5A91">
      <w:pPr>
        <w:pStyle w:val="Default"/>
        <w:snapToGrid w:val="0"/>
        <w:ind w:left="720"/>
        <w:rPr>
          <w:sz w:val="22"/>
          <w:szCs w:val="22"/>
        </w:rPr>
      </w:pPr>
    </w:p>
    <w:p w:rsidR="003D5A91" w:rsidRPr="00DD71EB" w:rsidRDefault="003D5A91" w:rsidP="003D5A91">
      <w:pPr>
        <w:pStyle w:val="Heading2"/>
        <w:snapToGrid w:val="0"/>
      </w:pPr>
      <w:r w:rsidRPr="00DD71EB">
        <w:t>6.5</w:t>
      </w:r>
      <w:r w:rsidRPr="00DD71EB">
        <w:tab/>
        <w:t>Bycatch mitigation for other species</w:t>
      </w:r>
    </w:p>
    <w:p w:rsidR="003D5A91" w:rsidRPr="00DD71EB" w:rsidRDefault="003D5A91" w:rsidP="003D5A91">
      <w:pPr>
        <w:pStyle w:val="NoSpacing"/>
        <w:adjustRightInd w:val="0"/>
        <w:snapToGrid w:val="0"/>
        <w:rPr>
          <w:rFonts w:ascii="Times New Roman" w:hAnsi="Times New Roman" w:cs="Times New Roman"/>
        </w:rPr>
      </w:pPr>
    </w:p>
    <w:p w:rsidR="003D5A91" w:rsidRPr="000123CC" w:rsidRDefault="003D5A91" w:rsidP="003D5A91">
      <w:pPr>
        <w:pStyle w:val="Default"/>
        <w:numPr>
          <w:ilvl w:val="0"/>
          <w:numId w:val="1"/>
        </w:numPr>
        <w:snapToGrid w:val="0"/>
        <w:ind w:left="0" w:firstLine="0"/>
        <w:jc w:val="both"/>
        <w:rPr>
          <w:b/>
          <w:sz w:val="22"/>
          <w:szCs w:val="22"/>
        </w:rPr>
      </w:pPr>
      <w:r w:rsidRPr="000123CC">
        <w:rPr>
          <w:b/>
          <w:sz w:val="22"/>
          <w:szCs w:val="22"/>
        </w:rPr>
        <w:t>SC11 requests that SPC, with help from ABNJ Tuna Project:</w:t>
      </w:r>
    </w:p>
    <w:p w:rsidR="003D5A91" w:rsidRPr="000123CC" w:rsidRDefault="003D5A91" w:rsidP="003D5A91">
      <w:pPr>
        <w:pStyle w:val="Default"/>
        <w:numPr>
          <w:ilvl w:val="0"/>
          <w:numId w:val="15"/>
        </w:numPr>
        <w:tabs>
          <w:tab w:val="left" w:pos="2977"/>
        </w:tabs>
        <w:snapToGrid w:val="0"/>
        <w:rPr>
          <w:b/>
          <w:sz w:val="22"/>
          <w:szCs w:val="22"/>
        </w:rPr>
      </w:pPr>
      <w:r w:rsidRPr="000123CC">
        <w:rPr>
          <w:b/>
          <w:sz w:val="22"/>
          <w:szCs w:val="22"/>
        </w:rPr>
        <w:t>develop a process to populate the template</w:t>
      </w:r>
      <w:r w:rsidRPr="000123CC">
        <w:rPr>
          <w:rFonts w:eastAsia="Malgun Gothic"/>
          <w:b/>
          <w:sz w:val="22"/>
          <w:szCs w:val="22"/>
          <w:lang w:eastAsia="ko-KR"/>
        </w:rPr>
        <w:t>; and</w:t>
      </w:r>
    </w:p>
    <w:p w:rsidR="003D5A91" w:rsidRPr="000123CC" w:rsidRDefault="003D5A91" w:rsidP="003D5A91">
      <w:pPr>
        <w:pStyle w:val="Default"/>
        <w:numPr>
          <w:ilvl w:val="0"/>
          <w:numId w:val="15"/>
        </w:numPr>
        <w:tabs>
          <w:tab w:val="left" w:pos="2977"/>
        </w:tabs>
        <w:snapToGrid w:val="0"/>
        <w:rPr>
          <w:b/>
          <w:sz w:val="22"/>
          <w:szCs w:val="22"/>
        </w:rPr>
      </w:pPr>
      <w:proofErr w:type="gramStart"/>
      <w:r w:rsidRPr="000123CC">
        <w:rPr>
          <w:b/>
          <w:sz w:val="22"/>
          <w:szCs w:val="22"/>
        </w:rPr>
        <w:t>provide</w:t>
      </w:r>
      <w:proofErr w:type="gramEnd"/>
      <w:r w:rsidRPr="000123CC">
        <w:rPr>
          <w:b/>
          <w:sz w:val="22"/>
          <w:szCs w:val="22"/>
        </w:rPr>
        <w:t xml:space="preserve"> the first BDEP template (for 2013-2015) to SC12 for review with ROP data subject to the WCPFC </w:t>
      </w:r>
      <w:r w:rsidRPr="000123CC">
        <w:rPr>
          <w:rFonts w:eastAsia="Malgun Gothic"/>
          <w:b/>
          <w:sz w:val="22"/>
          <w:szCs w:val="22"/>
          <w:lang w:eastAsia="ko-KR"/>
        </w:rPr>
        <w:t>d</w:t>
      </w:r>
      <w:r w:rsidRPr="000123CC">
        <w:rPr>
          <w:b/>
          <w:sz w:val="22"/>
          <w:szCs w:val="22"/>
        </w:rPr>
        <w:t xml:space="preserve">ata </w:t>
      </w:r>
      <w:r w:rsidRPr="000123CC">
        <w:rPr>
          <w:rFonts w:eastAsia="Malgun Gothic"/>
          <w:b/>
          <w:sz w:val="22"/>
          <w:szCs w:val="22"/>
          <w:lang w:eastAsia="ko-KR"/>
        </w:rPr>
        <w:t>r</w:t>
      </w:r>
      <w:r w:rsidRPr="000123CC">
        <w:rPr>
          <w:b/>
          <w:sz w:val="22"/>
          <w:szCs w:val="22"/>
        </w:rPr>
        <w:t>ules.</w:t>
      </w:r>
    </w:p>
    <w:p w:rsidR="003D5A91" w:rsidRPr="00DD71EB" w:rsidRDefault="003D5A91" w:rsidP="003D5A91">
      <w:pPr>
        <w:pStyle w:val="Default"/>
        <w:snapToGrid w:val="0"/>
        <w:rPr>
          <w:sz w:val="22"/>
          <w:szCs w:val="22"/>
        </w:rPr>
      </w:pPr>
    </w:p>
    <w:p w:rsidR="003D5A91" w:rsidRPr="00DD71EB" w:rsidRDefault="003D5A91" w:rsidP="003D5A91">
      <w:pPr>
        <w:pStyle w:val="Default"/>
        <w:snapToGrid w:val="0"/>
        <w:rPr>
          <w:b/>
          <w:bCs/>
          <w:sz w:val="22"/>
          <w:szCs w:val="22"/>
        </w:rPr>
      </w:pPr>
    </w:p>
    <w:p w:rsidR="003D5A91" w:rsidRPr="00DD71EB" w:rsidRDefault="003D5A91" w:rsidP="003D5A91">
      <w:pPr>
        <w:pStyle w:val="Heading1"/>
        <w:adjustRightInd w:val="0"/>
        <w:snapToGrid w:val="0"/>
      </w:pPr>
      <w:r w:rsidRPr="00DD71EB">
        <w:rPr>
          <w:caps w:val="0"/>
        </w:rPr>
        <w:t>AGENDA ITEM 7</w:t>
      </w:r>
      <w:r w:rsidRPr="00DD71EB">
        <w:rPr>
          <w:caps w:val="0"/>
        </w:rPr>
        <w:tab/>
        <w:t>OTHER RESEARCH PROJECTS</w:t>
      </w:r>
    </w:p>
    <w:p w:rsidR="003D5A91" w:rsidRPr="00DD71EB" w:rsidRDefault="003D5A91" w:rsidP="003D5A91">
      <w:pPr>
        <w:adjustRightInd w:val="0"/>
        <w:snapToGrid w:val="0"/>
        <w:spacing w:after="0" w:line="240" w:lineRule="auto"/>
        <w:jc w:val="both"/>
        <w:rPr>
          <w:rFonts w:ascii="Times New Roman" w:hAnsi="Times New Roman" w:cs="Times New Roman"/>
          <w:b/>
          <w:caps/>
        </w:rPr>
      </w:pPr>
    </w:p>
    <w:p w:rsidR="003D5A91" w:rsidRPr="00DD71EB" w:rsidRDefault="003D5A91" w:rsidP="003D5A91">
      <w:pPr>
        <w:adjustRightInd w:val="0"/>
        <w:snapToGrid w:val="0"/>
        <w:spacing w:after="0" w:line="240" w:lineRule="auto"/>
        <w:jc w:val="both"/>
        <w:rPr>
          <w:rFonts w:ascii="Times New Roman" w:hAnsi="Times New Roman" w:cs="Times New Roman"/>
          <w:b/>
          <w:caps/>
        </w:rPr>
      </w:pPr>
    </w:p>
    <w:p w:rsidR="003D5A91" w:rsidRPr="00DD71EB" w:rsidRDefault="003D5A91" w:rsidP="003D5A91">
      <w:pPr>
        <w:pStyle w:val="Heading2"/>
        <w:snapToGrid w:val="0"/>
      </w:pPr>
      <w:r w:rsidRPr="00DD71EB">
        <w:t xml:space="preserve">7.1 </w:t>
      </w:r>
      <w:r w:rsidRPr="00DD71EB">
        <w:tab/>
        <w:t>West Pacific East Asia Project</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 xml:space="preserve">A </w:t>
      </w:r>
      <w:r w:rsidRPr="00DD71EB">
        <w:rPr>
          <w:rFonts w:eastAsia="Malgun Gothic"/>
          <w:sz w:val="22"/>
          <w:szCs w:val="22"/>
          <w:lang w:eastAsia="ko-KR"/>
        </w:rPr>
        <w:t>new GEF-funded project (</w:t>
      </w:r>
      <w:r w:rsidRPr="00DD71EB">
        <w:rPr>
          <w:bCs/>
          <w:iCs/>
          <w:color w:val="auto"/>
          <w:sz w:val="22"/>
          <w:szCs w:val="22"/>
        </w:rPr>
        <w:t>Sustainable Management of Highly Migratory Fish Stocks in the West Pacific and East Asian Seas) was introduced</w:t>
      </w:r>
      <w:r w:rsidRPr="00DD71EB">
        <w:rPr>
          <w:rFonts w:eastAsia="Malgun Gothic"/>
          <w:sz w:val="22"/>
          <w:szCs w:val="22"/>
          <w:lang w:eastAsia="ko-KR"/>
        </w:rPr>
        <w:t>, including the development process, key activities, budget scope, and key outcomes from the previous projects (</w:t>
      </w:r>
      <w:r w:rsidRPr="00DD71EB">
        <w:rPr>
          <w:bCs/>
          <w:sz w:val="22"/>
          <w:szCs w:val="22"/>
          <w:lang w:val="en-US"/>
        </w:rPr>
        <w:t>SC11-RP-WPEA-01</w:t>
      </w:r>
      <w:r w:rsidRPr="00DD71EB">
        <w:rPr>
          <w:rFonts w:eastAsia="Malgun Gothic"/>
          <w:bCs/>
          <w:sz w:val="22"/>
          <w:szCs w:val="22"/>
          <w:lang w:val="en-US" w:eastAsia="ko-KR"/>
        </w:rPr>
        <w:t>)</w:t>
      </w:r>
      <w:r w:rsidRPr="00DD71EB">
        <w:rPr>
          <w:rFonts w:eastAsia="Malgun Gothic"/>
          <w:sz w:val="22"/>
          <w:szCs w:val="22"/>
          <w:lang w:eastAsia="ko-KR"/>
        </w:rPr>
        <w:t xml:space="preserve">. </w:t>
      </w: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 xml:space="preserve">7.2 </w:t>
      </w:r>
      <w:r w:rsidRPr="00DD71EB">
        <w:tab/>
        <w:t>Pacific Tuna Tagging Project</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A steering committee meeting was held during SC11 and the steering committee summary report (SC11-RP-PTTP-01) was made available to SC11 participants.</w:t>
      </w:r>
    </w:p>
    <w:p w:rsidR="003D5A91" w:rsidRPr="00DD71EB" w:rsidRDefault="003D5A91" w:rsidP="003D5A91">
      <w:pPr>
        <w:pStyle w:val="Default"/>
        <w:snapToGrid w:val="0"/>
        <w:rPr>
          <w:sz w:val="22"/>
          <w:szCs w:val="22"/>
        </w:rPr>
      </w:pPr>
    </w:p>
    <w:p w:rsidR="003D5A91" w:rsidRPr="00DD71EB" w:rsidRDefault="003D5A91" w:rsidP="003D5A91">
      <w:pPr>
        <w:pStyle w:val="Heading2"/>
        <w:snapToGrid w:val="0"/>
      </w:pPr>
      <w:r w:rsidRPr="00DD71EB">
        <w:t>7.3</w:t>
      </w:r>
      <w:r w:rsidRPr="00DD71EB">
        <w:tab/>
        <w:t>GEF ABNJ Shark and BMIS project</w:t>
      </w:r>
    </w:p>
    <w:p w:rsidR="003D5A91" w:rsidRPr="00DD71EB" w:rsidRDefault="003D5A91" w:rsidP="003D5A91">
      <w:pPr>
        <w:adjustRightInd w:val="0"/>
        <w:snapToGrid w:val="0"/>
        <w:spacing w:after="0" w:line="240" w:lineRule="auto"/>
        <w:jc w:val="center"/>
        <w:rPr>
          <w:rFonts w:ascii="Times New Roman" w:hAnsi="Times New Roman" w:cs="Times New Roman"/>
          <w:b/>
          <w:caps/>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 xml:space="preserve">A brief overview of progress with the ABNJ (Common Oceans) Tuna Project activities was presented, including i) shark data improvement and harmonization; ii) shark stock assessment and management; and iii) global bycatch management and information. </w:t>
      </w:r>
    </w:p>
    <w:p w:rsidR="003D5A91" w:rsidRPr="00DD71EB" w:rsidRDefault="003D5A91" w:rsidP="003D5A91">
      <w:pPr>
        <w:pStyle w:val="PlainText"/>
        <w:adjustRightInd w:val="0"/>
        <w:snapToGrid w:val="0"/>
        <w:rPr>
          <w:rFonts w:ascii="Times New Roman" w:hAnsi="Times New Roman" w:cs="Times New Roman"/>
          <w:sz w:val="22"/>
          <w:szCs w:val="22"/>
          <w:u w:val="single"/>
        </w:rPr>
      </w:pPr>
    </w:p>
    <w:p w:rsidR="003D5A91" w:rsidRPr="00DD71EB" w:rsidRDefault="003D5A91" w:rsidP="003D5A91">
      <w:pPr>
        <w:adjustRightInd w:val="0"/>
        <w:snapToGrid w:val="0"/>
        <w:spacing w:after="0" w:line="240" w:lineRule="auto"/>
        <w:jc w:val="center"/>
        <w:rPr>
          <w:rFonts w:ascii="Times New Roman" w:hAnsi="Times New Roman" w:cs="Times New Roman"/>
          <w:b/>
          <w:caps/>
        </w:rPr>
      </w:pPr>
    </w:p>
    <w:p w:rsidR="003D5A91" w:rsidRPr="00DD71EB" w:rsidRDefault="003D5A91" w:rsidP="003D5A91">
      <w:pPr>
        <w:pStyle w:val="Heading1"/>
        <w:adjustRightInd w:val="0"/>
        <w:snapToGrid w:val="0"/>
      </w:pPr>
      <w:r w:rsidRPr="00DD71EB">
        <w:rPr>
          <w:caps w:val="0"/>
        </w:rPr>
        <w:t>AGENDA ITEM 8</w:t>
      </w:r>
      <w:r w:rsidRPr="00DD71EB">
        <w:rPr>
          <w:caps w:val="0"/>
        </w:rPr>
        <w:tab/>
        <w:t>COOPERATION WITH OTHER ORGANISATIONS</w:t>
      </w:r>
    </w:p>
    <w:p w:rsidR="003D5A91" w:rsidRPr="00DD71EB" w:rsidRDefault="003D5A91" w:rsidP="003D5A91">
      <w:pPr>
        <w:adjustRightInd w:val="0"/>
        <w:snapToGrid w:val="0"/>
        <w:spacing w:after="0" w:line="240" w:lineRule="auto"/>
        <w:jc w:val="both"/>
        <w:rPr>
          <w:rFonts w:ascii="Times New Roman" w:hAnsi="Times New Roman" w:cs="Times New Roman"/>
          <w:b/>
          <w:caps/>
        </w:rPr>
      </w:pPr>
    </w:p>
    <w:p w:rsidR="003D5A91" w:rsidRPr="00DD71EB" w:rsidRDefault="003D5A91" w:rsidP="003D5A91">
      <w:pPr>
        <w:pStyle w:val="Default"/>
        <w:snapToGrid w:val="0"/>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The Secretariat paper SC11-GN-IP-01 was presented. There are two new arrangements for 1) the GEF-funded WPEA project and 2) the FAO’s GEF-funded ABNJ Tuna Project.</w:t>
      </w:r>
    </w:p>
    <w:p w:rsidR="003D5A91" w:rsidRDefault="003D5A91" w:rsidP="003D5A91">
      <w:pPr>
        <w:tabs>
          <w:tab w:val="left" w:pos="1693"/>
        </w:tabs>
        <w:adjustRightInd w:val="0"/>
        <w:snapToGrid w:val="0"/>
        <w:spacing w:after="0" w:line="240" w:lineRule="auto"/>
        <w:rPr>
          <w:rFonts w:ascii="Times New Roman" w:hAnsi="Times New Roman" w:cs="Times New Roman"/>
        </w:rPr>
      </w:pPr>
      <w:r>
        <w:rPr>
          <w:rFonts w:ascii="Times New Roman" w:hAnsi="Times New Roman" w:cs="Times New Roman"/>
        </w:rPr>
        <w:tab/>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1"/>
        <w:adjustRightInd w:val="0"/>
        <w:snapToGrid w:val="0"/>
      </w:pPr>
      <w:r w:rsidRPr="00DD71EB">
        <w:rPr>
          <w:caps w:val="0"/>
        </w:rPr>
        <w:lastRenderedPageBreak/>
        <w:t>AGENDA ITEM 9</w:t>
      </w:r>
      <w:r w:rsidRPr="00DD71EB">
        <w:rPr>
          <w:caps w:val="0"/>
        </w:rPr>
        <w:tab/>
        <w:t>SPECIAL REQUIREMENTS OF DEVELOPING STATES AND PARTICIPATING TERRITORIES</w:t>
      </w:r>
    </w:p>
    <w:p w:rsidR="003D5A91" w:rsidRPr="00DD71EB" w:rsidRDefault="003D5A91" w:rsidP="003D5A91">
      <w:pPr>
        <w:adjustRightInd w:val="0"/>
        <w:snapToGrid w:val="0"/>
        <w:spacing w:after="0" w:line="240" w:lineRule="auto"/>
        <w:ind w:left="2160" w:hanging="2160"/>
        <w:rPr>
          <w:rFonts w:ascii="Times New Roman" w:hAnsi="Times New Roman" w:cs="Times New Roman"/>
        </w:rPr>
      </w:pPr>
    </w:p>
    <w:p w:rsidR="003D5A91" w:rsidRPr="00DD71EB" w:rsidRDefault="003D5A91" w:rsidP="003D5A91">
      <w:pPr>
        <w:adjustRightInd w:val="0"/>
        <w:snapToGrid w:val="0"/>
        <w:spacing w:after="0" w:line="240" w:lineRule="auto"/>
        <w:ind w:left="2160" w:hanging="2160"/>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There was a brief description on how the JTF fund was distributed in 2015, the fourth year of the second phase of the JTF Project. The Secretariat informed plenary that the 2016 JTF funding would be announced during TCC, and urged participants to be ready for the call for next year’s funding, which would likely have a closing date of 31 December 2015.</w:t>
      </w:r>
    </w:p>
    <w:p w:rsidR="003D5A91" w:rsidRDefault="003D5A91" w:rsidP="003D5A91">
      <w:pPr>
        <w:adjustRightInd w:val="0"/>
        <w:snapToGrid w:val="0"/>
        <w:spacing w:after="0" w:line="240" w:lineRule="auto"/>
        <w:ind w:left="2160" w:hanging="2160"/>
        <w:rPr>
          <w:rFonts w:ascii="Times New Roman" w:hAnsi="Times New Roman" w:cs="Times New Roman"/>
        </w:rPr>
      </w:pPr>
    </w:p>
    <w:p w:rsidR="003D5A91" w:rsidRPr="00DD71EB" w:rsidRDefault="003D5A91" w:rsidP="003D5A91">
      <w:pPr>
        <w:adjustRightInd w:val="0"/>
        <w:snapToGrid w:val="0"/>
        <w:spacing w:after="0" w:line="240" w:lineRule="auto"/>
        <w:ind w:left="2160" w:hanging="2160"/>
        <w:rPr>
          <w:rFonts w:ascii="Times New Roman" w:hAnsi="Times New Roman" w:cs="Times New Roman"/>
        </w:rPr>
      </w:pPr>
    </w:p>
    <w:p w:rsidR="003D5A91" w:rsidRPr="00DD71EB" w:rsidRDefault="003D5A91" w:rsidP="003D5A91">
      <w:pPr>
        <w:pStyle w:val="Heading1"/>
        <w:adjustRightInd w:val="0"/>
        <w:snapToGrid w:val="0"/>
      </w:pPr>
      <w:r w:rsidRPr="00DD71EB">
        <w:rPr>
          <w:caps w:val="0"/>
        </w:rPr>
        <w:t>AGENDA ITEM 10</w:t>
      </w:r>
      <w:r w:rsidRPr="00DD71EB">
        <w:rPr>
          <w:caps w:val="0"/>
        </w:rPr>
        <w:tab/>
        <w:t>FUTURE WORK PROGRAM AND BUDGET</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2"/>
        <w:snapToGrid w:val="0"/>
        <w:ind w:left="0" w:firstLine="0"/>
      </w:pPr>
      <w:r w:rsidRPr="00DD71EB">
        <w:t>Development of the 2016 Work Programme and budget, and projection of 2017-2018 provisional Work Programme and indicative budget</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 xml:space="preserve">SC11 adopted the SC </w:t>
      </w:r>
      <w:r w:rsidRPr="00DD71EB">
        <w:rPr>
          <w:rFonts w:eastAsia="Malgun Gothic" w:hint="eastAsia"/>
          <w:sz w:val="22"/>
          <w:szCs w:val="22"/>
          <w:lang w:eastAsia="ko-KR"/>
        </w:rPr>
        <w:t>w</w:t>
      </w:r>
      <w:r w:rsidRPr="00DD71EB">
        <w:rPr>
          <w:sz w:val="22"/>
          <w:szCs w:val="22"/>
        </w:rPr>
        <w:t xml:space="preserve">ork </w:t>
      </w:r>
      <w:r w:rsidRPr="00DD71EB">
        <w:rPr>
          <w:rFonts w:eastAsia="Malgun Gothic" w:hint="eastAsia"/>
          <w:sz w:val="22"/>
          <w:szCs w:val="22"/>
          <w:lang w:eastAsia="ko-KR"/>
        </w:rPr>
        <w:t>p</w:t>
      </w:r>
      <w:r w:rsidRPr="00DD71EB">
        <w:rPr>
          <w:sz w:val="22"/>
          <w:szCs w:val="22"/>
        </w:rPr>
        <w:t xml:space="preserve">rogramme and </w:t>
      </w:r>
      <w:r w:rsidRPr="00DD71EB">
        <w:rPr>
          <w:rFonts w:eastAsia="Malgun Gothic" w:hint="eastAsia"/>
          <w:sz w:val="22"/>
          <w:szCs w:val="22"/>
          <w:lang w:eastAsia="ko-KR"/>
        </w:rPr>
        <w:t>b</w:t>
      </w:r>
      <w:r w:rsidRPr="00DD71EB">
        <w:rPr>
          <w:sz w:val="22"/>
          <w:szCs w:val="22"/>
        </w:rPr>
        <w:t xml:space="preserve">udget </w:t>
      </w:r>
      <w:r w:rsidRPr="00DD71EB">
        <w:rPr>
          <w:rFonts w:eastAsia="Malgun Gothic" w:hint="eastAsia"/>
          <w:sz w:val="22"/>
          <w:szCs w:val="22"/>
          <w:lang w:eastAsia="ko-KR"/>
        </w:rPr>
        <w:t xml:space="preserve">as shown in Table 1. </w:t>
      </w:r>
    </w:p>
    <w:p w:rsidR="003D5A91" w:rsidRPr="00DD71EB" w:rsidRDefault="003D5A91" w:rsidP="003D5A91">
      <w:pPr>
        <w:pStyle w:val="Default"/>
        <w:snapToGrid w:val="0"/>
        <w:jc w:val="both"/>
        <w:rPr>
          <w:rFonts w:eastAsia="Malgun Gothic"/>
          <w:sz w:val="22"/>
          <w:szCs w:val="22"/>
          <w:lang w:eastAsia="ko-KR"/>
        </w:rPr>
      </w:pPr>
    </w:p>
    <w:p w:rsidR="003D5A91" w:rsidRPr="00DD71EB" w:rsidRDefault="003D5A91" w:rsidP="003D5A91">
      <w:pPr>
        <w:pStyle w:val="Default"/>
        <w:rPr>
          <w:sz w:val="22"/>
          <w:szCs w:val="22"/>
        </w:rPr>
      </w:pPr>
      <w:r w:rsidRPr="00DD71EB">
        <w:rPr>
          <w:b/>
          <w:bCs/>
          <w:sz w:val="22"/>
          <w:szCs w:val="22"/>
        </w:rPr>
        <w:t xml:space="preserve">Table 1: </w:t>
      </w:r>
      <w:r w:rsidRPr="00DD71EB">
        <w:rPr>
          <w:sz w:val="22"/>
          <w:szCs w:val="22"/>
        </w:rPr>
        <w:t>List of SC work programme titles and budget for 201</w:t>
      </w:r>
      <w:r w:rsidRPr="00DD71EB">
        <w:rPr>
          <w:rFonts w:eastAsia="Malgun Gothic" w:hint="eastAsia"/>
          <w:sz w:val="22"/>
          <w:szCs w:val="22"/>
          <w:lang w:eastAsia="ko-KR"/>
        </w:rPr>
        <w:t>6</w:t>
      </w:r>
      <w:r w:rsidRPr="00DD71EB">
        <w:rPr>
          <w:sz w:val="22"/>
          <w:szCs w:val="22"/>
        </w:rPr>
        <w:t>, and indicative budget for 201</w:t>
      </w:r>
      <w:r w:rsidRPr="00DD71EB">
        <w:rPr>
          <w:rFonts w:eastAsia="Malgun Gothic" w:hint="eastAsia"/>
          <w:sz w:val="22"/>
          <w:szCs w:val="22"/>
          <w:lang w:eastAsia="ko-KR"/>
        </w:rPr>
        <w:t>7</w:t>
      </w:r>
      <w:r w:rsidRPr="00DD71EB">
        <w:rPr>
          <w:sz w:val="22"/>
          <w:szCs w:val="22"/>
        </w:rPr>
        <w:t>–201</w:t>
      </w:r>
      <w:r w:rsidRPr="00DD71EB">
        <w:rPr>
          <w:rFonts w:eastAsia="Malgun Gothic" w:hint="eastAsia"/>
          <w:sz w:val="22"/>
          <w:szCs w:val="22"/>
          <w:lang w:eastAsia="ko-KR"/>
        </w:rPr>
        <w:t>8</w:t>
      </w:r>
      <w:r w:rsidRPr="00DD71EB">
        <w:rPr>
          <w:sz w:val="22"/>
          <w:szCs w:val="22"/>
        </w:rPr>
        <w:t>, which require funding from the Commission’s core budget (</w:t>
      </w:r>
      <w:r>
        <w:rPr>
          <w:rFonts w:eastAsia="Malgun Gothic" w:hint="eastAsia"/>
          <w:sz w:val="22"/>
          <w:szCs w:val="22"/>
          <w:lang w:eastAsia="ko-KR"/>
        </w:rPr>
        <w:t xml:space="preserve">budget </w:t>
      </w:r>
      <w:r w:rsidRPr="00DD71EB">
        <w:rPr>
          <w:sz w:val="22"/>
          <w:szCs w:val="22"/>
        </w:rPr>
        <w:t>in USD</w:t>
      </w:r>
      <w:r>
        <w:rPr>
          <w:rFonts w:eastAsia="Malgun Gothic" w:hint="eastAsia"/>
          <w:sz w:val="22"/>
          <w:szCs w:val="22"/>
          <w:lang w:eastAsia="ko-KR"/>
        </w:rPr>
        <w:t xml:space="preserve"> and priority 1 = low, 3 = high</w:t>
      </w:r>
      <w:r w:rsidRPr="00DD71EB">
        <w:rPr>
          <w:sz w:val="22"/>
          <w:szCs w:val="22"/>
        </w:rPr>
        <w:t>).</w:t>
      </w:r>
    </w:p>
    <w:tbl>
      <w:tblPr>
        <w:tblW w:w="5028" w:type="pct"/>
        <w:tblInd w:w="-72" w:type="dxa"/>
        <w:tblLayout w:type="fixed"/>
        <w:tblLook w:val="04A0" w:firstRow="1" w:lastRow="0" w:firstColumn="1" w:lastColumn="0" w:noHBand="0" w:noVBand="1"/>
      </w:tblPr>
      <w:tblGrid>
        <w:gridCol w:w="2975"/>
        <w:gridCol w:w="634"/>
        <w:gridCol w:w="628"/>
        <w:gridCol w:w="982"/>
        <w:gridCol w:w="817"/>
        <w:gridCol w:w="984"/>
        <w:gridCol w:w="815"/>
        <w:gridCol w:w="990"/>
        <w:gridCol w:w="805"/>
      </w:tblGrid>
      <w:tr w:rsidR="003D5A91" w:rsidRPr="00DD71EB" w:rsidTr="00700407">
        <w:trPr>
          <w:trHeight w:val="375"/>
          <w:tblHeader/>
        </w:trPr>
        <w:tc>
          <w:tcPr>
            <w:tcW w:w="1545"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Project</w:t>
            </w:r>
          </w:p>
        </w:tc>
        <w:tc>
          <w:tcPr>
            <w:tcW w:w="329"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Essential</w:t>
            </w:r>
          </w:p>
        </w:tc>
        <w:tc>
          <w:tcPr>
            <w:tcW w:w="326"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Priority</w:t>
            </w:r>
          </w:p>
        </w:tc>
        <w:tc>
          <w:tcPr>
            <w:tcW w:w="934"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2016</w:t>
            </w:r>
          </w:p>
        </w:tc>
        <w:tc>
          <w:tcPr>
            <w:tcW w:w="934"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2017</w:t>
            </w:r>
          </w:p>
        </w:tc>
        <w:tc>
          <w:tcPr>
            <w:tcW w:w="932"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2018</w:t>
            </w:r>
          </w:p>
        </w:tc>
      </w:tr>
      <w:tr w:rsidR="003D5A91" w:rsidRPr="00DD71EB" w:rsidTr="00700407">
        <w:trPr>
          <w:trHeight w:val="375"/>
          <w:tblHeader/>
        </w:trPr>
        <w:tc>
          <w:tcPr>
            <w:tcW w:w="1545" w:type="pct"/>
            <w:vMerge/>
            <w:tcBorders>
              <w:top w:val="single" w:sz="4" w:space="0" w:color="auto"/>
              <w:left w:val="single" w:sz="4" w:space="0" w:color="auto"/>
              <w:bottom w:val="single" w:sz="4" w:space="0" w:color="000000"/>
              <w:right w:val="single" w:sz="4" w:space="0" w:color="auto"/>
            </w:tcBorders>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329" w:type="pct"/>
            <w:vMerge/>
            <w:tcBorders>
              <w:top w:val="single" w:sz="4" w:space="0" w:color="auto"/>
              <w:left w:val="single" w:sz="4" w:space="0" w:color="auto"/>
              <w:bottom w:val="single" w:sz="4" w:space="0" w:color="000000"/>
              <w:right w:val="single" w:sz="4" w:space="0" w:color="auto"/>
            </w:tcBorders>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326" w:type="pct"/>
            <w:vMerge/>
            <w:tcBorders>
              <w:top w:val="single" w:sz="4" w:space="0" w:color="auto"/>
              <w:left w:val="single" w:sz="4" w:space="0" w:color="auto"/>
              <w:bottom w:val="single" w:sz="4" w:space="0" w:color="000000"/>
              <w:right w:val="single" w:sz="4" w:space="0" w:color="auto"/>
            </w:tcBorders>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51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Core</w:t>
            </w:r>
          </w:p>
        </w:tc>
        <w:tc>
          <w:tcPr>
            <w:tcW w:w="42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Other</w:t>
            </w:r>
          </w:p>
        </w:tc>
        <w:tc>
          <w:tcPr>
            <w:tcW w:w="51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Core</w:t>
            </w:r>
          </w:p>
        </w:tc>
        <w:tc>
          <w:tcPr>
            <w:tcW w:w="42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Other</w:t>
            </w:r>
          </w:p>
        </w:tc>
        <w:tc>
          <w:tcPr>
            <w:tcW w:w="51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Core</w:t>
            </w:r>
          </w:p>
        </w:tc>
        <w:tc>
          <w:tcPr>
            <w:tcW w:w="418"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Other</w:t>
            </w:r>
          </w:p>
        </w:tc>
      </w:tr>
      <w:tr w:rsidR="003D5A91" w:rsidRPr="00DD71EB" w:rsidTr="00700407">
        <w:trPr>
          <w:trHeight w:val="413"/>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SPC Oceanic Fisheries Programme Budget</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x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1,031,200 </w:t>
            </w:r>
          </w:p>
        </w:tc>
        <w:tc>
          <w:tcPr>
            <w:tcW w:w="424"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400,000 </w:t>
            </w:r>
          </w:p>
        </w:tc>
        <w:tc>
          <w:tcPr>
            <w:tcW w:w="511"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1,031,200 </w:t>
            </w:r>
          </w:p>
        </w:tc>
        <w:tc>
          <w:tcPr>
            <w:tcW w:w="423"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400,000 </w:t>
            </w:r>
          </w:p>
        </w:tc>
        <w:tc>
          <w:tcPr>
            <w:tcW w:w="514"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1,031,200 </w:t>
            </w:r>
          </w:p>
        </w:tc>
        <w:tc>
          <w:tcPr>
            <w:tcW w:w="418"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400,000 </w:t>
            </w:r>
          </w:p>
        </w:tc>
      </w:tr>
      <w:tr w:rsidR="003D5A91" w:rsidRPr="00DD71EB" w:rsidTr="00700407">
        <w:trPr>
          <w:trHeight w:val="215"/>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14. West Pacific East Asia (WPEA) Project</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x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693,400 </w:t>
            </w:r>
          </w:p>
        </w:tc>
        <w:tc>
          <w:tcPr>
            <w:tcW w:w="511"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3"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693,400 </w:t>
            </w:r>
          </w:p>
        </w:tc>
        <w:tc>
          <w:tcPr>
            <w:tcW w:w="514"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233"/>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35. Refinement of bigeye tuna parameters</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50,000 </w:t>
            </w:r>
          </w:p>
        </w:tc>
        <w:tc>
          <w:tcPr>
            <w:tcW w:w="424"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80"/>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42. Pacific-wide tagging project</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24"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570,000 </w:t>
            </w:r>
          </w:p>
        </w:tc>
        <w:tc>
          <w:tcPr>
            <w:tcW w:w="511"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23"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503"/>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57. Limit reference points (LRPs)</w:t>
            </w:r>
            <w:r w:rsidRPr="00DD71EB">
              <w:rPr>
                <w:rFonts w:ascii="Times New Roman" w:eastAsia="Times New Roman" w:hAnsi="Times New Roman" w:cs="Times New Roman"/>
                <w:sz w:val="18"/>
                <w:szCs w:val="18"/>
              </w:rPr>
              <w:br/>
              <w:t>Develop proposed limit reference points for elasmobranchs (requires scope of work to progress)</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467"/>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67 – Review of impacts of recent high catches of skipjack on fisheries on the margins of the WCPFC Convention Area</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nil"/>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2</w:t>
            </w:r>
          </w:p>
        </w:tc>
        <w:tc>
          <w:tcPr>
            <w:tcW w:w="510" w:type="pct"/>
            <w:tcBorders>
              <w:top w:val="nil"/>
              <w:left w:val="single" w:sz="4" w:space="0" w:color="auto"/>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40,000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40,000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1178"/>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Project 60:          Further paired sampling and unloading data comparisons. </w:t>
            </w:r>
            <w:r w:rsidRPr="00DD71EB">
              <w:rPr>
                <w:rFonts w:ascii="Times New Roman" w:eastAsia="Times New Roman" w:hAnsi="Times New Roman" w:cs="Times New Roman"/>
                <w:sz w:val="18"/>
                <w:szCs w:val="18"/>
              </w:rPr>
              <w:br/>
              <w:t xml:space="preserve">   -  Budget would cover at-sea data collection (2nd observer), associated travel, </w:t>
            </w:r>
            <w:proofErr w:type="gramStart"/>
            <w:r w:rsidRPr="00DD71EB">
              <w:rPr>
                <w:rFonts w:ascii="Times New Roman" w:eastAsia="Times New Roman" w:hAnsi="Times New Roman" w:cs="Times New Roman"/>
                <w:sz w:val="18"/>
                <w:szCs w:val="18"/>
              </w:rPr>
              <w:t>some</w:t>
            </w:r>
            <w:proofErr w:type="gramEnd"/>
            <w:r w:rsidRPr="00DD71EB">
              <w:rPr>
                <w:rFonts w:ascii="Times New Roman" w:eastAsia="Times New Roman" w:hAnsi="Times New Roman" w:cs="Times New Roman"/>
                <w:sz w:val="18"/>
                <w:szCs w:val="18"/>
              </w:rPr>
              <w:t xml:space="preserve"> analytical support.  $50,000 in each of 2016 and 2017.</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2</w:t>
            </w: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50,000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50,000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350"/>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5A91" w:rsidRPr="00DD71EB" w:rsidRDefault="003D5A91" w:rsidP="00700407">
            <w:pPr>
              <w:spacing w:after="0" w:line="240" w:lineRule="auto"/>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New Projects identified by SC11</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395"/>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hAnsi="Times New Roman" w:cs="Times New Roman"/>
                <w:sz w:val="18"/>
                <w:szCs w:val="18"/>
              </w:rPr>
            </w:pPr>
            <w:r w:rsidRPr="00DD71EB">
              <w:rPr>
                <w:rFonts w:ascii="Times New Roman" w:eastAsia="Times New Roman" w:hAnsi="Times New Roman" w:cs="Times New Roman"/>
                <w:sz w:val="18"/>
                <w:szCs w:val="18"/>
              </w:rPr>
              <w:t>Maintenance and enhancement of the WCPFC Tissue Bank</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80,000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80,000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80,000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467"/>
        </w:trPr>
        <w:tc>
          <w:tcPr>
            <w:tcW w:w="1545" w:type="pct"/>
            <w:tcBorders>
              <w:top w:val="single" w:sz="4" w:space="0" w:color="auto"/>
              <w:left w:val="single" w:sz="4" w:space="0" w:color="auto"/>
              <w:bottom w:val="single" w:sz="4" w:space="0" w:color="auto"/>
              <w:right w:val="nil"/>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Review of Shark Length-weight conversion factor for all key shark species</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nil"/>
              <w:right w:val="nil"/>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1</w:t>
            </w:r>
          </w:p>
        </w:tc>
        <w:tc>
          <w:tcPr>
            <w:tcW w:w="510" w:type="pct"/>
            <w:tcBorders>
              <w:top w:val="nil"/>
              <w:left w:val="single" w:sz="4" w:space="0" w:color="auto"/>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750"/>
        </w:trPr>
        <w:tc>
          <w:tcPr>
            <w:tcW w:w="15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lastRenderedPageBreak/>
              <w:t>Sharks Monte Carlo mitigation analysis for purse seine, and extension of longline analysis</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350"/>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D5A91" w:rsidRPr="00DD71EB" w:rsidRDefault="003D5A91" w:rsidP="00700407">
            <w:pPr>
              <w:spacing w:after="0" w:line="240" w:lineRule="auto"/>
              <w:rPr>
                <w:rFonts w:ascii="Times New Roman" w:hAnsi="Times New Roman" w:cs="Times New Roman"/>
                <w:b/>
                <w:bCs/>
                <w:sz w:val="18"/>
                <w:szCs w:val="18"/>
              </w:rPr>
            </w:pPr>
            <w:r w:rsidRPr="00DD71EB">
              <w:rPr>
                <w:rFonts w:ascii="Times New Roman" w:hAnsi="Times New Roman" w:cs="Times New Roman"/>
                <w:b/>
                <w:bCs/>
                <w:sz w:val="18"/>
                <w:szCs w:val="18"/>
              </w:rPr>
              <w:t>EU funded projects that require 20% matching funds</w:t>
            </w:r>
          </w:p>
        </w:tc>
        <w:tc>
          <w:tcPr>
            <w:tcW w:w="329" w:type="pct"/>
            <w:tcBorders>
              <w:top w:val="nil"/>
              <w:left w:val="nil"/>
              <w:bottom w:val="single" w:sz="4" w:space="0" w:color="auto"/>
              <w:right w:val="single" w:sz="4" w:space="0" w:color="auto"/>
            </w:tcBorders>
            <w:shd w:val="clear" w:color="auto" w:fill="auto"/>
            <w:vAlign w:val="center"/>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326" w:type="pct"/>
            <w:tcBorders>
              <w:top w:val="nil"/>
              <w:left w:val="nil"/>
              <w:bottom w:val="single" w:sz="4" w:space="0" w:color="auto"/>
              <w:right w:val="single" w:sz="4" w:space="0" w:color="auto"/>
            </w:tcBorders>
            <w:shd w:val="clear" w:color="auto" w:fill="auto"/>
            <w:vAlign w:val="center"/>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p>
        </w:tc>
        <w:tc>
          <w:tcPr>
            <w:tcW w:w="424" w:type="pct"/>
            <w:tcBorders>
              <w:top w:val="nil"/>
              <w:left w:val="nil"/>
              <w:bottom w:val="single" w:sz="4" w:space="0" w:color="auto"/>
              <w:right w:val="single" w:sz="4" w:space="0" w:color="auto"/>
            </w:tcBorders>
            <w:shd w:val="clear" w:color="auto" w:fill="auto"/>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p>
        </w:tc>
        <w:tc>
          <w:tcPr>
            <w:tcW w:w="511" w:type="pct"/>
            <w:tcBorders>
              <w:top w:val="nil"/>
              <w:left w:val="nil"/>
              <w:bottom w:val="single" w:sz="4" w:space="0" w:color="auto"/>
              <w:right w:val="single" w:sz="4" w:space="0" w:color="auto"/>
            </w:tcBorders>
            <w:shd w:val="clear" w:color="000000" w:fill="D9D9D9"/>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p>
        </w:tc>
        <w:tc>
          <w:tcPr>
            <w:tcW w:w="423" w:type="pct"/>
            <w:tcBorders>
              <w:top w:val="nil"/>
              <w:left w:val="nil"/>
              <w:bottom w:val="single" w:sz="4" w:space="0" w:color="auto"/>
              <w:right w:val="single" w:sz="4" w:space="0" w:color="auto"/>
            </w:tcBorders>
            <w:shd w:val="clear" w:color="auto" w:fill="auto"/>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p>
        </w:tc>
        <w:tc>
          <w:tcPr>
            <w:tcW w:w="514" w:type="pct"/>
            <w:tcBorders>
              <w:top w:val="nil"/>
              <w:left w:val="nil"/>
              <w:bottom w:val="single" w:sz="4" w:space="0" w:color="auto"/>
              <w:right w:val="single" w:sz="4" w:space="0" w:color="auto"/>
            </w:tcBorders>
            <w:shd w:val="clear" w:color="000000" w:fill="D9D9D9"/>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p>
        </w:tc>
        <w:tc>
          <w:tcPr>
            <w:tcW w:w="418" w:type="pct"/>
            <w:tcBorders>
              <w:top w:val="nil"/>
              <w:left w:val="nil"/>
              <w:bottom w:val="single" w:sz="4" w:space="0" w:color="auto"/>
              <w:right w:val="single" w:sz="4" w:space="0" w:color="auto"/>
            </w:tcBorders>
            <w:shd w:val="clear" w:color="auto" w:fill="auto"/>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p>
        </w:tc>
      </w:tr>
      <w:tr w:rsidR="003D5A91" w:rsidRPr="00DD71EB" w:rsidTr="00700407">
        <w:trPr>
          <w:trHeight w:val="1223"/>
        </w:trPr>
        <w:tc>
          <w:tcPr>
            <w:tcW w:w="15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Technical support for the MOW4/HSW1</w:t>
            </w:r>
            <w:r w:rsidRPr="00DD71EB">
              <w:rPr>
                <w:rFonts w:ascii="Times New Roman" w:eastAsia="Times New Roman" w:hAnsi="Times New Roman" w:cs="Times New Roman"/>
                <w:sz w:val="18"/>
                <w:szCs w:val="18"/>
              </w:rPr>
              <w:br/>
              <w:t xml:space="preserve">   Project 63. Harvest control rules</w:t>
            </w:r>
            <w:r w:rsidRPr="00DD71EB">
              <w:rPr>
                <w:rFonts w:ascii="Times New Roman" w:eastAsia="Times New Roman" w:hAnsi="Times New Roman" w:cs="Times New Roman"/>
                <w:sz w:val="18"/>
                <w:szCs w:val="18"/>
              </w:rPr>
              <w:br/>
              <w:t xml:space="preserve">   Project 66. Target reference points</w:t>
            </w:r>
          </w:p>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(TBC, max. EU contribution: 100,000 euro)</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x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p>
        </w:tc>
        <w:tc>
          <w:tcPr>
            <w:tcW w:w="510" w:type="pct"/>
            <w:tcBorders>
              <w:top w:val="single" w:sz="4" w:space="0" w:color="auto"/>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190,000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1</w:t>
            </w:r>
            <w:r w:rsidRPr="00DD71EB">
              <w:rPr>
                <w:rFonts w:ascii="Times New Roman" w:hAnsi="Times New Roman" w:cs="Times New Roman"/>
                <w:sz w:val="18"/>
                <w:szCs w:val="18"/>
              </w:rPr>
              <w:t>1</w:t>
            </w:r>
            <w:r w:rsidRPr="00DD71EB">
              <w:rPr>
                <w:rFonts w:ascii="Times New Roman" w:eastAsia="Times New Roman" w:hAnsi="Times New Roman" w:cs="Times New Roman"/>
                <w:sz w:val="18"/>
                <w:szCs w:val="18"/>
              </w:rPr>
              <w:t xml:space="preserve">0,000 </w:t>
            </w:r>
          </w:p>
        </w:tc>
        <w:tc>
          <w:tcPr>
            <w:tcW w:w="511" w:type="pct"/>
            <w:tcBorders>
              <w:top w:val="single" w:sz="4" w:space="0" w:color="auto"/>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160,000 </w:t>
            </w:r>
          </w:p>
        </w:tc>
        <w:tc>
          <w:tcPr>
            <w:tcW w:w="423" w:type="pct"/>
            <w:tcBorders>
              <w:top w:val="single" w:sz="4" w:space="0" w:color="auto"/>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single" w:sz="4" w:space="0" w:color="auto"/>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1088"/>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Purse seine </w:t>
            </w:r>
            <w:proofErr w:type="gramStart"/>
            <w:r w:rsidRPr="00DD71EB">
              <w:rPr>
                <w:rFonts w:ascii="Times New Roman" w:eastAsia="Times New Roman" w:hAnsi="Times New Roman" w:cs="Times New Roman"/>
                <w:sz w:val="18"/>
                <w:szCs w:val="18"/>
              </w:rPr>
              <w:t>bigeye catch</w:t>
            </w:r>
            <w:proofErr w:type="gramEnd"/>
            <w:r w:rsidRPr="00DD71EB">
              <w:rPr>
                <w:rFonts w:ascii="Times New Roman" w:eastAsia="Times New Roman" w:hAnsi="Times New Roman" w:cs="Times New Roman"/>
                <w:sz w:val="18"/>
                <w:szCs w:val="18"/>
              </w:rPr>
              <w:t xml:space="preserve"> mitigation analysis. </w:t>
            </w:r>
            <w:r w:rsidRPr="00DD71EB">
              <w:rPr>
                <w:rFonts w:ascii="Times New Roman" w:eastAsia="Times New Roman" w:hAnsi="Times New Roman" w:cs="Times New Roman"/>
                <w:sz w:val="18"/>
                <w:szCs w:val="18"/>
              </w:rPr>
              <w:br/>
              <w:t xml:space="preserve">   -  </w:t>
            </w:r>
            <w:r w:rsidRPr="00DD71EB">
              <w:rPr>
                <w:rFonts w:ascii="Times New Roman" w:hAnsi="Times New Roman" w:cs="Times New Roman"/>
                <w:sz w:val="18"/>
                <w:szCs w:val="18"/>
              </w:rPr>
              <w:t>C</w:t>
            </w:r>
            <w:r w:rsidRPr="00DD71EB">
              <w:rPr>
                <w:rFonts w:ascii="Times New Roman" w:eastAsia="Times New Roman" w:hAnsi="Times New Roman" w:cs="Times New Roman"/>
                <w:sz w:val="18"/>
                <w:szCs w:val="18"/>
              </w:rPr>
              <w:t>o-funding for expected EU contribution of Euro 200,000 (USD220</w:t>
            </w:r>
            <w:proofErr w:type="gramStart"/>
            <w:r w:rsidRPr="00DD71EB">
              <w:rPr>
                <w:rFonts w:ascii="Times New Roman" w:eastAsia="Times New Roman" w:hAnsi="Times New Roman" w:cs="Times New Roman"/>
                <w:sz w:val="18"/>
                <w:szCs w:val="18"/>
              </w:rPr>
              <w:t>,000</w:t>
            </w:r>
            <w:proofErr w:type="gramEnd"/>
            <w:r w:rsidRPr="00DD71EB">
              <w:rPr>
                <w:rFonts w:ascii="Times New Roman" w:eastAsia="Times New Roman" w:hAnsi="Times New Roman" w:cs="Times New Roman"/>
                <w:sz w:val="18"/>
                <w:szCs w:val="18"/>
              </w:rPr>
              <w:t>) total.</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x</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110,000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110,000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548"/>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New mitigation trials or project for juvenile bigeye and yellowfin by purse seine </w:t>
            </w:r>
          </w:p>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(TBC, max. EU contribution: 400,000 euro)</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440,000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350"/>
        </w:trPr>
        <w:tc>
          <w:tcPr>
            <w:tcW w:w="1545" w:type="pct"/>
            <w:tcBorders>
              <w:top w:val="nil"/>
              <w:left w:val="single" w:sz="4" w:space="0" w:color="auto"/>
              <w:bottom w:val="single" w:sz="4" w:space="0" w:color="auto"/>
              <w:right w:val="single" w:sz="4" w:space="0" w:color="auto"/>
            </w:tcBorders>
            <w:shd w:val="clear" w:color="auto" w:fill="auto"/>
            <w:vAlign w:val="center"/>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Post release of sharks and rays from longline and purse seine vessels  </w:t>
            </w:r>
          </w:p>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(TBC, max. EU contribution: 400,000 euro)</w:t>
            </w:r>
          </w:p>
        </w:tc>
        <w:tc>
          <w:tcPr>
            <w:tcW w:w="329" w:type="pct"/>
            <w:tcBorders>
              <w:top w:val="nil"/>
              <w:left w:val="nil"/>
              <w:bottom w:val="single" w:sz="4" w:space="0" w:color="auto"/>
              <w:right w:val="single" w:sz="4" w:space="0" w:color="auto"/>
            </w:tcBorders>
            <w:shd w:val="clear" w:color="auto" w:fill="auto"/>
            <w:vAlign w:val="center"/>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4" w:type="pct"/>
            <w:tcBorders>
              <w:top w:val="nil"/>
              <w:left w:val="nil"/>
              <w:bottom w:val="single" w:sz="4" w:space="0" w:color="auto"/>
              <w:right w:val="single" w:sz="4" w:space="0" w:color="auto"/>
            </w:tcBorders>
            <w:shd w:val="clear" w:color="auto" w:fill="auto"/>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440,000 </w:t>
            </w:r>
          </w:p>
        </w:tc>
        <w:tc>
          <w:tcPr>
            <w:tcW w:w="511" w:type="pct"/>
            <w:tcBorders>
              <w:top w:val="nil"/>
              <w:left w:val="nil"/>
              <w:bottom w:val="single" w:sz="4" w:space="0" w:color="auto"/>
              <w:right w:val="single" w:sz="4" w:space="0" w:color="auto"/>
            </w:tcBorders>
            <w:shd w:val="clear" w:color="000000" w:fill="D9D9D9"/>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3" w:type="pct"/>
            <w:tcBorders>
              <w:top w:val="nil"/>
              <w:left w:val="nil"/>
              <w:bottom w:val="single" w:sz="4" w:space="0" w:color="auto"/>
              <w:right w:val="single" w:sz="4" w:space="0" w:color="auto"/>
            </w:tcBorders>
            <w:shd w:val="clear" w:color="auto" w:fill="auto"/>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350"/>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5A91" w:rsidRPr="00DD71EB" w:rsidRDefault="003D5A91" w:rsidP="00700407">
            <w:pPr>
              <w:spacing w:after="0" w:line="240" w:lineRule="auto"/>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New projects Identified by SC10 as High Priority but not funded</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1007"/>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Further development of methods and analysis to account for changes in targeting practices on the catch of non-target species in particular shark species (alternative funding to be identified)</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nil"/>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1</w:t>
            </w:r>
          </w:p>
        </w:tc>
        <w:tc>
          <w:tcPr>
            <w:tcW w:w="510" w:type="pct"/>
            <w:tcBorders>
              <w:top w:val="nil"/>
              <w:left w:val="single" w:sz="4" w:space="0" w:color="auto"/>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 </w:t>
            </w:r>
          </w:p>
        </w:tc>
        <w:tc>
          <w:tcPr>
            <w:tcW w:w="424"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375"/>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D5A91" w:rsidRPr="00DD71EB" w:rsidRDefault="003D5A91" w:rsidP="00700407">
            <w:pPr>
              <w:spacing w:after="0" w:line="240" w:lineRule="auto"/>
              <w:rPr>
                <w:rFonts w:ascii="Times New Roman" w:hAnsi="Times New Roman" w:cs="Times New Roman"/>
                <w:sz w:val="18"/>
                <w:szCs w:val="18"/>
              </w:rPr>
            </w:pPr>
            <w:r w:rsidRPr="00DD71EB">
              <w:rPr>
                <w:rFonts w:ascii="Times New Roman" w:eastAsia="Times New Roman" w:hAnsi="Times New Roman" w:cs="Times New Roman"/>
                <w:b/>
                <w:sz w:val="18"/>
                <w:szCs w:val="18"/>
              </w:rPr>
              <w:t>Unobligated</w:t>
            </w:r>
            <w:r w:rsidRPr="00DD71EB">
              <w:rPr>
                <w:rFonts w:ascii="Times New Roman" w:hAnsi="Times New Roman" w:cs="Times New Roman"/>
                <w:b/>
                <w:sz w:val="18"/>
                <w:szCs w:val="18"/>
              </w:rPr>
              <w:t xml:space="preserve"> (Contingency)</w:t>
            </w:r>
            <w:r w:rsidRPr="00DD71EB">
              <w:rPr>
                <w:rFonts w:ascii="Times New Roman" w:eastAsia="Times New Roman" w:hAnsi="Times New Roman" w:cs="Times New Roman"/>
                <w:b/>
                <w:sz w:val="18"/>
                <w:szCs w:val="18"/>
              </w:rPr>
              <w:t xml:space="preserve"> Budget</w:t>
            </w:r>
            <w:r w:rsidRPr="00DD71EB">
              <w:rPr>
                <w:rFonts w:ascii="Times New Roman" w:eastAsia="Times New Roman" w:hAnsi="Times New Roman" w:cs="Times New Roman"/>
                <w:sz w:val="18"/>
                <w:szCs w:val="18"/>
              </w:rPr>
              <w:t xml:space="preserve"> </w:t>
            </w:r>
          </w:p>
          <w:p w:rsidR="003D5A91" w:rsidRPr="00DD71EB" w:rsidRDefault="003D5A91" w:rsidP="00700407">
            <w:pPr>
              <w:spacing w:after="0" w:line="240" w:lineRule="auto"/>
              <w:rPr>
                <w:rFonts w:ascii="Times New Roman" w:hAnsi="Times New Roman" w:cs="Times New Roman"/>
                <w:sz w:val="18"/>
                <w:szCs w:val="18"/>
              </w:rPr>
            </w:pPr>
            <w:r w:rsidRPr="00DD71EB">
              <w:rPr>
                <w:rFonts w:ascii="Times New Roman" w:hAnsi="Times New Roman" w:cs="Times New Roman"/>
                <w:sz w:val="18"/>
                <w:szCs w:val="18"/>
              </w:rPr>
              <w:t>related with any science-related projects requested by the Commission with no budget allocation</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83,000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83,000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83,000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3D5A91" w:rsidRPr="00DD71EB" w:rsidTr="00700407">
        <w:trPr>
          <w:trHeight w:val="375"/>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TOTAL BUDGET </w:t>
            </w:r>
          </w:p>
        </w:tc>
        <w:tc>
          <w:tcPr>
            <w:tcW w:w="329"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3D5A91" w:rsidRPr="00DD71EB" w:rsidRDefault="003D5A91" w:rsidP="00700407">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1,732,200 </w:t>
            </w:r>
          </w:p>
        </w:tc>
        <w:tc>
          <w:tcPr>
            <w:tcW w:w="424"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1,592,200 </w:t>
            </w:r>
          </w:p>
        </w:tc>
        <w:tc>
          <w:tcPr>
            <w:tcW w:w="423"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D5A91" w:rsidRPr="00DD71EB" w:rsidRDefault="003D5A91" w:rsidP="00700407">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1,229,200 </w:t>
            </w:r>
          </w:p>
        </w:tc>
        <w:tc>
          <w:tcPr>
            <w:tcW w:w="418" w:type="pct"/>
            <w:tcBorders>
              <w:top w:val="nil"/>
              <w:left w:val="nil"/>
              <w:bottom w:val="single" w:sz="4" w:space="0" w:color="auto"/>
              <w:right w:val="single" w:sz="4" w:space="0" w:color="auto"/>
            </w:tcBorders>
            <w:shd w:val="clear" w:color="auto" w:fill="auto"/>
            <w:noWrap/>
            <w:vAlign w:val="center"/>
            <w:hideMark/>
          </w:tcPr>
          <w:p w:rsidR="003D5A91" w:rsidRPr="00DD71EB" w:rsidRDefault="003D5A91" w:rsidP="00700407">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r>
    </w:tbl>
    <w:p w:rsidR="003D5A91" w:rsidRPr="00DD71EB" w:rsidRDefault="003D5A91" w:rsidP="003D5A91">
      <w:pPr>
        <w:spacing w:after="0" w:line="240" w:lineRule="auto"/>
        <w:rPr>
          <w:rFonts w:ascii="Times New Roman" w:hAnsi="Times New Roman" w:cs="Times New Roman"/>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1"/>
        <w:adjustRightInd w:val="0"/>
        <w:snapToGrid w:val="0"/>
      </w:pPr>
      <w:r w:rsidRPr="00DD71EB">
        <w:rPr>
          <w:caps w:val="0"/>
        </w:rPr>
        <w:t>AGENDA ITEM 11</w:t>
      </w:r>
      <w:r w:rsidRPr="00DD71EB">
        <w:rPr>
          <w:caps w:val="0"/>
        </w:rPr>
        <w:tab/>
        <w:t>ADMINISTRATIVE MATTERS</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2"/>
        <w:snapToGrid w:val="0"/>
      </w:pPr>
      <w:r w:rsidRPr="00DD71EB">
        <w:t>Election of Officers of the Scientific Committee</w:t>
      </w:r>
    </w:p>
    <w:p w:rsidR="003D5A91" w:rsidRPr="00DD71EB" w:rsidRDefault="003D5A91" w:rsidP="003D5A91">
      <w:pPr>
        <w:pStyle w:val="Default"/>
        <w:snapToGrid w:val="0"/>
        <w:jc w:val="both"/>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A. Batibasaga (Fiji) was nominated and accepted by SC11 as the SC Vice-Chair.</w:t>
      </w:r>
    </w:p>
    <w:p w:rsidR="003D5A91" w:rsidRPr="00DD71EB" w:rsidRDefault="003D5A91" w:rsidP="003D5A91">
      <w:pPr>
        <w:pStyle w:val="Default"/>
        <w:snapToGrid w:val="0"/>
        <w:ind w:left="720"/>
        <w:rPr>
          <w:sz w:val="22"/>
          <w:szCs w:val="22"/>
        </w:rPr>
      </w:pPr>
    </w:p>
    <w:p w:rsidR="003D5A91" w:rsidRPr="00DD71EB" w:rsidRDefault="003D5A91" w:rsidP="003D5A91">
      <w:pPr>
        <w:pStyle w:val="Heading2"/>
        <w:snapToGrid w:val="0"/>
      </w:pPr>
      <w:r w:rsidRPr="00DD71EB">
        <w:t>11.3</w:t>
      </w:r>
      <w:r w:rsidRPr="00DD71EB">
        <w:tab/>
        <w:t>Next meeting</w:t>
      </w:r>
    </w:p>
    <w:p w:rsidR="003D5A91" w:rsidRPr="00DD71EB" w:rsidRDefault="003D5A91" w:rsidP="003D5A91">
      <w:pPr>
        <w:pStyle w:val="NoSpacing"/>
        <w:adjustRightInd w:val="0"/>
        <w:snapToGrid w:val="0"/>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 xml:space="preserve">Indonesia </w:t>
      </w:r>
      <w:r w:rsidRPr="00DD71EB">
        <w:rPr>
          <w:rFonts w:eastAsia="Malgun Gothic"/>
          <w:sz w:val="22"/>
          <w:szCs w:val="22"/>
          <w:lang w:eastAsia="ko-KR"/>
        </w:rPr>
        <w:t>confirmed</w:t>
      </w:r>
      <w:r w:rsidRPr="00DD71EB">
        <w:rPr>
          <w:sz w:val="22"/>
          <w:szCs w:val="22"/>
        </w:rPr>
        <w:t xml:space="preserve"> to host SC12 in Bali, Indonesia, scheduled to take place</w:t>
      </w:r>
      <w:r w:rsidRPr="00DD71EB">
        <w:rPr>
          <w:rFonts w:eastAsia="Malgun Gothic"/>
          <w:sz w:val="22"/>
          <w:szCs w:val="22"/>
          <w:lang w:eastAsia="ko-KR"/>
        </w:rPr>
        <w:t xml:space="preserve"> </w:t>
      </w:r>
      <w:r w:rsidRPr="00DD71EB">
        <w:rPr>
          <w:sz w:val="22"/>
          <w:szCs w:val="22"/>
        </w:rPr>
        <w:t>from</w:t>
      </w:r>
      <w:r w:rsidRPr="00DD71EB">
        <w:rPr>
          <w:rFonts w:eastAsia="Malgun Gothic"/>
          <w:sz w:val="22"/>
          <w:szCs w:val="22"/>
          <w:lang w:eastAsia="ko-KR"/>
        </w:rPr>
        <w:t xml:space="preserve"> </w:t>
      </w:r>
      <w:r w:rsidRPr="00DD71EB">
        <w:rPr>
          <w:sz w:val="22"/>
          <w:szCs w:val="22"/>
        </w:rPr>
        <w:t>3-11 August 2016.</w:t>
      </w:r>
    </w:p>
    <w:p w:rsidR="003D5A91" w:rsidRPr="00DD71EB" w:rsidRDefault="003D5A91" w:rsidP="003D5A91">
      <w:pPr>
        <w:pStyle w:val="Default"/>
        <w:snapToGrid w:val="0"/>
        <w:jc w:val="both"/>
        <w:rPr>
          <w:sz w:val="22"/>
          <w:szCs w:val="22"/>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1"/>
        <w:adjustRightInd w:val="0"/>
        <w:snapToGrid w:val="0"/>
      </w:pPr>
      <w:r w:rsidRPr="00DD71EB">
        <w:rPr>
          <w:caps w:val="0"/>
        </w:rPr>
        <w:lastRenderedPageBreak/>
        <w:t>AGENDA ITEM 12</w:t>
      </w:r>
      <w:r w:rsidRPr="00DD71EB">
        <w:rPr>
          <w:caps w:val="0"/>
        </w:rPr>
        <w:tab/>
        <w:t>OTHER MATTERS</w:t>
      </w:r>
    </w:p>
    <w:p w:rsidR="003D5A91" w:rsidRPr="00DD71EB" w:rsidRDefault="003D5A91" w:rsidP="003D5A91">
      <w:pPr>
        <w:pStyle w:val="Default"/>
        <w:snapToGrid w:val="0"/>
        <w:jc w:val="both"/>
        <w:rPr>
          <w:sz w:val="22"/>
          <w:szCs w:val="22"/>
        </w:rPr>
      </w:pPr>
    </w:p>
    <w:p w:rsidR="003D5A91" w:rsidRPr="00DD71EB" w:rsidRDefault="003D5A91" w:rsidP="003D5A91">
      <w:pPr>
        <w:pStyle w:val="Default"/>
        <w:snapToGrid w:val="0"/>
        <w:jc w:val="both"/>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There was no discussion against this agenda item.</w:t>
      </w:r>
    </w:p>
    <w:p w:rsidR="003D5A91" w:rsidRPr="00DD71EB" w:rsidRDefault="003D5A91" w:rsidP="003D5A91">
      <w:pPr>
        <w:adjustRightInd w:val="0"/>
        <w:snapToGrid w:val="0"/>
        <w:spacing w:after="0" w:line="240" w:lineRule="auto"/>
        <w:rPr>
          <w:rFonts w:ascii="Times New Roman" w:hAnsi="Times New Roman" w:cs="Times New Roman"/>
          <w:b/>
        </w:rPr>
      </w:pPr>
    </w:p>
    <w:p w:rsidR="003D5A91" w:rsidRPr="00DD71EB" w:rsidRDefault="003D5A91" w:rsidP="003D5A91">
      <w:pPr>
        <w:adjustRightInd w:val="0"/>
        <w:snapToGrid w:val="0"/>
        <w:spacing w:after="0" w:line="240" w:lineRule="auto"/>
        <w:jc w:val="center"/>
        <w:rPr>
          <w:rFonts w:ascii="Times New Roman" w:hAnsi="Times New Roman" w:cs="Times New Roman"/>
          <w:b/>
          <w:caps/>
        </w:rPr>
      </w:pPr>
    </w:p>
    <w:p w:rsidR="003D5A91" w:rsidRPr="00DD71EB" w:rsidRDefault="003D5A91" w:rsidP="003D5A91">
      <w:pPr>
        <w:pStyle w:val="Heading1"/>
        <w:adjustRightInd w:val="0"/>
        <w:snapToGrid w:val="0"/>
      </w:pPr>
      <w:r w:rsidRPr="00DD71EB">
        <w:rPr>
          <w:caps w:val="0"/>
        </w:rPr>
        <w:t>AGENDA ITEM 13</w:t>
      </w:r>
      <w:r w:rsidRPr="00DD71EB">
        <w:rPr>
          <w:caps w:val="0"/>
        </w:rPr>
        <w:tab/>
      </w:r>
      <w:r w:rsidRPr="00DD71EB">
        <w:t>ADOPTION OF THE SUMMARY REPORT OF THE ELEVENTH REGULAR SESSION OF THE SCIENTIFIC COMMITTEE</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Default"/>
        <w:tabs>
          <w:tab w:val="left" w:pos="2977"/>
        </w:tabs>
        <w:snapToGrid w:val="0"/>
        <w:rPr>
          <w:sz w:val="22"/>
          <w:szCs w:val="22"/>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According to the Rule 33 of the Commission’s Rules of Procedure, the following procedure for the development of SC11 Summary Report was agreed by the SC11 plenary.</w:t>
      </w:r>
    </w:p>
    <w:p w:rsidR="003D5A91" w:rsidRPr="00DD71EB" w:rsidRDefault="003D5A91" w:rsidP="003D5A91">
      <w:pPr>
        <w:adjustRightInd w:val="0"/>
        <w:snapToGrid w:val="0"/>
        <w:spacing w:after="0" w:line="240" w:lineRule="auto"/>
        <w:rPr>
          <w:rFonts w:ascii="Times New Roman" w:eastAsia="Malgun Gothic" w:hAnsi="Times New Roman" w:cs="Times New Roman"/>
          <w:lang w:eastAsia="ko-KR"/>
        </w:rPr>
      </w:pPr>
    </w:p>
    <w:tbl>
      <w:tblPr>
        <w:tblStyle w:val="TableGrid"/>
        <w:tblW w:w="5000" w:type="pct"/>
        <w:tblLook w:val="04A0" w:firstRow="1" w:lastRow="0" w:firstColumn="1" w:lastColumn="0" w:noHBand="0" w:noVBand="1"/>
      </w:tblPr>
      <w:tblGrid>
        <w:gridCol w:w="1818"/>
        <w:gridCol w:w="7758"/>
      </w:tblGrid>
      <w:tr w:rsidR="003D5A91" w:rsidRPr="00DD71EB" w:rsidTr="00700407">
        <w:tc>
          <w:tcPr>
            <w:tcW w:w="949" w:type="pct"/>
            <w:tcBorders>
              <w:top w:val="single" w:sz="4" w:space="0" w:color="auto"/>
              <w:left w:val="nil"/>
              <w:bottom w:val="single" w:sz="4" w:space="0" w:color="auto"/>
              <w:right w:val="nil"/>
            </w:tcBorders>
            <w:shd w:val="clear" w:color="auto" w:fill="auto"/>
          </w:tcPr>
          <w:p w:rsidR="003D5A91" w:rsidRPr="00DD71EB" w:rsidRDefault="003D5A91" w:rsidP="00700407">
            <w:pPr>
              <w:tabs>
                <w:tab w:val="left" w:pos="2977"/>
              </w:tabs>
              <w:autoSpaceDE w:val="0"/>
              <w:autoSpaceDN w:val="0"/>
              <w:adjustRightInd w:val="0"/>
              <w:rPr>
                <w:rFonts w:ascii="Times New Roman" w:eastAsia="Malgun Gothic" w:hAnsi="Times New Roman" w:cs="Times New Roman"/>
                <w:b/>
                <w:color w:val="000000"/>
                <w:lang w:eastAsia="ko-KR"/>
              </w:rPr>
            </w:pPr>
            <w:r w:rsidRPr="00DD71EB">
              <w:rPr>
                <w:rFonts w:ascii="Times New Roman" w:eastAsia="Malgun Gothic" w:hAnsi="Times New Roman" w:cs="Times New Roman" w:hint="eastAsia"/>
                <w:b/>
                <w:color w:val="000000"/>
                <w:lang w:eastAsia="ko-KR"/>
              </w:rPr>
              <w:t>Due by</w:t>
            </w:r>
          </w:p>
        </w:tc>
        <w:tc>
          <w:tcPr>
            <w:tcW w:w="4051" w:type="pct"/>
            <w:tcBorders>
              <w:top w:val="single" w:sz="4" w:space="0" w:color="auto"/>
              <w:left w:val="nil"/>
              <w:bottom w:val="single" w:sz="4" w:space="0" w:color="auto"/>
              <w:right w:val="nil"/>
            </w:tcBorders>
            <w:shd w:val="clear" w:color="auto" w:fill="auto"/>
          </w:tcPr>
          <w:p w:rsidR="003D5A91" w:rsidRPr="00DD71EB" w:rsidRDefault="003D5A91" w:rsidP="00700407">
            <w:pPr>
              <w:tabs>
                <w:tab w:val="left" w:pos="2977"/>
              </w:tabs>
              <w:autoSpaceDE w:val="0"/>
              <w:autoSpaceDN w:val="0"/>
              <w:adjustRightInd w:val="0"/>
              <w:rPr>
                <w:rFonts w:ascii="Times New Roman" w:hAnsi="Times New Roman" w:cs="Times New Roman"/>
                <w:b/>
                <w:color w:val="000000"/>
                <w:lang w:eastAsia="ko-KR"/>
              </w:rPr>
            </w:pPr>
            <w:r w:rsidRPr="00DD71EB">
              <w:rPr>
                <w:rFonts w:ascii="Times New Roman" w:hAnsi="Times New Roman" w:cs="Times New Roman"/>
                <w:b/>
                <w:color w:val="000000"/>
                <w:lang w:eastAsia="ko-KR"/>
              </w:rPr>
              <w:t>Activity</w:t>
            </w:r>
          </w:p>
        </w:tc>
      </w:tr>
      <w:tr w:rsidR="003D5A91" w:rsidRPr="00DD71EB" w:rsidTr="00700407">
        <w:tc>
          <w:tcPr>
            <w:tcW w:w="949" w:type="pct"/>
            <w:tcBorders>
              <w:top w:val="nil"/>
              <w:left w:val="nil"/>
              <w:bottom w:val="nil"/>
              <w:right w:val="nil"/>
            </w:tcBorders>
          </w:tcPr>
          <w:p w:rsidR="003D5A91" w:rsidRPr="00DD71EB" w:rsidRDefault="003D5A91" w:rsidP="00700407">
            <w:pPr>
              <w:tabs>
                <w:tab w:val="left" w:pos="2977"/>
              </w:tabs>
              <w:autoSpaceDE w:val="0"/>
              <w:autoSpaceDN w:val="0"/>
              <w:adjustRightInd w:val="0"/>
              <w:rPr>
                <w:rFonts w:ascii="Times New Roman" w:eastAsia="MS Mincho" w:hAnsi="Times New Roman" w:cs="Times New Roman"/>
                <w:color w:val="000000"/>
              </w:rPr>
            </w:pPr>
            <w:r w:rsidRPr="00DD71EB">
              <w:rPr>
                <w:rFonts w:ascii="Times New Roman" w:hAnsi="Times New Roman" w:cs="Times New Roman" w:hint="eastAsia"/>
                <w:color w:val="000000"/>
                <w:lang w:eastAsia="ko-KR"/>
              </w:rPr>
              <w:t>18</w:t>
            </w:r>
            <w:r w:rsidRPr="00DD71EB">
              <w:rPr>
                <w:rFonts w:ascii="Times New Roman" w:eastAsia="MS Mincho" w:hAnsi="Times New Roman" w:cs="Times New Roman"/>
                <w:color w:val="000000"/>
              </w:rPr>
              <w:t xml:space="preserve"> August</w:t>
            </w:r>
          </w:p>
        </w:tc>
        <w:tc>
          <w:tcPr>
            <w:tcW w:w="4051" w:type="pct"/>
            <w:tcBorders>
              <w:top w:val="nil"/>
              <w:left w:val="nil"/>
              <w:bottom w:val="nil"/>
              <w:right w:val="nil"/>
            </w:tcBorders>
            <w:hideMark/>
          </w:tcPr>
          <w:p w:rsidR="003D5A91" w:rsidRPr="00DD71EB" w:rsidRDefault="003D5A91" w:rsidP="00700407">
            <w:pPr>
              <w:tabs>
                <w:tab w:val="left" w:pos="2977"/>
              </w:tabs>
              <w:autoSpaceDE w:val="0"/>
              <w:autoSpaceDN w:val="0"/>
              <w:adjustRightInd w:val="0"/>
              <w:rPr>
                <w:rFonts w:ascii="Times New Roman" w:hAnsi="Times New Roman" w:cs="Times New Roman"/>
                <w:color w:val="000000"/>
                <w:lang w:eastAsia="ko-KR"/>
              </w:rPr>
            </w:pPr>
            <w:r w:rsidRPr="00DD71EB">
              <w:rPr>
                <w:rFonts w:ascii="Times New Roman" w:eastAsia="MS Mincho" w:hAnsi="Times New Roman" w:cs="Times New Roman"/>
                <w:color w:val="000000"/>
              </w:rPr>
              <w:t xml:space="preserve">Theme convenors receive SC11 draft report </w:t>
            </w:r>
            <w:r w:rsidRPr="00DD71EB">
              <w:rPr>
                <w:rFonts w:ascii="Times New Roman" w:eastAsia="Malgun Gothic" w:hAnsi="Times New Roman" w:cs="Times New Roman" w:hint="eastAsia"/>
                <w:color w:val="000000"/>
                <w:lang w:eastAsia="ko-KR"/>
              </w:rPr>
              <w:t xml:space="preserve">for review </w:t>
            </w:r>
            <w:r w:rsidRPr="00DD71EB">
              <w:rPr>
                <w:rFonts w:ascii="Times New Roman" w:eastAsia="MS Mincho" w:hAnsi="Times New Roman" w:cs="Times New Roman"/>
                <w:color w:val="000000"/>
              </w:rPr>
              <w:t xml:space="preserve">from </w:t>
            </w:r>
            <w:r w:rsidRPr="00DD71EB">
              <w:rPr>
                <w:rFonts w:ascii="Times New Roman" w:hAnsi="Times New Roman" w:cs="Times New Roman" w:hint="eastAsia"/>
                <w:color w:val="000000"/>
                <w:lang w:eastAsia="ko-KR"/>
              </w:rPr>
              <w:t>the Secretariat</w:t>
            </w:r>
          </w:p>
        </w:tc>
      </w:tr>
      <w:tr w:rsidR="003D5A91" w:rsidRPr="00DD71EB" w:rsidTr="00700407">
        <w:tc>
          <w:tcPr>
            <w:tcW w:w="949" w:type="pct"/>
            <w:tcBorders>
              <w:top w:val="nil"/>
              <w:left w:val="nil"/>
              <w:bottom w:val="nil"/>
              <w:right w:val="nil"/>
            </w:tcBorders>
          </w:tcPr>
          <w:p w:rsidR="003D5A91" w:rsidRPr="00DD71EB" w:rsidRDefault="003D5A91" w:rsidP="00700407">
            <w:pPr>
              <w:tabs>
                <w:tab w:val="left" w:pos="2977"/>
              </w:tabs>
              <w:autoSpaceDE w:val="0"/>
              <w:autoSpaceDN w:val="0"/>
              <w:adjustRightInd w:val="0"/>
              <w:rPr>
                <w:rFonts w:ascii="Times New Roman" w:eastAsia="MS Mincho" w:hAnsi="Times New Roman" w:cs="Times New Roman"/>
                <w:color w:val="000000"/>
              </w:rPr>
            </w:pPr>
            <w:r w:rsidRPr="00DD71EB">
              <w:rPr>
                <w:rFonts w:ascii="Times New Roman" w:hAnsi="Times New Roman" w:cs="Times New Roman"/>
                <w:color w:val="000000"/>
                <w:lang w:eastAsia="ko-KR"/>
              </w:rPr>
              <w:t>24 August</w:t>
            </w:r>
          </w:p>
        </w:tc>
        <w:tc>
          <w:tcPr>
            <w:tcW w:w="4051" w:type="pct"/>
            <w:tcBorders>
              <w:top w:val="nil"/>
              <w:left w:val="nil"/>
              <w:bottom w:val="nil"/>
              <w:right w:val="nil"/>
            </w:tcBorders>
            <w:hideMark/>
          </w:tcPr>
          <w:p w:rsidR="003D5A91" w:rsidRPr="00DD71EB" w:rsidRDefault="003D5A91" w:rsidP="00700407">
            <w:pPr>
              <w:tabs>
                <w:tab w:val="left" w:pos="2977"/>
              </w:tabs>
              <w:autoSpaceDE w:val="0"/>
              <w:autoSpaceDN w:val="0"/>
              <w:adjustRightInd w:val="0"/>
              <w:rPr>
                <w:rFonts w:ascii="Times New Roman" w:eastAsia="MS Mincho" w:hAnsi="Times New Roman" w:cs="Times New Roman"/>
                <w:color w:val="000000"/>
              </w:rPr>
            </w:pPr>
            <w:r w:rsidRPr="00DD71EB">
              <w:rPr>
                <w:rFonts w:ascii="Times New Roman" w:eastAsia="Malgun Gothic" w:hAnsi="Times New Roman" w:cs="Times New Roman" w:hint="eastAsia"/>
                <w:color w:val="000000"/>
                <w:lang w:eastAsia="ko-KR"/>
              </w:rPr>
              <w:t xml:space="preserve">The </w:t>
            </w:r>
            <w:r w:rsidRPr="00DD71EB">
              <w:rPr>
                <w:rFonts w:ascii="Times New Roman" w:eastAsia="MS Mincho" w:hAnsi="Times New Roman" w:cs="Times New Roman"/>
                <w:color w:val="000000"/>
              </w:rPr>
              <w:t xml:space="preserve">Secretariat </w:t>
            </w:r>
            <w:r w:rsidRPr="00DD71EB">
              <w:rPr>
                <w:rFonts w:ascii="Times New Roman" w:eastAsia="Malgun Gothic" w:hAnsi="Times New Roman" w:cs="Times New Roman" w:hint="eastAsia"/>
                <w:color w:val="000000"/>
                <w:lang w:eastAsia="ko-KR"/>
              </w:rPr>
              <w:t>posts the provisional</w:t>
            </w:r>
            <w:r w:rsidRPr="00DD71EB">
              <w:rPr>
                <w:rFonts w:ascii="Times New Roman" w:eastAsia="MS Mincho" w:hAnsi="Times New Roman" w:cs="Times New Roman"/>
                <w:color w:val="000000"/>
              </w:rPr>
              <w:t xml:space="preserve"> </w:t>
            </w:r>
            <w:r w:rsidRPr="00DD71EB">
              <w:rPr>
                <w:rFonts w:ascii="Times New Roman" w:hAnsi="Times New Roman" w:cs="Times New Roman"/>
                <w:color w:val="000000"/>
                <w:lang w:eastAsia="ko-KR"/>
              </w:rPr>
              <w:t>E</w:t>
            </w:r>
            <w:r w:rsidRPr="00DD71EB">
              <w:rPr>
                <w:rFonts w:ascii="Times New Roman" w:eastAsia="MS Mincho" w:hAnsi="Times New Roman" w:cs="Times New Roman"/>
                <w:color w:val="000000"/>
              </w:rPr>
              <w:t xml:space="preserve">xecutive </w:t>
            </w:r>
            <w:r w:rsidRPr="00DD71EB">
              <w:rPr>
                <w:rFonts w:ascii="Times New Roman" w:hAnsi="Times New Roman" w:cs="Times New Roman"/>
                <w:color w:val="000000"/>
                <w:lang w:eastAsia="ko-KR"/>
              </w:rPr>
              <w:t>S</w:t>
            </w:r>
            <w:r w:rsidRPr="00DD71EB">
              <w:rPr>
                <w:rFonts w:ascii="Times New Roman" w:eastAsia="MS Mincho" w:hAnsi="Times New Roman" w:cs="Times New Roman"/>
                <w:color w:val="000000"/>
              </w:rPr>
              <w:t xml:space="preserve">ummary </w:t>
            </w:r>
            <w:r w:rsidRPr="00DD71EB">
              <w:rPr>
                <w:rFonts w:ascii="Times New Roman" w:eastAsia="Malgun Gothic" w:hAnsi="Times New Roman" w:cs="Times New Roman" w:hint="eastAsia"/>
                <w:color w:val="000000"/>
                <w:lang w:eastAsia="ko-KR"/>
              </w:rPr>
              <w:t>on SC11</w:t>
            </w:r>
            <w:r w:rsidRPr="00DD71EB">
              <w:rPr>
                <w:rFonts w:ascii="Times New Roman" w:eastAsia="MS Mincho" w:hAnsi="Times New Roman" w:cs="Times New Roman"/>
                <w:color w:val="000000"/>
              </w:rPr>
              <w:t xml:space="preserve"> website</w:t>
            </w:r>
          </w:p>
        </w:tc>
      </w:tr>
      <w:tr w:rsidR="003D5A91" w:rsidRPr="00DD71EB" w:rsidTr="00700407">
        <w:tc>
          <w:tcPr>
            <w:tcW w:w="949" w:type="pct"/>
            <w:tcBorders>
              <w:top w:val="nil"/>
              <w:left w:val="nil"/>
              <w:bottom w:val="nil"/>
              <w:right w:val="nil"/>
            </w:tcBorders>
          </w:tcPr>
          <w:p w:rsidR="003D5A91" w:rsidRPr="00DD71EB" w:rsidRDefault="003D5A91" w:rsidP="00700407">
            <w:pPr>
              <w:tabs>
                <w:tab w:val="left" w:pos="2977"/>
              </w:tabs>
              <w:autoSpaceDE w:val="0"/>
              <w:autoSpaceDN w:val="0"/>
              <w:adjustRightInd w:val="0"/>
              <w:rPr>
                <w:rFonts w:ascii="Times New Roman" w:eastAsia="MS Mincho" w:hAnsi="Times New Roman" w:cs="Times New Roman"/>
                <w:color w:val="000000"/>
              </w:rPr>
            </w:pPr>
            <w:r w:rsidRPr="00DD71EB">
              <w:rPr>
                <w:rFonts w:ascii="Times New Roman" w:eastAsia="MS Mincho" w:hAnsi="Times New Roman" w:cs="Times New Roman"/>
                <w:color w:val="000000"/>
              </w:rPr>
              <w:t>2</w:t>
            </w:r>
            <w:r w:rsidRPr="00DD71EB">
              <w:rPr>
                <w:rFonts w:ascii="Times New Roman" w:hAnsi="Times New Roman" w:cs="Times New Roman" w:hint="eastAsia"/>
                <w:color w:val="000000"/>
                <w:lang w:eastAsia="ko-KR"/>
              </w:rPr>
              <w:t>4</w:t>
            </w:r>
            <w:r w:rsidRPr="00DD71EB">
              <w:rPr>
                <w:rFonts w:ascii="Times New Roman" w:eastAsia="MS Mincho" w:hAnsi="Times New Roman" w:cs="Times New Roman"/>
                <w:color w:val="000000"/>
              </w:rPr>
              <w:t xml:space="preserve"> August</w:t>
            </w:r>
          </w:p>
        </w:tc>
        <w:tc>
          <w:tcPr>
            <w:tcW w:w="4051" w:type="pct"/>
            <w:tcBorders>
              <w:top w:val="nil"/>
              <w:left w:val="nil"/>
              <w:bottom w:val="nil"/>
              <w:right w:val="nil"/>
            </w:tcBorders>
            <w:hideMark/>
          </w:tcPr>
          <w:p w:rsidR="003D5A91" w:rsidRPr="00DD71EB" w:rsidRDefault="003D5A91" w:rsidP="00700407">
            <w:pPr>
              <w:tabs>
                <w:tab w:val="left" w:pos="2977"/>
              </w:tabs>
              <w:autoSpaceDE w:val="0"/>
              <w:autoSpaceDN w:val="0"/>
              <w:adjustRightInd w:val="0"/>
              <w:rPr>
                <w:rFonts w:ascii="Times New Roman" w:hAnsi="Times New Roman" w:cs="Times New Roman"/>
                <w:color w:val="000000"/>
                <w:lang w:eastAsia="ko-KR"/>
              </w:rPr>
            </w:pPr>
            <w:r w:rsidRPr="00DD71EB">
              <w:rPr>
                <w:rFonts w:ascii="Times New Roman" w:eastAsia="Malgun Gothic" w:hAnsi="Times New Roman" w:cs="Times New Roman" w:hint="eastAsia"/>
                <w:color w:val="000000"/>
                <w:lang w:eastAsia="ko-KR"/>
              </w:rPr>
              <w:t>The Secretariat receives t</w:t>
            </w:r>
            <w:r w:rsidRPr="00DD71EB">
              <w:rPr>
                <w:rFonts w:ascii="Times New Roman" w:eastAsia="MS Mincho" w:hAnsi="Times New Roman" w:cs="Times New Roman"/>
                <w:color w:val="000000"/>
              </w:rPr>
              <w:t>heme convenors</w:t>
            </w:r>
            <w:r w:rsidRPr="00DD71EB">
              <w:rPr>
                <w:rFonts w:ascii="Times New Roman" w:eastAsia="Malgun Gothic" w:hAnsi="Times New Roman" w:cs="Times New Roman"/>
                <w:color w:val="000000"/>
                <w:lang w:eastAsia="ko-KR"/>
              </w:rPr>
              <w:t>’</w:t>
            </w:r>
            <w:r w:rsidRPr="00DD71EB">
              <w:rPr>
                <w:rFonts w:ascii="Times New Roman" w:eastAsia="MS Mincho" w:hAnsi="Times New Roman" w:cs="Times New Roman"/>
                <w:color w:val="000000"/>
              </w:rPr>
              <w:t xml:space="preserve"> comment </w:t>
            </w:r>
          </w:p>
        </w:tc>
      </w:tr>
      <w:tr w:rsidR="003D5A91" w:rsidRPr="00DD71EB" w:rsidTr="00700407">
        <w:tc>
          <w:tcPr>
            <w:tcW w:w="949" w:type="pct"/>
            <w:tcBorders>
              <w:top w:val="nil"/>
              <w:left w:val="nil"/>
              <w:bottom w:val="nil"/>
              <w:right w:val="nil"/>
            </w:tcBorders>
          </w:tcPr>
          <w:p w:rsidR="003D5A91" w:rsidRPr="00DD71EB" w:rsidRDefault="003D5A91" w:rsidP="00700407">
            <w:pPr>
              <w:tabs>
                <w:tab w:val="left" w:pos="2977"/>
              </w:tabs>
              <w:autoSpaceDE w:val="0"/>
              <w:autoSpaceDN w:val="0"/>
              <w:adjustRightInd w:val="0"/>
              <w:rPr>
                <w:rFonts w:ascii="Times New Roman" w:eastAsia="MS Mincho" w:hAnsi="Times New Roman" w:cs="Times New Roman"/>
                <w:color w:val="000000"/>
              </w:rPr>
            </w:pPr>
            <w:r w:rsidRPr="00DD71EB">
              <w:rPr>
                <w:rFonts w:ascii="Times New Roman" w:eastAsia="MS Mincho" w:hAnsi="Times New Roman" w:cs="Times New Roman"/>
                <w:color w:val="000000"/>
              </w:rPr>
              <w:t>2</w:t>
            </w:r>
            <w:r w:rsidRPr="00DD71EB">
              <w:rPr>
                <w:rFonts w:ascii="Times New Roman" w:hAnsi="Times New Roman" w:cs="Times New Roman"/>
                <w:color w:val="000000"/>
                <w:lang w:eastAsia="ko-KR"/>
              </w:rPr>
              <w:t>8</w:t>
            </w:r>
            <w:r w:rsidRPr="00DD71EB">
              <w:rPr>
                <w:rFonts w:ascii="Times New Roman" w:eastAsia="MS Mincho" w:hAnsi="Times New Roman" w:cs="Times New Roman"/>
                <w:color w:val="000000"/>
              </w:rPr>
              <w:t xml:space="preserve"> August</w:t>
            </w:r>
          </w:p>
        </w:tc>
        <w:tc>
          <w:tcPr>
            <w:tcW w:w="4051" w:type="pct"/>
            <w:tcBorders>
              <w:top w:val="nil"/>
              <w:left w:val="nil"/>
              <w:bottom w:val="nil"/>
              <w:right w:val="nil"/>
            </w:tcBorders>
            <w:hideMark/>
          </w:tcPr>
          <w:p w:rsidR="003D5A91" w:rsidRPr="00DD71EB" w:rsidRDefault="003D5A91" w:rsidP="00700407">
            <w:pPr>
              <w:tabs>
                <w:tab w:val="left" w:pos="2977"/>
              </w:tabs>
              <w:autoSpaceDE w:val="0"/>
              <w:autoSpaceDN w:val="0"/>
              <w:adjustRightInd w:val="0"/>
              <w:rPr>
                <w:rFonts w:ascii="Times New Roman" w:hAnsi="Times New Roman" w:cs="Times New Roman"/>
                <w:color w:val="000000"/>
                <w:lang w:eastAsia="ko-KR"/>
              </w:rPr>
            </w:pPr>
            <w:r w:rsidRPr="00DD71EB">
              <w:rPr>
                <w:rFonts w:ascii="Times New Roman" w:eastAsia="Malgun Gothic" w:hAnsi="Times New Roman" w:cs="Times New Roman" w:hint="eastAsia"/>
                <w:color w:val="000000"/>
                <w:lang w:eastAsia="ko-KR"/>
              </w:rPr>
              <w:t xml:space="preserve">The </w:t>
            </w:r>
            <w:r w:rsidRPr="00DD71EB">
              <w:rPr>
                <w:rFonts w:ascii="Times New Roman" w:eastAsia="MS Mincho" w:hAnsi="Times New Roman" w:cs="Times New Roman"/>
                <w:color w:val="000000"/>
              </w:rPr>
              <w:t xml:space="preserve">Secretariat </w:t>
            </w:r>
            <w:r w:rsidRPr="00DD71EB">
              <w:rPr>
                <w:rFonts w:ascii="Times New Roman" w:eastAsia="Malgun Gothic" w:hAnsi="Times New Roman" w:cs="Times New Roman" w:hint="eastAsia"/>
                <w:color w:val="000000"/>
                <w:lang w:eastAsia="ko-KR"/>
              </w:rPr>
              <w:t>distributes</w:t>
            </w:r>
            <w:r w:rsidRPr="00DD71EB">
              <w:rPr>
                <w:rFonts w:ascii="Times New Roman" w:eastAsia="MS Mincho" w:hAnsi="Times New Roman" w:cs="Times New Roman"/>
                <w:color w:val="000000"/>
              </w:rPr>
              <w:t xml:space="preserve"> </w:t>
            </w:r>
            <w:r w:rsidRPr="00DD71EB">
              <w:rPr>
                <w:rFonts w:ascii="Times New Roman" w:eastAsia="Malgun Gothic" w:hAnsi="Times New Roman" w:cs="Times New Roman" w:hint="eastAsia"/>
                <w:color w:val="000000"/>
                <w:lang w:eastAsia="ko-KR"/>
              </w:rPr>
              <w:t>draft summary</w:t>
            </w:r>
            <w:r w:rsidRPr="00DD71EB">
              <w:rPr>
                <w:rFonts w:ascii="Times New Roman" w:eastAsia="MS Mincho" w:hAnsi="Times New Roman" w:cs="Times New Roman"/>
                <w:color w:val="000000"/>
              </w:rPr>
              <w:t xml:space="preserve"> report </w:t>
            </w:r>
            <w:r w:rsidRPr="00DD71EB">
              <w:rPr>
                <w:rFonts w:ascii="Times New Roman" w:eastAsia="Malgun Gothic" w:hAnsi="Times New Roman" w:cs="Times New Roman" w:hint="eastAsia"/>
                <w:color w:val="000000"/>
                <w:lang w:eastAsia="ko-KR"/>
              </w:rPr>
              <w:t>to all CCMs and Observers</w:t>
            </w:r>
            <w:r w:rsidRPr="00DD71EB">
              <w:rPr>
                <w:rFonts w:ascii="Times New Roman" w:eastAsia="MS Mincho" w:hAnsi="Times New Roman" w:cs="Times New Roman"/>
                <w:color w:val="000000"/>
              </w:rPr>
              <w:t xml:space="preserve"> by </w:t>
            </w:r>
            <w:r w:rsidRPr="00DD71EB">
              <w:rPr>
                <w:rFonts w:ascii="Times New Roman" w:hAnsi="Times New Roman" w:cs="Times New Roman"/>
                <w:color w:val="000000"/>
                <w:lang w:eastAsia="ko-KR"/>
              </w:rPr>
              <w:t>email</w:t>
            </w:r>
          </w:p>
        </w:tc>
      </w:tr>
      <w:tr w:rsidR="003D5A91" w:rsidRPr="00DD71EB" w:rsidTr="00700407">
        <w:tc>
          <w:tcPr>
            <w:tcW w:w="949" w:type="pct"/>
            <w:tcBorders>
              <w:top w:val="nil"/>
              <w:left w:val="nil"/>
              <w:bottom w:val="single" w:sz="4" w:space="0" w:color="auto"/>
              <w:right w:val="nil"/>
            </w:tcBorders>
          </w:tcPr>
          <w:p w:rsidR="003D5A91" w:rsidRPr="00DD71EB" w:rsidRDefault="003D5A91" w:rsidP="00700407">
            <w:pPr>
              <w:tabs>
                <w:tab w:val="left" w:pos="2977"/>
              </w:tabs>
              <w:autoSpaceDE w:val="0"/>
              <w:autoSpaceDN w:val="0"/>
              <w:adjustRightInd w:val="0"/>
              <w:rPr>
                <w:rFonts w:ascii="Times New Roman" w:eastAsia="MS Mincho" w:hAnsi="Times New Roman" w:cs="Times New Roman"/>
                <w:color w:val="000000"/>
              </w:rPr>
            </w:pPr>
            <w:r w:rsidRPr="00DD71EB">
              <w:rPr>
                <w:rFonts w:ascii="Times New Roman" w:hAnsi="Times New Roman" w:cs="Times New Roman"/>
                <w:color w:val="000000"/>
                <w:lang w:eastAsia="ko-KR"/>
              </w:rPr>
              <w:t>2 October</w:t>
            </w:r>
          </w:p>
        </w:tc>
        <w:tc>
          <w:tcPr>
            <w:tcW w:w="4051" w:type="pct"/>
            <w:tcBorders>
              <w:top w:val="nil"/>
              <w:left w:val="nil"/>
              <w:bottom w:val="single" w:sz="4" w:space="0" w:color="auto"/>
              <w:right w:val="nil"/>
            </w:tcBorders>
            <w:hideMark/>
          </w:tcPr>
          <w:p w:rsidR="003D5A91" w:rsidRPr="00DD71EB" w:rsidRDefault="003D5A91" w:rsidP="00700407">
            <w:pPr>
              <w:tabs>
                <w:tab w:val="left" w:pos="2977"/>
              </w:tabs>
              <w:autoSpaceDE w:val="0"/>
              <w:autoSpaceDN w:val="0"/>
              <w:adjustRightInd w:val="0"/>
              <w:rPr>
                <w:rFonts w:ascii="Times New Roman" w:eastAsia="MS Mincho" w:hAnsi="Times New Roman" w:cs="Times New Roman"/>
                <w:color w:val="000000"/>
              </w:rPr>
            </w:pPr>
            <w:r w:rsidRPr="00DD71EB">
              <w:rPr>
                <w:rFonts w:ascii="Times New Roman" w:eastAsia="Malgun Gothic" w:hAnsi="Times New Roman" w:cs="Times New Roman" w:hint="eastAsia"/>
                <w:color w:val="000000"/>
                <w:lang w:eastAsia="ko-KR"/>
              </w:rPr>
              <w:t xml:space="preserve">The Secretariat receives </w:t>
            </w:r>
            <w:r w:rsidRPr="00DD71EB">
              <w:rPr>
                <w:rFonts w:ascii="Times New Roman" w:eastAsia="MS Mincho" w:hAnsi="Times New Roman" w:cs="Times New Roman"/>
                <w:color w:val="000000"/>
              </w:rPr>
              <w:t>comment</w:t>
            </w:r>
            <w:r w:rsidRPr="00DD71EB">
              <w:rPr>
                <w:rFonts w:ascii="Times New Roman" w:eastAsia="Malgun Gothic" w:hAnsi="Times New Roman" w:cs="Times New Roman" w:hint="eastAsia"/>
                <w:color w:val="000000"/>
                <w:lang w:eastAsia="ko-KR"/>
              </w:rPr>
              <w:t>s from CCMs and Observers</w:t>
            </w:r>
          </w:p>
        </w:tc>
      </w:tr>
    </w:tbl>
    <w:p w:rsidR="003D5A91" w:rsidRPr="00DD71EB" w:rsidRDefault="003D5A91" w:rsidP="003D5A91">
      <w:pPr>
        <w:adjustRightInd w:val="0"/>
        <w:snapToGrid w:val="0"/>
        <w:spacing w:after="0" w:line="240" w:lineRule="auto"/>
        <w:rPr>
          <w:rFonts w:ascii="Times New Roman" w:eastAsia="Malgun Gothic" w:hAnsi="Times New Roman" w:cs="Times New Roman"/>
          <w:lang w:eastAsia="ko-KR"/>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Heading1"/>
        <w:adjustRightInd w:val="0"/>
        <w:snapToGrid w:val="0"/>
      </w:pPr>
      <w:r w:rsidRPr="00DD71EB">
        <w:rPr>
          <w:caps w:val="0"/>
        </w:rPr>
        <w:t>AGENDA ITEM 14</w:t>
      </w:r>
      <w:r w:rsidRPr="00DD71EB">
        <w:rPr>
          <w:caps w:val="0"/>
        </w:rPr>
        <w:tab/>
        <w:t>CLOSE OF MEETING</w:t>
      </w: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adjustRightInd w:val="0"/>
        <w:snapToGrid w:val="0"/>
        <w:spacing w:after="0" w:line="240" w:lineRule="auto"/>
        <w:rPr>
          <w:rFonts w:ascii="Times New Roman" w:hAnsi="Times New Roman" w:cs="Times New Roman"/>
        </w:rPr>
      </w:pPr>
    </w:p>
    <w:p w:rsidR="003D5A91" w:rsidRPr="00DD71EB" w:rsidRDefault="003D5A91" w:rsidP="003D5A91">
      <w:pPr>
        <w:pStyle w:val="Default"/>
        <w:numPr>
          <w:ilvl w:val="0"/>
          <w:numId w:val="1"/>
        </w:numPr>
        <w:snapToGrid w:val="0"/>
        <w:ind w:left="0" w:firstLine="0"/>
        <w:jc w:val="both"/>
        <w:rPr>
          <w:sz w:val="22"/>
          <w:szCs w:val="22"/>
        </w:rPr>
      </w:pPr>
      <w:r w:rsidRPr="00DD71EB">
        <w:rPr>
          <w:sz w:val="22"/>
          <w:szCs w:val="22"/>
        </w:rPr>
        <w:t>Fiji stated that they would volunteer to host the 2016 Commission meeting.</w:t>
      </w:r>
    </w:p>
    <w:p w:rsidR="003D5A91" w:rsidRPr="00DD71EB" w:rsidRDefault="003D5A91" w:rsidP="003D5A91">
      <w:pPr>
        <w:pStyle w:val="Default"/>
        <w:tabs>
          <w:tab w:val="left" w:pos="2977"/>
        </w:tabs>
        <w:snapToGrid w:val="0"/>
        <w:rPr>
          <w:sz w:val="22"/>
          <w:szCs w:val="22"/>
        </w:rPr>
      </w:pPr>
    </w:p>
    <w:p w:rsidR="003D5A91" w:rsidRDefault="003D5A91" w:rsidP="003D5A91">
      <w:pPr>
        <w:pStyle w:val="Default"/>
        <w:numPr>
          <w:ilvl w:val="0"/>
          <w:numId w:val="1"/>
        </w:numPr>
        <w:snapToGrid w:val="0"/>
        <w:ind w:left="0" w:firstLine="0"/>
        <w:rPr>
          <w:sz w:val="22"/>
          <w:szCs w:val="22"/>
        </w:rPr>
      </w:pPr>
      <w:r w:rsidRPr="00DD71EB">
        <w:rPr>
          <w:sz w:val="22"/>
          <w:szCs w:val="22"/>
        </w:rPr>
        <w:t xml:space="preserve">The SC Chair closed the meeting at 3:10pm on 13 August 2015. </w:t>
      </w:r>
    </w:p>
    <w:p w:rsidR="003D5A91" w:rsidRPr="002C412A" w:rsidRDefault="003D5A91" w:rsidP="003D5A91">
      <w:pPr>
        <w:rPr>
          <w:rFonts w:ascii="Times New Roman" w:eastAsia="Malgun Gothic" w:hAnsi="Times New Roman" w:cs="Times New Roman"/>
          <w:color w:val="000000"/>
          <w:lang w:eastAsia="ko-KR"/>
        </w:rPr>
      </w:pPr>
    </w:p>
    <w:p w:rsidR="00C32BCD" w:rsidRPr="00AB3534" w:rsidRDefault="00C32BCD" w:rsidP="00C32BCD">
      <w:pPr>
        <w:spacing w:after="0" w:line="240" w:lineRule="auto"/>
        <w:rPr>
          <w:rFonts w:ascii="Times New Roman" w:hAnsi="Times New Roman" w:cs="Times New Roman"/>
        </w:rPr>
      </w:pPr>
    </w:p>
    <w:p w:rsidR="00C1674E" w:rsidRPr="00AB3534" w:rsidRDefault="00C1674E">
      <w:pPr>
        <w:rPr>
          <w:rFonts w:ascii="Times New Roman" w:hAnsi="Times New Roman" w:cs="Times New Roman"/>
        </w:rPr>
      </w:pPr>
    </w:p>
    <w:p w:rsidR="00C1674E" w:rsidRPr="00AB3534" w:rsidRDefault="00C1674E">
      <w:pPr>
        <w:rPr>
          <w:rFonts w:ascii="Times New Roman" w:hAnsi="Times New Roman" w:cs="Times New Roman"/>
        </w:rPr>
      </w:pPr>
    </w:p>
    <w:p w:rsidR="00C1674E" w:rsidRPr="00AB3534" w:rsidRDefault="00C1674E">
      <w:pPr>
        <w:rPr>
          <w:rFonts w:ascii="Times New Roman" w:hAnsi="Times New Roman" w:cs="Times New Roman"/>
        </w:rPr>
      </w:pPr>
    </w:p>
    <w:p w:rsidR="00C1674E" w:rsidRPr="00AB3534" w:rsidRDefault="00C1674E">
      <w:pPr>
        <w:rPr>
          <w:rFonts w:ascii="Times New Roman" w:hAnsi="Times New Roman" w:cs="Times New Roman"/>
        </w:rPr>
      </w:pPr>
    </w:p>
    <w:p w:rsidR="00C1674E" w:rsidRPr="00AB3534" w:rsidRDefault="00C1674E">
      <w:pPr>
        <w:rPr>
          <w:rFonts w:ascii="Times New Roman" w:hAnsi="Times New Roman" w:cs="Times New Roman"/>
        </w:rPr>
      </w:pPr>
    </w:p>
    <w:p w:rsidR="00C1674E" w:rsidRPr="00AB3534" w:rsidRDefault="00C1674E">
      <w:pPr>
        <w:rPr>
          <w:rFonts w:ascii="Times New Roman" w:hAnsi="Times New Roman" w:cs="Times New Roman"/>
        </w:rPr>
        <w:sectPr w:rsidR="00C1674E" w:rsidRPr="00AB3534" w:rsidSect="00700407">
          <w:pgSz w:w="12240" w:h="15840"/>
          <w:pgMar w:top="1440" w:right="1440" w:bottom="1440" w:left="1440" w:header="720" w:footer="720" w:gutter="0"/>
          <w:pgNumType w:fmt="lowerRoman" w:start="1"/>
          <w:cols w:space="720"/>
          <w:docGrid w:linePitch="360"/>
        </w:sectPr>
      </w:pPr>
    </w:p>
    <w:p w:rsidR="00DE4D8A" w:rsidRPr="00AB3534" w:rsidRDefault="00DE4D8A" w:rsidP="00DE4D8A">
      <w:pPr>
        <w:adjustRightInd w:val="0"/>
        <w:snapToGrid w:val="0"/>
        <w:spacing w:after="0" w:line="240" w:lineRule="auto"/>
        <w:jc w:val="center"/>
        <w:rPr>
          <w:rFonts w:ascii="Times New Roman" w:hAnsi="Times New Roman" w:cs="Times New Roman"/>
          <w:b/>
          <w:lang w:val="en-US"/>
        </w:rPr>
      </w:pPr>
      <w:r w:rsidRPr="00AB3534">
        <w:rPr>
          <w:rFonts w:ascii="Times New Roman" w:hAnsi="Times New Roman" w:cs="Times New Roman"/>
          <w:b/>
          <w:lang w:val="en-US"/>
        </w:rPr>
        <w:lastRenderedPageBreak/>
        <w:t>The Commission for the Conservation and Management of Highly Migratory Fish Stocks in the Western and Central Pacific Ocean</w:t>
      </w:r>
    </w:p>
    <w:p w:rsidR="00DE4D8A" w:rsidRPr="00AB3534" w:rsidRDefault="00DE4D8A" w:rsidP="00DE4D8A">
      <w:pPr>
        <w:pStyle w:val="Default"/>
        <w:snapToGrid w:val="0"/>
        <w:jc w:val="center"/>
        <w:rPr>
          <w:b/>
          <w:bCs/>
          <w:color w:val="auto"/>
          <w:sz w:val="22"/>
          <w:szCs w:val="22"/>
          <w:lang w:val="en-US"/>
        </w:rPr>
      </w:pPr>
    </w:p>
    <w:p w:rsidR="00DE4D8A" w:rsidRPr="00AB3534" w:rsidRDefault="00DE4D8A" w:rsidP="00DE4D8A">
      <w:pPr>
        <w:pStyle w:val="Default"/>
        <w:snapToGrid w:val="0"/>
        <w:jc w:val="center"/>
        <w:rPr>
          <w:b/>
          <w:bCs/>
          <w:color w:val="auto"/>
          <w:sz w:val="22"/>
          <w:szCs w:val="22"/>
          <w:lang w:val="en-US"/>
        </w:rPr>
      </w:pPr>
      <w:r w:rsidRPr="00AB3534">
        <w:rPr>
          <w:b/>
          <w:bCs/>
          <w:color w:val="auto"/>
          <w:sz w:val="22"/>
          <w:szCs w:val="22"/>
          <w:lang w:val="en-US"/>
        </w:rPr>
        <w:t>Scientific Committee</w:t>
      </w:r>
    </w:p>
    <w:p w:rsidR="00DE4D8A" w:rsidRPr="00AB3534" w:rsidRDefault="000B7F83" w:rsidP="00DE4D8A">
      <w:pPr>
        <w:pStyle w:val="Default"/>
        <w:snapToGrid w:val="0"/>
        <w:jc w:val="center"/>
        <w:rPr>
          <w:b/>
          <w:bCs/>
          <w:color w:val="auto"/>
          <w:sz w:val="22"/>
          <w:szCs w:val="22"/>
          <w:lang w:val="en-US"/>
        </w:rPr>
      </w:pPr>
      <w:r>
        <w:rPr>
          <w:rFonts w:eastAsia="Malgun Gothic" w:hint="eastAsia"/>
          <w:b/>
          <w:bCs/>
          <w:color w:val="auto"/>
          <w:sz w:val="22"/>
          <w:szCs w:val="22"/>
          <w:lang w:val="en-US" w:eastAsia="ko-KR"/>
        </w:rPr>
        <w:t>Eleventh</w:t>
      </w:r>
      <w:r w:rsidRPr="00AB3534">
        <w:rPr>
          <w:b/>
          <w:bCs/>
          <w:color w:val="auto"/>
          <w:sz w:val="22"/>
          <w:szCs w:val="22"/>
          <w:lang w:val="en-US"/>
        </w:rPr>
        <w:t xml:space="preserve"> </w:t>
      </w:r>
      <w:r w:rsidR="00DE4D8A" w:rsidRPr="00AB3534">
        <w:rPr>
          <w:b/>
          <w:bCs/>
          <w:color w:val="auto"/>
          <w:sz w:val="22"/>
          <w:szCs w:val="22"/>
          <w:lang w:val="en-US"/>
        </w:rPr>
        <w:t>Regular Session</w:t>
      </w:r>
    </w:p>
    <w:p w:rsidR="00DE4D8A" w:rsidRPr="00AB3534" w:rsidRDefault="00DE4D8A" w:rsidP="00DE4D8A">
      <w:pPr>
        <w:pStyle w:val="Default"/>
        <w:snapToGrid w:val="0"/>
        <w:jc w:val="center"/>
        <w:rPr>
          <w:b/>
          <w:bCs/>
          <w:color w:val="auto"/>
          <w:sz w:val="22"/>
          <w:szCs w:val="22"/>
          <w:lang w:val="en-US"/>
        </w:rPr>
      </w:pPr>
    </w:p>
    <w:p w:rsidR="00DE4D8A" w:rsidRPr="00AB3534" w:rsidRDefault="000B7F83" w:rsidP="00DE4D8A">
      <w:pPr>
        <w:adjustRightInd w:val="0"/>
        <w:snapToGrid w:val="0"/>
        <w:spacing w:after="0" w:line="240" w:lineRule="auto"/>
        <w:jc w:val="center"/>
        <w:rPr>
          <w:rFonts w:ascii="Times New Roman" w:hAnsi="Times New Roman" w:cs="Times New Roman"/>
          <w:b/>
          <w:bCs/>
          <w:lang w:val="en-US"/>
        </w:rPr>
      </w:pPr>
      <w:r w:rsidRPr="00AB3534">
        <w:rPr>
          <w:rFonts w:ascii="Times New Roman" w:hAnsi="Times New Roman" w:cs="Times New Roman"/>
          <w:b/>
        </w:rPr>
        <w:t>Pohnpei, Federated States of Micronesia</w:t>
      </w:r>
    </w:p>
    <w:p w:rsidR="00DE4D8A" w:rsidRPr="000B7F83" w:rsidRDefault="000B7F83" w:rsidP="00DE4D8A">
      <w:pPr>
        <w:adjustRightInd w:val="0"/>
        <w:snapToGrid w:val="0"/>
        <w:spacing w:after="0" w:line="240" w:lineRule="auto"/>
        <w:jc w:val="center"/>
        <w:rPr>
          <w:rFonts w:ascii="Times New Roman" w:eastAsia="Malgun Gothic" w:hAnsi="Times New Roman" w:cs="Times New Roman"/>
          <w:b/>
          <w:bCs/>
          <w:lang w:val="en-US" w:eastAsia="ko-KR"/>
        </w:rPr>
      </w:pPr>
      <w:r>
        <w:rPr>
          <w:rFonts w:ascii="Times New Roman" w:eastAsia="Malgun Gothic" w:hAnsi="Times New Roman" w:cs="Times New Roman" w:hint="eastAsia"/>
          <w:b/>
          <w:bCs/>
          <w:lang w:val="en-US" w:eastAsia="ko-KR"/>
        </w:rPr>
        <w:t>5</w:t>
      </w:r>
      <w:r w:rsidR="00DE4D8A" w:rsidRPr="00AB3534">
        <w:rPr>
          <w:rFonts w:ascii="Times New Roman" w:hAnsi="Times New Roman" w:cs="Times New Roman"/>
          <w:b/>
          <w:bCs/>
          <w:lang w:val="en-US"/>
        </w:rPr>
        <w:t>–</w:t>
      </w:r>
      <w:r>
        <w:rPr>
          <w:rFonts w:ascii="Times New Roman" w:eastAsia="Malgun Gothic" w:hAnsi="Times New Roman" w:cs="Times New Roman" w:hint="eastAsia"/>
          <w:b/>
          <w:bCs/>
          <w:lang w:val="en-US" w:eastAsia="ko-KR"/>
        </w:rPr>
        <w:t>13</w:t>
      </w:r>
      <w:r w:rsidRPr="00AB3534">
        <w:rPr>
          <w:rFonts w:ascii="Times New Roman" w:hAnsi="Times New Roman" w:cs="Times New Roman"/>
          <w:b/>
          <w:bCs/>
          <w:lang w:val="en-US"/>
        </w:rPr>
        <w:t xml:space="preserve"> </w:t>
      </w:r>
      <w:r w:rsidR="00DE4D8A" w:rsidRPr="00AB3534">
        <w:rPr>
          <w:rFonts w:ascii="Times New Roman" w:hAnsi="Times New Roman" w:cs="Times New Roman"/>
          <w:b/>
          <w:bCs/>
          <w:lang w:val="en-US"/>
        </w:rPr>
        <w:t xml:space="preserve">August </w:t>
      </w:r>
      <w:r w:rsidRPr="00AB3534">
        <w:rPr>
          <w:rFonts w:ascii="Times New Roman" w:hAnsi="Times New Roman" w:cs="Times New Roman"/>
          <w:b/>
          <w:bCs/>
          <w:lang w:val="en-US"/>
        </w:rPr>
        <w:t>201</w:t>
      </w:r>
      <w:r>
        <w:rPr>
          <w:rFonts w:ascii="Times New Roman" w:eastAsia="Malgun Gothic" w:hAnsi="Times New Roman" w:cs="Times New Roman" w:hint="eastAsia"/>
          <w:b/>
          <w:bCs/>
          <w:lang w:val="en-US" w:eastAsia="ko-KR"/>
        </w:rPr>
        <w:t>5</w:t>
      </w:r>
    </w:p>
    <w:p w:rsidR="00DE4D8A" w:rsidRPr="00AB3534" w:rsidRDefault="00DE4D8A" w:rsidP="00DE4D8A">
      <w:pPr>
        <w:adjustRightInd w:val="0"/>
        <w:snapToGrid w:val="0"/>
        <w:spacing w:after="0" w:line="240" w:lineRule="auto"/>
        <w:jc w:val="center"/>
        <w:rPr>
          <w:rFonts w:ascii="Times New Roman" w:hAnsi="Times New Roman" w:cs="Times New Roman"/>
          <w:b/>
          <w:bCs/>
          <w:lang w:val="en-US"/>
        </w:rPr>
      </w:pPr>
    </w:p>
    <w:p w:rsidR="00DE4D8A" w:rsidRPr="00AB3534" w:rsidRDefault="00DE4D8A" w:rsidP="00DE4D8A">
      <w:pPr>
        <w:adjustRightInd w:val="0"/>
        <w:snapToGrid w:val="0"/>
        <w:spacing w:after="0" w:line="240" w:lineRule="auto"/>
        <w:rPr>
          <w:rFonts w:ascii="Times New Roman" w:hAnsi="Times New Roman" w:cs="Times New Roman"/>
          <w:b/>
          <w:lang w:val="en-US"/>
        </w:rPr>
      </w:pPr>
      <w:r w:rsidRPr="00AB3534">
        <w:rPr>
          <w:rFonts w:ascii="Times New Roman" w:hAnsi="Times New Roman" w:cs="Times New Roman"/>
          <w:b/>
          <w:noProof/>
          <w:lang w:val="en-US" w:eastAsia="zh-CN"/>
        </w:rPr>
        <mc:AlternateContent>
          <mc:Choice Requires="wps">
            <w:drawing>
              <wp:anchor distT="4294967294" distB="4294967294" distL="114300" distR="114300" simplePos="0" relativeHeight="251661312" behindDoc="0" locked="0" layoutInCell="1" allowOverlap="1" wp14:anchorId="70BA1779" wp14:editId="2E2367BB">
                <wp:simplePos x="0" y="0"/>
                <wp:positionH relativeFrom="column">
                  <wp:posOffset>23495</wp:posOffset>
                </wp:positionH>
                <wp:positionV relativeFrom="paragraph">
                  <wp:posOffset>74294</wp:posOffset>
                </wp:positionV>
                <wp:extent cx="5890260" cy="0"/>
                <wp:effectExtent l="0" t="19050" r="1524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85pt;margin-top:5.85pt;width:463.8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Ca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" strokeweight="2.25pt"/>
            </w:pict>
          </mc:Fallback>
        </mc:AlternateContent>
      </w:r>
    </w:p>
    <w:p w:rsidR="00DE4D8A" w:rsidRPr="00AB3534" w:rsidRDefault="00DE4D8A" w:rsidP="00DE4D8A">
      <w:pPr>
        <w:pStyle w:val="Heading3"/>
        <w:snapToGrid w:val="0"/>
        <w:jc w:val="center"/>
        <w:rPr>
          <w:lang w:val="en-US"/>
        </w:rPr>
      </w:pPr>
      <w:r w:rsidRPr="00AB3534">
        <w:rPr>
          <w:lang w:val="en-US"/>
        </w:rPr>
        <w:t xml:space="preserve">SUMMARY REPORT </w:t>
      </w:r>
      <w:r w:rsidRPr="00AB3534">
        <w:rPr>
          <w:rFonts w:eastAsia="MS Mincho"/>
          <w:b w:val="0"/>
          <w:bCs w:val="0"/>
          <w:noProof/>
          <w:lang w:val="en-GB"/>
        </w:rPr>
        <w:fldChar w:fldCharType="begin"/>
      </w:r>
      <w:r w:rsidRPr="00AB3534">
        <w:rPr>
          <w:noProof/>
          <w:lang w:val="en-GB"/>
        </w:rPr>
        <w:instrText>tc "</w:instrText>
      </w:r>
      <w:bookmarkStart w:id="3" w:name="_Toc404103425"/>
      <w:r w:rsidRPr="00AB3534">
        <w:rPr>
          <w:rFonts w:eastAsia="MS Mincho"/>
          <w:noProof/>
          <w:lang w:val="en-GB"/>
        </w:rPr>
        <w:instrText>summary report</w:instrText>
      </w:r>
      <w:bookmarkEnd w:id="3"/>
      <w:r w:rsidRPr="00AB3534">
        <w:rPr>
          <w:noProof/>
          <w:lang w:val="en-GB"/>
        </w:rPr>
        <w:instrText>"</w:instrText>
      </w:r>
      <w:r w:rsidRPr="00AB3534">
        <w:rPr>
          <w:rFonts w:eastAsia="MS Mincho"/>
          <w:b w:val="0"/>
          <w:bCs w:val="0"/>
          <w:noProof/>
          <w:lang w:val="en-GB"/>
        </w:rPr>
        <w:fldChar w:fldCharType="end"/>
      </w:r>
    </w:p>
    <w:p w:rsidR="00DE4D8A" w:rsidRPr="00AB3534" w:rsidRDefault="00DE4D8A" w:rsidP="00DE4D8A">
      <w:pPr>
        <w:adjustRightInd w:val="0"/>
        <w:snapToGrid w:val="0"/>
        <w:spacing w:after="0" w:line="240" w:lineRule="auto"/>
        <w:rPr>
          <w:rFonts w:ascii="Times New Roman" w:hAnsi="Times New Roman" w:cs="Times New Roman"/>
          <w:b/>
          <w:lang w:val="en-US"/>
        </w:rPr>
      </w:pPr>
      <w:r w:rsidRPr="00AB3534">
        <w:rPr>
          <w:rFonts w:ascii="Times New Roman" w:hAnsi="Times New Roman" w:cs="Times New Roman"/>
          <w:b/>
          <w:noProof/>
          <w:lang w:val="en-US" w:eastAsia="zh-CN"/>
        </w:rPr>
        <mc:AlternateContent>
          <mc:Choice Requires="wps">
            <w:drawing>
              <wp:anchor distT="4294967294" distB="4294967294" distL="114300" distR="114300" simplePos="0" relativeHeight="251662336" behindDoc="0" locked="0" layoutInCell="1" allowOverlap="1" wp14:anchorId="1F4F44A1" wp14:editId="3F08AA35">
                <wp:simplePos x="0" y="0"/>
                <wp:positionH relativeFrom="column">
                  <wp:posOffset>23495</wp:posOffset>
                </wp:positionH>
                <wp:positionV relativeFrom="paragraph">
                  <wp:posOffset>121284</wp:posOffset>
                </wp:positionV>
                <wp:extent cx="5890260" cy="0"/>
                <wp:effectExtent l="0" t="19050" r="1524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85pt;margin-top:9.55pt;width:463.8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en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" strokeweight="2.25pt"/>
            </w:pict>
          </mc:Fallback>
        </mc:AlternateContent>
      </w:r>
    </w:p>
    <w:p w:rsidR="00C1674E" w:rsidRPr="00AB3534" w:rsidRDefault="00C1674E" w:rsidP="00DE4D8A">
      <w:pPr>
        <w:adjustRightInd w:val="0"/>
        <w:snapToGrid w:val="0"/>
        <w:spacing w:after="0" w:line="240" w:lineRule="auto"/>
        <w:rPr>
          <w:rFonts w:ascii="Times New Roman" w:hAnsi="Times New Roman" w:cs="Times New Roman"/>
        </w:rPr>
      </w:pPr>
    </w:p>
    <w:p w:rsidR="00C32BCD" w:rsidRPr="00AB3534" w:rsidRDefault="00C32BCD" w:rsidP="00DE4D8A">
      <w:pPr>
        <w:adjustRightInd w:val="0"/>
        <w:snapToGrid w:val="0"/>
        <w:spacing w:after="0" w:line="240" w:lineRule="auto"/>
        <w:rPr>
          <w:rFonts w:ascii="Times New Roman" w:hAnsi="Times New Roman" w:cs="Times New Roman"/>
        </w:rPr>
      </w:pPr>
    </w:p>
    <w:p w:rsidR="00C32BCD" w:rsidRPr="00AB3534" w:rsidRDefault="00000242" w:rsidP="00DE4D8A">
      <w:pPr>
        <w:pStyle w:val="Heading1"/>
        <w:adjustRightInd w:val="0"/>
        <w:snapToGrid w:val="0"/>
      </w:pPr>
      <w:r w:rsidRPr="00AB3534">
        <w:t xml:space="preserve">AGENDA ITEM 1 - </w:t>
      </w:r>
      <w:r w:rsidR="00C32BCD" w:rsidRPr="00AB3534">
        <w:t>Opening of the Meeting</w:t>
      </w:r>
    </w:p>
    <w:p w:rsidR="00154144" w:rsidRDefault="00154144" w:rsidP="00154144">
      <w:pPr>
        <w:pStyle w:val="Default"/>
      </w:pPr>
    </w:p>
    <w:p w:rsidR="00000242" w:rsidRPr="00AB3534" w:rsidRDefault="00000242" w:rsidP="00000242">
      <w:pPr>
        <w:spacing w:after="0" w:line="240" w:lineRule="auto"/>
        <w:jc w:val="center"/>
        <w:rPr>
          <w:rFonts w:ascii="Times New Roman" w:hAnsi="Times New Roman" w:cs="Times New Roman"/>
          <w:b/>
          <w:caps/>
        </w:rPr>
      </w:pPr>
    </w:p>
    <w:p w:rsidR="00AF39C6" w:rsidRPr="00AB3534" w:rsidRDefault="00E34362" w:rsidP="00E34362">
      <w:pPr>
        <w:pStyle w:val="Heading2"/>
      </w:pPr>
      <w:r w:rsidRPr="00AB3534">
        <w:t>1.1</w:t>
      </w:r>
      <w:r w:rsidRPr="00AB3534">
        <w:tab/>
      </w:r>
      <w:r w:rsidR="00AF39C6" w:rsidRPr="00AB3534">
        <w:t xml:space="preserve">Welcome address </w:t>
      </w:r>
    </w:p>
    <w:p w:rsidR="00AF39C6" w:rsidRPr="00AB3534" w:rsidRDefault="00AF39C6" w:rsidP="00AF39C6">
      <w:pPr>
        <w:pStyle w:val="Default"/>
        <w:rPr>
          <w:sz w:val="22"/>
          <w:szCs w:val="22"/>
        </w:rPr>
      </w:pPr>
    </w:p>
    <w:p w:rsidR="00421CDA" w:rsidRPr="00AB3534" w:rsidRDefault="00154144" w:rsidP="00401DF2">
      <w:pPr>
        <w:pStyle w:val="Default"/>
        <w:numPr>
          <w:ilvl w:val="0"/>
          <w:numId w:val="86"/>
        </w:numPr>
        <w:snapToGrid w:val="0"/>
        <w:ind w:left="0" w:firstLine="0"/>
        <w:jc w:val="both"/>
        <w:rPr>
          <w:sz w:val="22"/>
          <w:szCs w:val="22"/>
        </w:rPr>
      </w:pPr>
      <w:r>
        <w:rPr>
          <w:sz w:val="22"/>
          <w:szCs w:val="22"/>
        </w:rPr>
        <w:t>The Eleventh Regular Session of the Scientific Committee (SC11) was held in Pohnpei, Federate</w:t>
      </w:r>
      <w:r w:rsidR="000B7F83">
        <w:rPr>
          <w:rFonts w:eastAsia="Malgun Gothic" w:hint="eastAsia"/>
          <w:sz w:val="22"/>
          <w:szCs w:val="22"/>
          <w:lang w:eastAsia="ko-KR"/>
        </w:rPr>
        <w:t>d</w:t>
      </w:r>
      <w:r>
        <w:rPr>
          <w:sz w:val="22"/>
          <w:szCs w:val="22"/>
        </w:rPr>
        <w:t xml:space="preserve"> States of Micronesia from 5–13 August 2015. </w:t>
      </w:r>
      <w:r w:rsidR="0032445F" w:rsidRPr="00AB3534">
        <w:rPr>
          <w:sz w:val="22"/>
          <w:szCs w:val="22"/>
        </w:rPr>
        <w:t xml:space="preserve">The meeting was opened by the </w:t>
      </w:r>
      <w:r w:rsidR="00F55191" w:rsidRPr="00AB3534">
        <w:rPr>
          <w:sz w:val="22"/>
          <w:szCs w:val="22"/>
        </w:rPr>
        <w:t>Chair</w:t>
      </w:r>
      <w:r w:rsidR="0032445F" w:rsidRPr="00AB3534">
        <w:rPr>
          <w:sz w:val="22"/>
          <w:szCs w:val="22"/>
        </w:rPr>
        <w:t xml:space="preserve"> of the </w:t>
      </w:r>
      <w:r w:rsidR="002B64C2" w:rsidRPr="00AB3534">
        <w:rPr>
          <w:sz w:val="22"/>
          <w:szCs w:val="22"/>
        </w:rPr>
        <w:t>Scientific Committee L</w:t>
      </w:r>
      <w:r w:rsidR="00833DEA" w:rsidRPr="00AB3534">
        <w:rPr>
          <w:rFonts w:eastAsia="Malgun Gothic" w:hint="eastAsia"/>
          <w:sz w:val="22"/>
          <w:szCs w:val="22"/>
          <w:lang w:eastAsia="ko-KR"/>
        </w:rPr>
        <w:t>udwig</w:t>
      </w:r>
      <w:r w:rsidR="00BE3DE5" w:rsidRPr="00AB3534">
        <w:rPr>
          <w:sz w:val="22"/>
          <w:szCs w:val="22"/>
        </w:rPr>
        <w:t xml:space="preserve"> </w:t>
      </w:r>
      <w:r w:rsidR="002B64C2" w:rsidRPr="00AB3534">
        <w:rPr>
          <w:sz w:val="22"/>
          <w:szCs w:val="22"/>
        </w:rPr>
        <w:t>Kumoru</w:t>
      </w:r>
      <w:r>
        <w:rPr>
          <w:sz w:val="22"/>
          <w:szCs w:val="22"/>
        </w:rPr>
        <w:t xml:space="preserve"> (Papua New Guinea)</w:t>
      </w:r>
      <w:r w:rsidR="00A100C4" w:rsidRPr="00AB3534">
        <w:rPr>
          <w:sz w:val="22"/>
          <w:szCs w:val="22"/>
        </w:rPr>
        <w:t>, welcoming delegations</w:t>
      </w:r>
      <w:r w:rsidR="00A100C4" w:rsidRPr="00AB3534">
        <w:rPr>
          <w:rFonts w:eastAsia="Batang"/>
          <w:sz w:val="22"/>
          <w:szCs w:val="22"/>
          <w:lang w:eastAsia="ko-KR"/>
        </w:rPr>
        <w:t xml:space="preserve"> of the WCPFC Members, Cooperating Non-members and Participating Territories (CCMs) and Observers.</w:t>
      </w:r>
      <w:r w:rsidR="002B64C2" w:rsidRPr="00AB3534">
        <w:rPr>
          <w:sz w:val="22"/>
          <w:szCs w:val="22"/>
        </w:rPr>
        <w:t xml:space="preserve"> </w:t>
      </w:r>
      <w:r w:rsidR="00BE3DE5" w:rsidRPr="00AB3534">
        <w:rPr>
          <w:sz w:val="22"/>
          <w:szCs w:val="22"/>
        </w:rPr>
        <w:t xml:space="preserve">A. </w:t>
      </w:r>
      <w:r w:rsidR="00B175EF" w:rsidRPr="00AB3534">
        <w:rPr>
          <w:sz w:val="22"/>
          <w:szCs w:val="22"/>
        </w:rPr>
        <w:t>Batibasaga</w:t>
      </w:r>
      <w:r w:rsidR="000235D3" w:rsidRPr="00AB3534">
        <w:rPr>
          <w:sz w:val="22"/>
          <w:szCs w:val="22"/>
        </w:rPr>
        <w:t xml:space="preserve"> </w:t>
      </w:r>
      <w:r w:rsidR="00F71978" w:rsidRPr="00AB3534">
        <w:rPr>
          <w:sz w:val="22"/>
          <w:szCs w:val="22"/>
        </w:rPr>
        <w:t>(</w:t>
      </w:r>
      <w:r w:rsidR="000235D3" w:rsidRPr="00AB3534">
        <w:rPr>
          <w:sz w:val="22"/>
          <w:szCs w:val="22"/>
        </w:rPr>
        <w:t>Fiji</w:t>
      </w:r>
      <w:r w:rsidR="00F71978" w:rsidRPr="00AB3534">
        <w:rPr>
          <w:sz w:val="22"/>
          <w:szCs w:val="22"/>
        </w:rPr>
        <w:t>)</w:t>
      </w:r>
      <w:r w:rsidR="000235D3" w:rsidRPr="00AB3534">
        <w:rPr>
          <w:sz w:val="22"/>
          <w:szCs w:val="22"/>
        </w:rPr>
        <w:t xml:space="preserve"> led </w:t>
      </w:r>
      <w:r w:rsidR="00421CDA" w:rsidRPr="00AB3534">
        <w:rPr>
          <w:sz w:val="22"/>
          <w:szCs w:val="22"/>
        </w:rPr>
        <w:t>a prayer</w:t>
      </w:r>
      <w:r w:rsidR="000235D3" w:rsidRPr="00AB3534">
        <w:rPr>
          <w:sz w:val="22"/>
          <w:szCs w:val="22"/>
        </w:rPr>
        <w:t xml:space="preserve">. </w:t>
      </w:r>
    </w:p>
    <w:p w:rsidR="00F71978" w:rsidRPr="00AB3534" w:rsidRDefault="00F71978" w:rsidP="00F71978">
      <w:pPr>
        <w:pStyle w:val="Default"/>
        <w:rPr>
          <w:sz w:val="22"/>
          <w:szCs w:val="22"/>
        </w:rPr>
      </w:pPr>
    </w:p>
    <w:p w:rsidR="00EB313C" w:rsidRPr="00AB3534" w:rsidRDefault="00EB313C" w:rsidP="00401DF2">
      <w:pPr>
        <w:pStyle w:val="Default"/>
        <w:numPr>
          <w:ilvl w:val="0"/>
          <w:numId w:val="86"/>
        </w:numPr>
        <w:snapToGrid w:val="0"/>
        <w:ind w:left="0" w:firstLine="0"/>
        <w:jc w:val="both"/>
        <w:rPr>
          <w:sz w:val="22"/>
          <w:szCs w:val="22"/>
        </w:rPr>
      </w:pPr>
      <w:r w:rsidRPr="00AB3534">
        <w:rPr>
          <w:sz w:val="22"/>
          <w:szCs w:val="22"/>
        </w:rPr>
        <w:t xml:space="preserve">Opening remarks were presented by the Commission Chair Rhea Moss-Christian. </w:t>
      </w:r>
      <w:r w:rsidR="00DE4D8A" w:rsidRPr="00AB3534">
        <w:rPr>
          <w:rFonts w:eastAsia="Malgun Gothic" w:hint="eastAsia"/>
          <w:sz w:val="22"/>
          <w:szCs w:val="22"/>
          <w:lang w:eastAsia="ko-KR"/>
        </w:rPr>
        <w:t>She</w:t>
      </w:r>
      <w:r w:rsidRPr="00AB3534">
        <w:rPr>
          <w:sz w:val="22"/>
          <w:szCs w:val="22"/>
        </w:rPr>
        <w:t xml:space="preserve"> emphasised the value of science and knowledge and its critical place in decision making for the Commission. She noted that all participants must make a contribution and play a part in moving the Commission forward. </w:t>
      </w:r>
      <w:r w:rsidR="00833DEA" w:rsidRPr="00AB3534">
        <w:rPr>
          <w:rFonts w:eastAsia="Malgun Gothic" w:hint="eastAsia"/>
          <w:sz w:val="22"/>
          <w:szCs w:val="22"/>
          <w:lang w:eastAsia="ko-KR"/>
        </w:rPr>
        <w:t>She</w:t>
      </w:r>
      <w:r w:rsidRPr="00AB3534">
        <w:rPr>
          <w:sz w:val="22"/>
          <w:szCs w:val="22"/>
        </w:rPr>
        <w:t xml:space="preserve"> also acknowledged SPC’s continued excellent support f</w:t>
      </w:r>
      <w:r w:rsidR="00063A96" w:rsidRPr="00AB3534">
        <w:rPr>
          <w:sz w:val="22"/>
          <w:szCs w:val="22"/>
        </w:rPr>
        <w:t>or the Commission</w:t>
      </w:r>
      <w:r w:rsidRPr="00AB3534">
        <w:rPr>
          <w:sz w:val="22"/>
          <w:szCs w:val="22"/>
        </w:rPr>
        <w:t>.</w:t>
      </w:r>
    </w:p>
    <w:p w:rsidR="00EB313C" w:rsidRPr="00AB3534" w:rsidRDefault="00EB313C" w:rsidP="00181BF7">
      <w:pPr>
        <w:pStyle w:val="Default"/>
        <w:rPr>
          <w:sz w:val="22"/>
          <w:szCs w:val="22"/>
        </w:rPr>
      </w:pPr>
    </w:p>
    <w:p w:rsidR="00B175EF" w:rsidRPr="00AB3534" w:rsidRDefault="00B30795" w:rsidP="00401DF2">
      <w:pPr>
        <w:pStyle w:val="Default"/>
        <w:numPr>
          <w:ilvl w:val="0"/>
          <w:numId w:val="86"/>
        </w:numPr>
        <w:snapToGrid w:val="0"/>
        <w:ind w:left="0" w:firstLine="0"/>
        <w:jc w:val="both"/>
        <w:rPr>
          <w:sz w:val="22"/>
          <w:szCs w:val="22"/>
        </w:rPr>
      </w:pPr>
      <w:r w:rsidRPr="00AB3534">
        <w:rPr>
          <w:sz w:val="22"/>
          <w:szCs w:val="22"/>
        </w:rPr>
        <w:t>The new Executive Director</w:t>
      </w:r>
      <w:r w:rsidR="00BE3DE5" w:rsidRPr="00AB3534">
        <w:rPr>
          <w:sz w:val="22"/>
          <w:szCs w:val="22"/>
        </w:rPr>
        <w:t xml:space="preserve"> </w:t>
      </w:r>
      <w:r w:rsidR="000235D3" w:rsidRPr="00AB3534">
        <w:rPr>
          <w:sz w:val="22"/>
          <w:szCs w:val="22"/>
        </w:rPr>
        <w:t>Feleti Teo</w:t>
      </w:r>
      <w:r w:rsidR="00F71978" w:rsidRPr="00AB3534">
        <w:rPr>
          <w:sz w:val="22"/>
          <w:szCs w:val="22"/>
        </w:rPr>
        <w:t xml:space="preserve"> </w:t>
      </w:r>
      <w:r w:rsidRPr="00AB3534">
        <w:rPr>
          <w:sz w:val="22"/>
          <w:szCs w:val="22"/>
        </w:rPr>
        <w:t xml:space="preserve">made </w:t>
      </w:r>
      <w:r w:rsidR="00F71978" w:rsidRPr="00AB3534">
        <w:rPr>
          <w:sz w:val="22"/>
          <w:szCs w:val="22"/>
        </w:rPr>
        <w:t xml:space="preserve">remarks </w:t>
      </w:r>
      <w:r w:rsidRPr="00AB3534">
        <w:rPr>
          <w:sz w:val="22"/>
          <w:szCs w:val="22"/>
        </w:rPr>
        <w:t xml:space="preserve">which emphasised </w:t>
      </w:r>
      <w:r w:rsidR="00BB7D4B" w:rsidRPr="00AB3534">
        <w:rPr>
          <w:sz w:val="22"/>
          <w:szCs w:val="22"/>
        </w:rPr>
        <w:t>strong communication</w:t>
      </w:r>
      <w:r w:rsidR="00150D0E" w:rsidRPr="00AB3534">
        <w:rPr>
          <w:sz w:val="22"/>
          <w:szCs w:val="22"/>
        </w:rPr>
        <w:t xml:space="preserve">, </w:t>
      </w:r>
      <w:r w:rsidR="00BB7D4B" w:rsidRPr="00AB3534">
        <w:rPr>
          <w:sz w:val="22"/>
          <w:szCs w:val="22"/>
        </w:rPr>
        <w:t xml:space="preserve">community </w:t>
      </w:r>
      <w:r w:rsidR="00150D0E" w:rsidRPr="00AB3534">
        <w:rPr>
          <w:sz w:val="22"/>
          <w:szCs w:val="22"/>
        </w:rPr>
        <w:t xml:space="preserve">engagement by </w:t>
      </w:r>
      <w:r w:rsidR="00BB7D4B" w:rsidRPr="00AB3534">
        <w:rPr>
          <w:sz w:val="22"/>
          <w:szCs w:val="22"/>
        </w:rPr>
        <w:t xml:space="preserve">the Commission, and early consultations with stakeholders </w:t>
      </w:r>
      <w:r w:rsidR="00355B6E" w:rsidRPr="00AB3534">
        <w:rPr>
          <w:sz w:val="22"/>
          <w:szCs w:val="22"/>
        </w:rPr>
        <w:t>(</w:t>
      </w:r>
      <w:r w:rsidR="00F71978" w:rsidRPr="00AB3534">
        <w:rPr>
          <w:b/>
          <w:sz w:val="22"/>
          <w:szCs w:val="22"/>
        </w:rPr>
        <w:t xml:space="preserve">Attachment </w:t>
      </w:r>
      <w:r w:rsidR="00063A96" w:rsidRPr="00AB3534">
        <w:rPr>
          <w:b/>
          <w:sz w:val="22"/>
          <w:szCs w:val="22"/>
        </w:rPr>
        <w:t>A</w:t>
      </w:r>
      <w:r w:rsidR="00355B6E" w:rsidRPr="00AB3534">
        <w:rPr>
          <w:sz w:val="22"/>
          <w:szCs w:val="22"/>
        </w:rPr>
        <w:t>)</w:t>
      </w:r>
      <w:r w:rsidR="000235D3" w:rsidRPr="00AB3534">
        <w:rPr>
          <w:sz w:val="22"/>
          <w:szCs w:val="22"/>
        </w:rPr>
        <w:t>.</w:t>
      </w:r>
    </w:p>
    <w:p w:rsidR="009057BB" w:rsidRPr="00AB3534" w:rsidRDefault="009057BB" w:rsidP="00421CDA">
      <w:pPr>
        <w:pStyle w:val="Default"/>
        <w:rPr>
          <w:sz w:val="22"/>
          <w:szCs w:val="22"/>
        </w:rPr>
      </w:pPr>
    </w:p>
    <w:p w:rsidR="009057BB" w:rsidRPr="00AB3534" w:rsidRDefault="00B175EF" w:rsidP="00401DF2">
      <w:pPr>
        <w:pStyle w:val="Default"/>
        <w:numPr>
          <w:ilvl w:val="0"/>
          <w:numId w:val="86"/>
        </w:numPr>
        <w:snapToGrid w:val="0"/>
        <w:ind w:left="0" w:firstLine="0"/>
        <w:jc w:val="both"/>
        <w:rPr>
          <w:sz w:val="22"/>
          <w:szCs w:val="22"/>
        </w:rPr>
      </w:pPr>
      <w:r w:rsidRPr="00AB3534">
        <w:rPr>
          <w:sz w:val="22"/>
          <w:szCs w:val="22"/>
        </w:rPr>
        <w:t xml:space="preserve">The following CCMs attended SC11: </w:t>
      </w:r>
      <w:r w:rsidR="00546D7C" w:rsidRPr="00AB3534">
        <w:rPr>
          <w:sz w:val="22"/>
          <w:szCs w:val="22"/>
        </w:rPr>
        <w:t>American Samoa, Australia, China, Cook Islands, European Union (EU), Federated States of Micronesia (FSM), Fiji, French Polynesia, Indonesia, Japan, Kiribati, Korea, Marshall Islands, Nauru, New Zealand, Palau, Papua New Guinea (PNG), Philippines, Samoa, Solomon Islands, Chinese Taipei, Tonga, Tuvalu, United States of America (USA), Vanuatu, and Vietnam</w:t>
      </w:r>
      <w:r w:rsidRPr="00AB3534">
        <w:rPr>
          <w:sz w:val="22"/>
          <w:szCs w:val="22"/>
        </w:rPr>
        <w:t xml:space="preserve">. </w:t>
      </w:r>
    </w:p>
    <w:p w:rsidR="00355B6E" w:rsidRPr="00AB3534" w:rsidRDefault="00BC5D03" w:rsidP="00581CE8">
      <w:pPr>
        <w:pStyle w:val="Default"/>
        <w:tabs>
          <w:tab w:val="left" w:pos="7232"/>
        </w:tabs>
        <w:rPr>
          <w:sz w:val="22"/>
          <w:szCs w:val="22"/>
        </w:rPr>
      </w:pPr>
      <w:r>
        <w:rPr>
          <w:sz w:val="22"/>
          <w:szCs w:val="22"/>
        </w:rPr>
        <w:tab/>
      </w:r>
    </w:p>
    <w:p w:rsidR="00355B6E" w:rsidRPr="00AB3534" w:rsidRDefault="00355B6E" w:rsidP="00401DF2">
      <w:pPr>
        <w:pStyle w:val="Default"/>
        <w:numPr>
          <w:ilvl w:val="0"/>
          <w:numId w:val="86"/>
        </w:numPr>
        <w:snapToGrid w:val="0"/>
        <w:ind w:left="0" w:firstLine="0"/>
        <w:jc w:val="both"/>
        <w:rPr>
          <w:sz w:val="22"/>
          <w:szCs w:val="22"/>
        </w:rPr>
      </w:pPr>
      <w:r w:rsidRPr="00AB3534">
        <w:rPr>
          <w:sz w:val="22"/>
          <w:szCs w:val="22"/>
        </w:rPr>
        <w:t xml:space="preserve">Observers from the following inter-governmental organizations attended SC11: </w:t>
      </w:r>
      <w:r w:rsidR="00833DEA" w:rsidRPr="00AB3534">
        <w:rPr>
          <w:sz w:val="22"/>
          <w:szCs w:val="22"/>
        </w:rPr>
        <w:t>The Agreement on the Conservation of Albatrosses and Petrels</w:t>
      </w:r>
      <w:r w:rsidR="00DE07EB" w:rsidRPr="00AB3534">
        <w:rPr>
          <w:rFonts w:eastAsia="Malgun Gothic" w:hint="eastAsia"/>
          <w:sz w:val="22"/>
          <w:szCs w:val="22"/>
          <w:lang w:eastAsia="ko-KR"/>
        </w:rPr>
        <w:t xml:space="preserve"> (ACAP)</w:t>
      </w:r>
      <w:r w:rsidR="00833DEA" w:rsidRPr="00AB3534">
        <w:rPr>
          <w:sz w:val="22"/>
          <w:szCs w:val="22"/>
        </w:rPr>
        <w:t xml:space="preserve">, </w:t>
      </w:r>
      <w:r w:rsidR="00EA42AA" w:rsidRPr="00AB3534">
        <w:rPr>
          <w:sz w:val="22"/>
          <w:szCs w:val="22"/>
        </w:rPr>
        <w:t>Pacific Islands Forum Fisheries Agency (FFA), Inter-American Tropical Tuna Commission (IATTC), Partie</w:t>
      </w:r>
      <w:r w:rsidR="00783C32" w:rsidRPr="00AB3534">
        <w:rPr>
          <w:sz w:val="22"/>
          <w:szCs w:val="22"/>
        </w:rPr>
        <w:t xml:space="preserve">s to the Nauru Agreement (PNA), and </w:t>
      </w:r>
      <w:r w:rsidR="00EA42AA" w:rsidRPr="00AB3534">
        <w:rPr>
          <w:sz w:val="22"/>
          <w:szCs w:val="22"/>
        </w:rPr>
        <w:t>Secretariat of the Pacific Community (SPC).</w:t>
      </w:r>
    </w:p>
    <w:p w:rsidR="00355B6E" w:rsidRPr="00AB3534" w:rsidRDefault="00355B6E" w:rsidP="00355B6E">
      <w:pPr>
        <w:pStyle w:val="Default"/>
        <w:rPr>
          <w:sz w:val="22"/>
          <w:szCs w:val="22"/>
        </w:rPr>
      </w:pPr>
    </w:p>
    <w:p w:rsidR="00EA42AA" w:rsidRPr="00AB3534" w:rsidRDefault="00355B6E" w:rsidP="00401DF2">
      <w:pPr>
        <w:pStyle w:val="Default"/>
        <w:numPr>
          <w:ilvl w:val="0"/>
          <w:numId w:val="86"/>
        </w:numPr>
        <w:snapToGrid w:val="0"/>
        <w:ind w:left="0" w:firstLine="0"/>
        <w:jc w:val="both"/>
        <w:rPr>
          <w:sz w:val="22"/>
          <w:szCs w:val="22"/>
        </w:rPr>
      </w:pPr>
      <w:r w:rsidRPr="00AB3534">
        <w:rPr>
          <w:sz w:val="22"/>
          <w:szCs w:val="22"/>
        </w:rPr>
        <w:t xml:space="preserve">Observers from the following non-governmental organizations attended SC11: </w:t>
      </w:r>
      <w:r w:rsidR="00EA42AA" w:rsidRPr="00AB3534">
        <w:rPr>
          <w:sz w:val="22"/>
          <w:szCs w:val="22"/>
        </w:rPr>
        <w:t>Birdlife International, Conservation International, Greenpeace, International Pole and Line Foundation, International Seafood Sustainability Foundation</w:t>
      </w:r>
      <w:r w:rsidR="00DE07EB" w:rsidRPr="00AB3534">
        <w:rPr>
          <w:rFonts w:eastAsia="Malgun Gothic" w:hint="eastAsia"/>
          <w:sz w:val="22"/>
          <w:szCs w:val="22"/>
          <w:lang w:eastAsia="ko-KR"/>
        </w:rPr>
        <w:t xml:space="preserve"> (ISSF)</w:t>
      </w:r>
      <w:r w:rsidR="00EA42AA" w:rsidRPr="00AB3534">
        <w:rPr>
          <w:sz w:val="22"/>
          <w:szCs w:val="22"/>
        </w:rPr>
        <w:t>, Pew Charitable Trusts, Sustainable Fisheries Partnership</w:t>
      </w:r>
      <w:r w:rsidR="00DE07EB" w:rsidRPr="00AB3534">
        <w:rPr>
          <w:rFonts w:eastAsia="Malgun Gothic" w:hint="eastAsia"/>
          <w:sz w:val="22"/>
          <w:szCs w:val="22"/>
          <w:lang w:eastAsia="ko-KR"/>
        </w:rPr>
        <w:t xml:space="preserve"> (SFP)</w:t>
      </w:r>
      <w:r w:rsidR="00EA42AA" w:rsidRPr="00AB3534">
        <w:rPr>
          <w:sz w:val="22"/>
          <w:szCs w:val="22"/>
        </w:rPr>
        <w:t xml:space="preserve">, </w:t>
      </w:r>
      <w:r w:rsidR="00783C32" w:rsidRPr="00AB3534">
        <w:rPr>
          <w:sz w:val="22"/>
          <w:szCs w:val="22"/>
        </w:rPr>
        <w:t>University of the South Pacific</w:t>
      </w:r>
      <w:r w:rsidR="00DE07EB" w:rsidRPr="00AB3534">
        <w:rPr>
          <w:rFonts w:eastAsia="Malgun Gothic" w:hint="eastAsia"/>
          <w:sz w:val="22"/>
          <w:szCs w:val="22"/>
          <w:lang w:eastAsia="ko-KR"/>
        </w:rPr>
        <w:t xml:space="preserve"> (USP)</w:t>
      </w:r>
      <w:r w:rsidR="00783C32" w:rsidRPr="00AB3534">
        <w:rPr>
          <w:sz w:val="22"/>
          <w:szCs w:val="22"/>
        </w:rPr>
        <w:t>,</w:t>
      </w:r>
      <w:r w:rsidR="00025C25" w:rsidRPr="00AB3534">
        <w:rPr>
          <w:sz w:val="22"/>
          <w:szCs w:val="22"/>
        </w:rPr>
        <w:t xml:space="preserve"> and </w:t>
      </w:r>
      <w:r w:rsidR="007C5436" w:rsidRPr="00AB3534">
        <w:rPr>
          <w:rFonts w:eastAsia="Malgun Gothic" w:hint="eastAsia"/>
          <w:sz w:val="22"/>
          <w:szCs w:val="22"/>
          <w:lang w:eastAsia="ko-KR"/>
        </w:rPr>
        <w:t>World Wildlife Fund</w:t>
      </w:r>
      <w:r w:rsidR="00DE07EB" w:rsidRPr="00AB3534">
        <w:rPr>
          <w:rFonts w:eastAsia="Malgun Gothic" w:hint="eastAsia"/>
          <w:sz w:val="22"/>
          <w:szCs w:val="22"/>
          <w:lang w:eastAsia="ko-KR"/>
        </w:rPr>
        <w:t xml:space="preserve"> (WWF)</w:t>
      </w:r>
      <w:r w:rsidR="00025C25" w:rsidRPr="00AB3534">
        <w:rPr>
          <w:sz w:val="22"/>
          <w:szCs w:val="22"/>
        </w:rPr>
        <w:t>.</w:t>
      </w:r>
    </w:p>
    <w:p w:rsidR="00EA42AA" w:rsidRPr="00AB3534" w:rsidRDefault="00EA42AA" w:rsidP="00181BF7">
      <w:pPr>
        <w:pStyle w:val="Default"/>
        <w:ind w:left="360"/>
        <w:rPr>
          <w:sz w:val="22"/>
          <w:szCs w:val="22"/>
        </w:rPr>
      </w:pPr>
    </w:p>
    <w:p w:rsidR="00355B6E" w:rsidRPr="00AB3534" w:rsidRDefault="00EA42AA" w:rsidP="00401DF2">
      <w:pPr>
        <w:pStyle w:val="Default"/>
        <w:numPr>
          <w:ilvl w:val="0"/>
          <w:numId w:val="86"/>
        </w:numPr>
        <w:ind w:left="0" w:firstLine="0"/>
        <w:rPr>
          <w:sz w:val="22"/>
          <w:szCs w:val="22"/>
        </w:rPr>
      </w:pPr>
      <w:r w:rsidRPr="00AB3534">
        <w:rPr>
          <w:sz w:val="22"/>
          <w:szCs w:val="22"/>
        </w:rPr>
        <w:t>The list of particip</w:t>
      </w:r>
      <w:r w:rsidR="00063A96" w:rsidRPr="00AB3534">
        <w:rPr>
          <w:sz w:val="22"/>
          <w:szCs w:val="22"/>
        </w:rPr>
        <w:t xml:space="preserve">ants is appended as </w:t>
      </w:r>
      <w:r w:rsidR="00063A96" w:rsidRPr="00AB3534">
        <w:rPr>
          <w:b/>
          <w:sz w:val="22"/>
          <w:szCs w:val="22"/>
        </w:rPr>
        <w:t>Attachment B</w:t>
      </w:r>
      <w:r w:rsidRPr="00AB3534">
        <w:rPr>
          <w:sz w:val="22"/>
          <w:szCs w:val="22"/>
        </w:rPr>
        <w:t xml:space="preserve">. </w:t>
      </w:r>
    </w:p>
    <w:p w:rsidR="00AF39C6" w:rsidRPr="00AB3534" w:rsidRDefault="00AF39C6" w:rsidP="00AF39C6">
      <w:pPr>
        <w:pStyle w:val="Default"/>
        <w:ind w:left="720"/>
        <w:rPr>
          <w:sz w:val="22"/>
          <w:szCs w:val="22"/>
        </w:rPr>
      </w:pPr>
    </w:p>
    <w:p w:rsidR="00AF39C6" w:rsidRPr="00AB3534" w:rsidRDefault="00E34362" w:rsidP="00E34362">
      <w:pPr>
        <w:pStyle w:val="Heading2"/>
      </w:pPr>
      <w:r w:rsidRPr="00AB3534">
        <w:lastRenderedPageBreak/>
        <w:t>1.2</w:t>
      </w:r>
      <w:r w:rsidRPr="00AB3534">
        <w:tab/>
      </w:r>
      <w:r w:rsidR="00B10FDB" w:rsidRPr="00AB3534">
        <w:t>Meeting arrang</w:t>
      </w:r>
      <w:r w:rsidR="00892B99" w:rsidRPr="00AB3534">
        <w:t>e</w:t>
      </w:r>
      <w:r w:rsidR="00B10FDB" w:rsidRPr="00AB3534">
        <w:t>ments</w:t>
      </w:r>
    </w:p>
    <w:p w:rsidR="00AF39C6" w:rsidRPr="00AB3534" w:rsidRDefault="00AF39C6" w:rsidP="00AF39C6">
      <w:pPr>
        <w:pStyle w:val="Default"/>
        <w:rPr>
          <w:b/>
          <w:bCs/>
          <w:sz w:val="22"/>
          <w:szCs w:val="22"/>
        </w:rPr>
      </w:pPr>
    </w:p>
    <w:p w:rsidR="007C5436" w:rsidRPr="00AB3534" w:rsidRDefault="00E71B95" w:rsidP="00401DF2">
      <w:pPr>
        <w:pStyle w:val="Default"/>
        <w:numPr>
          <w:ilvl w:val="0"/>
          <w:numId w:val="86"/>
        </w:numPr>
        <w:snapToGrid w:val="0"/>
        <w:ind w:left="0" w:firstLine="0"/>
        <w:jc w:val="both"/>
        <w:rPr>
          <w:sz w:val="22"/>
          <w:szCs w:val="22"/>
        </w:rPr>
      </w:pPr>
      <w:r w:rsidRPr="00AB3534">
        <w:rPr>
          <w:sz w:val="22"/>
          <w:szCs w:val="22"/>
        </w:rPr>
        <w:t xml:space="preserve">The </w:t>
      </w:r>
      <w:r w:rsidR="00AB752B" w:rsidRPr="00AB3534">
        <w:rPr>
          <w:sz w:val="22"/>
          <w:szCs w:val="22"/>
        </w:rPr>
        <w:t>SC</w:t>
      </w:r>
      <w:r w:rsidR="00F55191" w:rsidRPr="00AB3534">
        <w:rPr>
          <w:sz w:val="22"/>
          <w:szCs w:val="22"/>
        </w:rPr>
        <w:t xml:space="preserve"> Chair</w:t>
      </w:r>
      <w:r w:rsidRPr="00AB3534">
        <w:rPr>
          <w:sz w:val="22"/>
          <w:szCs w:val="22"/>
        </w:rPr>
        <w:t xml:space="preserve"> </w:t>
      </w:r>
      <w:r w:rsidR="00A100C4" w:rsidRPr="00AB3534">
        <w:rPr>
          <w:sz w:val="22"/>
          <w:szCs w:val="22"/>
        </w:rPr>
        <w:t>outline</w:t>
      </w:r>
      <w:r w:rsidR="00242678" w:rsidRPr="00AB3534">
        <w:rPr>
          <w:sz w:val="22"/>
          <w:szCs w:val="22"/>
        </w:rPr>
        <w:t>d</w:t>
      </w:r>
      <w:r w:rsidR="00A100C4" w:rsidRPr="00AB3534">
        <w:rPr>
          <w:sz w:val="22"/>
          <w:szCs w:val="22"/>
        </w:rPr>
        <w:t xml:space="preserve"> procedural matters including the meeting schedule, </w:t>
      </w:r>
      <w:r w:rsidR="00E71A8E" w:rsidRPr="00AB3534">
        <w:rPr>
          <w:sz w:val="22"/>
          <w:szCs w:val="22"/>
        </w:rPr>
        <w:t xml:space="preserve">social functions and </w:t>
      </w:r>
      <w:r w:rsidR="00A100C4" w:rsidRPr="00AB3534">
        <w:rPr>
          <w:sz w:val="22"/>
          <w:szCs w:val="22"/>
        </w:rPr>
        <w:t xml:space="preserve">administrative arrangements, </w:t>
      </w:r>
      <w:r w:rsidR="00060FED" w:rsidRPr="00AB3534">
        <w:rPr>
          <w:sz w:val="22"/>
          <w:szCs w:val="22"/>
        </w:rPr>
        <w:t xml:space="preserve">schedule for </w:t>
      </w:r>
      <w:r w:rsidR="00E71A8E" w:rsidRPr="00AB3534">
        <w:rPr>
          <w:sz w:val="22"/>
          <w:szCs w:val="22"/>
        </w:rPr>
        <w:t xml:space="preserve">other </w:t>
      </w:r>
      <w:r w:rsidR="00060FED" w:rsidRPr="00AB3534">
        <w:rPr>
          <w:sz w:val="22"/>
          <w:szCs w:val="22"/>
        </w:rPr>
        <w:t>meetings in the margins</w:t>
      </w:r>
      <w:r w:rsidRPr="00AB3534">
        <w:rPr>
          <w:sz w:val="22"/>
          <w:szCs w:val="22"/>
        </w:rPr>
        <w:t xml:space="preserve">, theme conveners </w:t>
      </w:r>
      <w:r w:rsidR="00060FED" w:rsidRPr="00AB3534">
        <w:rPr>
          <w:sz w:val="22"/>
          <w:szCs w:val="22"/>
        </w:rPr>
        <w:t xml:space="preserve">and </w:t>
      </w:r>
      <w:r w:rsidRPr="00AB3534">
        <w:rPr>
          <w:sz w:val="22"/>
          <w:szCs w:val="22"/>
        </w:rPr>
        <w:t xml:space="preserve">theme </w:t>
      </w:r>
      <w:r w:rsidR="00060FED" w:rsidRPr="00AB3534">
        <w:rPr>
          <w:sz w:val="22"/>
          <w:szCs w:val="22"/>
        </w:rPr>
        <w:t>session arrangements</w:t>
      </w:r>
      <w:r w:rsidRPr="00AB3534">
        <w:rPr>
          <w:sz w:val="22"/>
          <w:szCs w:val="22"/>
        </w:rPr>
        <w:t xml:space="preserve">. </w:t>
      </w:r>
      <w:r w:rsidR="007C5436" w:rsidRPr="00AB3534">
        <w:rPr>
          <w:rFonts w:eastAsia="Malgun Gothic"/>
          <w:sz w:val="22"/>
          <w:szCs w:val="22"/>
          <w:lang w:eastAsia="ko-KR"/>
        </w:rPr>
        <w:t>Theme c</w:t>
      </w:r>
      <w:r w:rsidRPr="00AB3534">
        <w:rPr>
          <w:sz w:val="22"/>
          <w:szCs w:val="22"/>
        </w:rPr>
        <w:t>onveners were</w:t>
      </w:r>
      <w:r w:rsidR="00242678" w:rsidRPr="00AB3534">
        <w:rPr>
          <w:sz w:val="22"/>
          <w:szCs w:val="22"/>
        </w:rPr>
        <w:t xml:space="preserve">: </w:t>
      </w:r>
    </w:p>
    <w:p w:rsidR="007C5436" w:rsidRPr="00AB3534" w:rsidRDefault="007C5436" w:rsidP="007C5436">
      <w:pPr>
        <w:pStyle w:val="Default"/>
        <w:snapToGrid w:val="0"/>
        <w:jc w:val="both"/>
        <w:rPr>
          <w:rFonts w:eastAsia="Malgun Gothic"/>
          <w:sz w:val="22"/>
          <w:szCs w:val="22"/>
          <w:lang w:eastAsia="ko-KR"/>
        </w:rPr>
      </w:pP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3960"/>
        <w:gridCol w:w="4788"/>
      </w:tblGrid>
      <w:tr w:rsidR="007C5436" w:rsidRPr="00AB3534" w:rsidTr="000067C6">
        <w:tc>
          <w:tcPr>
            <w:tcW w:w="3960"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lang w:val="en-US"/>
              </w:rPr>
              <w:t>Data and Statistics theme</w:t>
            </w:r>
          </w:p>
        </w:tc>
        <w:tc>
          <w:tcPr>
            <w:tcW w:w="4788"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rPr>
              <w:t>L. Kumoru</w:t>
            </w:r>
            <w:r w:rsidRPr="00AB3534">
              <w:rPr>
                <w:rFonts w:ascii="Times New Roman" w:eastAsia="Malgun Gothic" w:hAnsi="Times New Roman" w:cs="Times New Roman"/>
                <w:lang w:val="en-US" w:eastAsia="ko-KR"/>
              </w:rPr>
              <w:t xml:space="preserve"> (PNG)</w:t>
            </w:r>
          </w:p>
        </w:tc>
      </w:tr>
      <w:tr w:rsidR="007C5436" w:rsidRPr="00AB3534" w:rsidTr="000067C6">
        <w:tc>
          <w:tcPr>
            <w:tcW w:w="3960"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lang w:val="en-US"/>
              </w:rPr>
              <w:t>Stock Assessment theme</w:t>
            </w:r>
          </w:p>
        </w:tc>
        <w:tc>
          <w:tcPr>
            <w:tcW w:w="4788"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rPr>
              <w:t>J. Brodziak (USA) and H. Nishida (Japan)</w:t>
            </w:r>
          </w:p>
        </w:tc>
      </w:tr>
      <w:tr w:rsidR="007C5436" w:rsidRPr="00AB3534" w:rsidTr="000067C6">
        <w:tc>
          <w:tcPr>
            <w:tcW w:w="3960"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lang w:val="en-US"/>
              </w:rPr>
              <w:t>Management Issues theme</w:t>
            </w:r>
          </w:p>
        </w:tc>
        <w:tc>
          <w:tcPr>
            <w:tcW w:w="4788"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rPr>
              <w:t>R. Campbell (Aus</w:t>
            </w:r>
            <w:r w:rsidRPr="00AB3534">
              <w:rPr>
                <w:rFonts w:ascii="Times New Roman" w:eastAsia="Malgun Gothic" w:hAnsi="Times New Roman" w:cs="Times New Roman"/>
                <w:lang w:eastAsia="ko-KR"/>
              </w:rPr>
              <w:t>tralia</w:t>
            </w:r>
            <w:r w:rsidRPr="00AB3534">
              <w:rPr>
                <w:rFonts w:ascii="Times New Roman" w:hAnsi="Times New Roman" w:cs="Times New Roman"/>
              </w:rPr>
              <w:t>)</w:t>
            </w:r>
          </w:p>
        </w:tc>
      </w:tr>
      <w:tr w:rsidR="007C5436" w:rsidRPr="00AB3534" w:rsidTr="000067C6">
        <w:tc>
          <w:tcPr>
            <w:tcW w:w="3960"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lang w:val="en-US"/>
              </w:rPr>
              <w:t>Ecosystem and Bycatch Mitigation theme</w:t>
            </w:r>
          </w:p>
        </w:tc>
        <w:tc>
          <w:tcPr>
            <w:tcW w:w="4788" w:type="dxa"/>
          </w:tcPr>
          <w:p w:rsidR="007C5436" w:rsidRPr="00AB3534" w:rsidRDefault="007C5436" w:rsidP="003B5D12">
            <w:pPr>
              <w:pStyle w:val="Best2"/>
              <w:numPr>
                <w:ilvl w:val="0"/>
                <w:numId w:val="0"/>
              </w:numPr>
              <w:adjustRightInd w:val="0"/>
              <w:snapToGrid w:val="0"/>
              <w:rPr>
                <w:rFonts w:ascii="Times New Roman" w:eastAsia="Malgun Gothic" w:hAnsi="Times New Roman" w:cs="Times New Roman"/>
                <w:lang w:val="en-US" w:eastAsia="ko-KR"/>
              </w:rPr>
            </w:pPr>
            <w:r w:rsidRPr="00AB3534">
              <w:rPr>
                <w:rFonts w:ascii="Times New Roman" w:hAnsi="Times New Roman" w:cs="Times New Roman"/>
              </w:rPr>
              <w:t>J. Annala (NZ) and A. Batibasaga (Fiji)</w:t>
            </w:r>
          </w:p>
        </w:tc>
      </w:tr>
    </w:tbl>
    <w:p w:rsidR="0072637D" w:rsidRPr="00AB3534" w:rsidRDefault="0072637D">
      <w:pPr>
        <w:pStyle w:val="Default"/>
        <w:rPr>
          <w:sz w:val="22"/>
          <w:szCs w:val="22"/>
        </w:rPr>
      </w:pPr>
    </w:p>
    <w:p w:rsidR="007C5436" w:rsidRPr="00AB3534" w:rsidRDefault="007C5436"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 xml:space="preserve">SC11 established five informal small groups (ISG) to facilitate the meeting process. </w:t>
      </w:r>
      <w:r w:rsidR="00FD2EE6" w:rsidRPr="00AB3534">
        <w:rPr>
          <w:sz w:val="22"/>
          <w:szCs w:val="22"/>
        </w:rPr>
        <w:t xml:space="preserve">The facilitators for the five ISG were: </w:t>
      </w:r>
    </w:p>
    <w:p w:rsidR="007C5436" w:rsidRPr="00AB3534" w:rsidRDefault="007C5436" w:rsidP="007C5436">
      <w:pPr>
        <w:pStyle w:val="Default"/>
        <w:snapToGrid w:val="0"/>
        <w:jc w:val="both"/>
        <w:rPr>
          <w:rFonts w:eastAsia="Malgun Gothic"/>
          <w:sz w:val="22"/>
          <w:szCs w:val="22"/>
          <w:lang w:eastAsia="ko-KR"/>
        </w:rPr>
      </w:pP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900"/>
        <w:gridCol w:w="4950"/>
        <w:gridCol w:w="2898"/>
      </w:tblGrid>
      <w:tr w:rsidR="000067C6" w:rsidRPr="00AB3534" w:rsidTr="000067C6">
        <w:tc>
          <w:tcPr>
            <w:tcW w:w="900" w:type="dxa"/>
            <w:vAlign w:val="center"/>
          </w:tcPr>
          <w:p w:rsidR="000067C6" w:rsidRPr="00AB3534" w:rsidRDefault="000067C6" w:rsidP="000067C6">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ISG-1</w:t>
            </w:r>
          </w:p>
        </w:tc>
        <w:tc>
          <w:tcPr>
            <w:tcW w:w="4950"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Shark Research Plan and tuna stock assessment schedule</w:t>
            </w:r>
          </w:p>
        </w:tc>
        <w:tc>
          <w:tcPr>
            <w:tcW w:w="2898"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J. Larcombe (Australia)</w:t>
            </w:r>
          </w:p>
        </w:tc>
      </w:tr>
      <w:tr w:rsidR="000067C6" w:rsidRPr="00AB3534" w:rsidTr="000067C6">
        <w:tc>
          <w:tcPr>
            <w:tcW w:w="900" w:type="dxa"/>
            <w:vAlign w:val="center"/>
          </w:tcPr>
          <w:p w:rsidR="000067C6" w:rsidRPr="00AB3534" w:rsidRDefault="000067C6" w:rsidP="000067C6">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ISG-2</w:t>
            </w:r>
          </w:p>
        </w:tc>
        <w:tc>
          <w:tcPr>
            <w:tcW w:w="4950"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WCPFC Tissue Bank Access Protocols</w:t>
            </w:r>
          </w:p>
        </w:tc>
        <w:tc>
          <w:tcPr>
            <w:tcW w:w="2898"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 Nicol (SPC)</w:t>
            </w:r>
          </w:p>
        </w:tc>
      </w:tr>
      <w:tr w:rsidR="000067C6" w:rsidRPr="00AB3534" w:rsidTr="000067C6">
        <w:tc>
          <w:tcPr>
            <w:tcW w:w="900" w:type="dxa"/>
            <w:vAlign w:val="center"/>
          </w:tcPr>
          <w:p w:rsidR="000067C6" w:rsidRPr="00AB3534" w:rsidRDefault="000067C6" w:rsidP="000067C6">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ISG-3</w:t>
            </w:r>
          </w:p>
        </w:tc>
        <w:tc>
          <w:tcPr>
            <w:tcW w:w="4950"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SC work plan and budget</w:t>
            </w:r>
          </w:p>
        </w:tc>
        <w:tc>
          <w:tcPr>
            <w:tcW w:w="2898"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L. Kumoru (PNG) assisted by R. Campbell (Australia)</w:t>
            </w:r>
          </w:p>
        </w:tc>
      </w:tr>
      <w:tr w:rsidR="000067C6" w:rsidRPr="00AB3534" w:rsidTr="000067C6">
        <w:tc>
          <w:tcPr>
            <w:tcW w:w="900" w:type="dxa"/>
            <w:vAlign w:val="center"/>
          </w:tcPr>
          <w:p w:rsidR="000067C6" w:rsidRPr="00AB3534" w:rsidRDefault="000067C6" w:rsidP="000067C6">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ISG-4</w:t>
            </w:r>
          </w:p>
        </w:tc>
        <w:tc>
          <w:tcPr>
            <w:tcW w:w="4950"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Safe release of encircled animals/Guidelines for the survival of sharks from longline and purse seine gear</w:t>
            </w:r>
          </w:p>
        </w:tc>
        <w:tc>
          <w:tcPr>
            <w:tcW w:w="2898" w:type="dxa"/>
            <w:vAlign w:val="center"/>
          </w:tcPr>
          <w:p w:rsidR="000067C6" w:rsidRPr="00AB3534" w:rsidRDefault="000067C6" w:rsidP="000067C6">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H. Kiyofuji (Japan)</w:t>
            </w:r>
          </w:p>
        </w:tc>
      </w:tr>
      <w:tr w:rsidR="000067C6" w:rsidRPr="00AB3534" w:rsidTr="000067C6">
        <w:tc>
          <w:tcPr>
            <w:tcW w:w="900" w:type="dxa"/>
            <w:vAlign w:val="center"/>
          </w:tcPr>
          <w:p w:rsidR="000067C6" w:rsidRPr="00AB3534" w:rsidRDefault="000067C6" w:rsidP="000067C6">
            <w:pPr>
              <w:pStyle w:val="Best2"/>
              <w:numPr>
                <w:ilvl w:val="0"/>
                <w:numId w:val="0"/>
              </w:numPr>
              <w:adjustRightInd w:val="0"/>
              <w:snapToGrid w:val="0"/>
              <w:jc w:val="left"/>
              <w:rPr>
                <w:rFonts w:ascii="Times New Roman" w:hAnsi="Times New Roman" w:cs="Times New Roman"/>
              </w:rPr>
            </w:pPr>
            <w:r w:rsidRPr="00AB3534">
              <w:rPr>
                <w:rFonts w:ascii="Times New Roman" w:hAnsi="Times New Roman" w:cs="Times New Roman"/>
              </w:rPr>
              <w:t>ISG-5</w:t>
            </w:r>
          </w:p>
        </w:tc>
        <w:tc>
          <w:tcPr>
            <w:tcW w:w="4950"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Changes to longline observer data collection standards for bycatch</w:t>
            </w:r>
          </w:p>
        </w:tc>
        <w:tc>
          <w:tcPr>
            <w:tcW w:w="2898" w:type="dxa"/>
            <w:vAlign w:val="center"/>
          </w:tcPr>
          <w:p w:rsidR="000067C6" w:rsidRPr="00AB3534" w:rsidRDefault="000067C6" w:rsidP="000067C6">
            <w:pPr>
              <w:pStyle w:val="Best2"/>
              <w:numPr>
                <w:ilvl w:val="0"/>
                <w:numId w:val="0"/>
              </w:numPr>
              <w:adjustRightInd w:val="0"/>
              <w:snapToGrid w:val="0"/>
              <w:jc w:val="left"/>
              <w:rPr>
                <w:rFonts w:ascii="Times New Roman" w:eastAsia="Malgun Gothic" w:hAnsi="Times New Roman" w:cs="Times New Roman"/>
                <w:lang w:val="en-US" w:eastAsia="ko-KR"/>
              </w:rPr>
            </w:pPr>
            <w:r w:rsidRPr="00AB3534">
              <w:rPr>
                <w:rFonts w:ascii="Times New Roman" w:hAnsi="Times New Roman" w:cs="Times New Roman"/>
              </w:rPr>
              <w:t>K. Bigelow (USA)</w:t>
            </w:r>
          </w:p>
        </w:tc>
      </w:tr>
    </w:tbl>
    <w:p w:rsidR="00A86D2B" w:rsidRPr="00AB3534" w:rsidRDefault="00A86D2B" w:rsidP="00D2612C">
      <w:pPr>
        <w:pStyle w:val="Default"/>
        <w:rPr>
          <w:sz w:val="22"/>
          <w:szCs w:val="22"/>
        </w:rPr>
      </w:pPr>
    </w:p>
    <w:p w:rsidR="00AF39C6" w:rsidRPr="00AB3534" w:rsidRDefault="00E34362" w:rsidP="00E34362">
      <w:pPr>
        <w:pStyle w:val="Heading2"/>
      </w:pPr>
      <w:r w:rsidRPr="00AB3534">
        <w:t>1.3</w:t>
      </w:r>
      <w:r w:rsidRPr="00AB3534">
        <w:tab/>
      </w:r>
      <w:r w:rsidR="00B10FDB" w:rsidRPr="00AB3534">
        <w:t>Issues arising from the Commission</w:t>
      </w:r>
      <w:r w:rsidR="00AF39C6" w:rsidRPr="00AB3534">
        <w:t xml:space="preserve"> </w:t>
      </w:r>
    </w:p>
    <w:p w:rsidR="00AF39C6" w:rsidRPr="00AB3534" w:rsidRDefault="00AF39C6" w:rsidP="00AF39C6">
      <w:pPr>
        <w:pStyle w:val="Default"/>
        <w:rPr>
          <w:b/>
          <w:bCs/>
          <w:sz w:val="22"/>
          <w:szCs w:val="22"/>
        </w:rPr>
      </w:pPr>
    </w:p>
    <w:p w:rsidR="00AF39C6" w:rsidRPr="00AB3534" w:rsidRDefault="00092693" w:rsidP="00401DF2">
      <w:pPr>
        <w:pStyle w:val="Default"/>
        <w:numPr>
          <w:ilvl w:val="0"/>
          <w:numId w:val="86"/>
        </w:numPr>
        <w:snapToGrid w:val="0"/>
        <w:ind w:left="0" w:firstLine="0"/>
        <w:jc w:val="both"/>
        <w:rPr>
          <w:sz w:val="22"/>
          <w:szCs w:val="22"/>
        </w:rPr>
      </w:pPr>
      <w:r w:rsidRPr="00AB3534">
        <w:rPr>
          <w:sz w:val="22"/>
          <w:szCs w:val="22"/>
        </w:rPr>
        <w:t xml:space="preserve">The WCPFC Science Manager </w:t>
      </w:r>
      <w:r w:rsidR="000067C6" w:rsidRPr="00AB3534">
        <w:rPr>
          <w:rFonts w:eastAsia="Malgun Gothic" w:hint="eastAsia"/>
          <w:sz w:val="22"/>
          <w:szCs w:val="22"/>
          <w:lang w:eastAsia="ko-KR"/>
        </w:rPr>
        <w:t>introduced</w:t>
      </w:r>
      <w:r w:rsidR="000067C6" w:rsidRPr="00AB3534">
        <w:rPr>
          <w:sz w:val="22"/>
          <w:szCs w:val="22"/>
        </w:rPr>
        <w:t xml:space="preserve"> </w:t>
      </w:r>
      <w:r w:rsidRPr="00AB3534">
        <w:rPr>
          <w:sz w:val="22"/>
          <w:szCs w:val="22"/>
        </w:rPr>
        <w:t xml:space="preserve">working paper </w:t>
      </w:r>
      <w:r w:rsidR="00B961A3" w:rsidRPr="00AB3534">
        <w:rPr>
          <w:sz w:val="22"/>
          <w:szCs w:val="22"/>
        </w:rPr>
        <w:t>SC11-</w:t>
      </w:r>
      <w:r w:rsidRPr="00AB3534">
        <w:rPr>
          <w:sz w:val="22"/>
          <w:szCs w:val="22"/>
        </w:rPr>
        <w:t xml:space="preserve">GN-WP-03, which outlines </w:t>
      </w:r>
      <w:r w:rsidRPr="00AB3534">
        <w:rPr>
          <w:rFonts w:hint="eastAsia"/>
          <w:sz w:val="22"/>
          <w:szCs w:val="22"/>
        </w:rPr>
        <w:t xml:space="preserve">key </w:t>
      </w:r>
      <w:r w:rsidRPr="00AB3534">
        <w:rPr>
          <w:sz w:val="22"/>
          <w:szCs w:val="22"/>
        </w:rPr>
        <w:t xml:space="preserve">issues arising from SC10 and WCPFC11. </w:t>
      </w:r>
      <w:r w:rsidRPr="00AB3534">
        <w:rPr>
          <w:rFonts w:hint="eastAsia"/>
          <w:sz w:val="22"/>
          <w:szCs w:val="22"/>
        </w:rPr>
        <w:t>It was</w:t>
      </w:r>
      <w:r w:rsidRPr="00AB3534">
        <w:rPr>
          <w:sz w:val="22"/>
          <w:szCs w:val="22"/>
        </w:rPr>
        <w:t xml:space="preserve"> noted that most of the issues would be covered by SC11</w:t>
      </w:r>
      <w:r w:rsidR="002D1E4D" w:rsidRPr="00AB3534">
        <w:rPr>
          <w:sz w:val="22"/>
          <w:szCs w:val="22"/>
        </w:rPr>
        <w:t xml:space="preserve">. </w:t>
      </w:r>
    </w:p>
    <w:p w:rsidR="006C24C7" w:rsidRPr="00AB3534" w:rsidRDefault="006C24C7" w:rsidP="00D2612C">
      <w:pPr>
        <w:pStyle w:val="Default"/>
        <w:rPr>
          <w:sz w:val="22"/>
          <w:szCs w:val="22"/>
        </w:rPr>
      </w:pPr>
    </w:p>
    <w:p w:rsidR="007A3D50" w:rsidRPr="00AB3534" w:rsidRDefault="00760967" w:rsidP="00401DF2">
      <w:pPr>
        <w:pStyle w:val="Default"/>
        <w:numPr>
          <w:ilvl w:val="0"/>
          <w:numId w:val="86"/>
        </w:numPr>
        <w:snapToGrid w:val="0"/>
        <w:ind w:left="0" w:firstLine="0"/>
        <w:jc w:val="both"/>
        <w:rPr>
          <w:sz w:val="22"/>
          <w:szCs w:val="22"/>
        </w:rPr>
      </w:pPr>
      <w:r w:rsidRPr="00AB3534">
        <w:rPr>
          <w:sz w:val="22"/>
          <w:szCs w:val="22"/>
        </w:rPr>
        <w:t xml:space="preserve">EU queried why an SC10 recommendation to the Commission about fin to carcass ratios for sharks was not listed. The Science Manager responded that while it had been reported to the Commission, no discussion </w:t>
      </w:r>
      <w:r w:rsidR="000067C6" w:rsidRPr="00AB3534">
        <w:rPr>
          <w:rFonts w:eastAsia="Malgun Gothic" w:hint="eastAsia"/>
          <w:sz w:val="22"/>
          <w:szCs w:val="22"/>
          <w:lang w:eastAsia="ko-KR"/>
        </w:rPr>
        <w:t xml:space="preserve">and decision </w:t>
      </w:r>
      <w:r w:rsidRPr="00AB3534">
        <w:rPr>
          <w:rFonts w:hint="eastAsia"/>
          <w:sz w:val="22"/>
          <w:szCs w:val="22"/>
        </w:rPr>
        <w:t xml:space="preserve">was </w:t>
      </w:r>
      <w:r w:rsidR="000067C6" w:rsidRPr="00AB3534">
        <w:rPr>
          <w:rFonts w:eastAsia="Malgun Gothic" w:hint="eastAsia"/>
          <w:sz w:val="22"/>
          <w:szCs w:val="22"/>
          <w:lang w:eastAsia="ko-KR"/>
        </w:rPr>
        <w:t>made</w:t>
      </w:r>
      <w:r w:rsidR="000067C6" w:rsidRPr="00AB3534">
        <w:rPr>
          <w:rFonts w:hint="eastAsia"/>
          <w:sz w:val="22"/>
          <w:szCs w:val="22"/>
        </w:rPr>
        <w:t xml:space="preserve"> </w:t>
      </w:r>
      <w:r w:rsidRPr="00AB3534">
        <w:rPr>
          <w:sz w:val="22"/>
          <w:szCs w:val="22"/>
        </w:rPr>
        <w:t>at the Commission in December 2014</w:t>
      </w:r>
      <w:r w:rsidR="007A3D50" w:rsidRPr="00AB3534">
        <w:rPr>
          <w:sz w:val="22"/>
          <w:szCs w:val="22"/>
        </w:rPr>
        <w:t>.</w:t>
      </w:r>
    </w:p>
    <w:p w:rsidR="00AF39C6" w:rsidRPr="00AB3534" w:rsidRDefault="00AF39C6" w:rsidP="00AF39C6">
      <w:pPr>
        <w:pStyle w:val="Default"/>
        <w:rPr>
          <w:sz w:val="22"/>
          <w:szCs w:val="22"/>
        </w:rPr>
      </w:pPr>
    </w:p>
    <w:p w:rsidR="00AF39C6" w:rsidRPr="00AB3534" w:rsidRDefault="00E34362" w:rsidP="00E34362">
      <w:pPr>
        <w:pStyle w:val="Heading2"/>
      </w:pPr>
      <w:r w:rsidRPr="00AB3534">
        <w:t>1.4</w:t>
      </w:r>
      <w:r w:rsidRPr="00AB3534">
        <w:tab/>
      </w:r>
      <w:r w:rsidR="00B10FDB" w:rsidRPr="00AB3534">
        <w:t>Adoption of agenda</w:t>
      </w:r>
      <w:r w:rsidR="00AF39C6" w:rsidRPr="00AB3534">
        <w:t xml:space="preserve"> </w:t>
      </w:r>
    </w:p>
    <w:p w:rsidR="00AF39C6" w:rsidRPr="00AB3534" w:rsidRDefault="00AF39C6" w:rsidP="00AF39C6">
      <w:pPr>
        <w:pStyle w:val="Default"/>
        <w:rPr>
          <w:b/>
          <w:bCs/>
          <w:sz w:val="22"/>
          <w:szCs w:val="22"/>
        </w:rPr>
      </w:pPr>
    </w:p>
    <w:p w:rsidR="002E5269" w:rsidRPr="00AB3534" w:rsidRDefault="007A3D50" w:rsidP="00401DF2">
      <w:pPr>
        <w:pStyle w:val="Default"/>
        <w:numPr>
          <w:ilvl w:val="0"/>
          <w:numId w:val="86"/>
        </w:numPr>
        <w:ind w:left="0" w:firstLine="0"/>
        <w:rPr>
          <w:sz w:val="22"/>
          <w:szCs w:val="22"/>
        </w:rPr>
      </w:pPr>
      <w:r w:rsidRPr="00AB3534">
        <w:rPr>
          <w:sz w:val="22"/>
          <w:szCs w:val="22"/>
        </w:rPr>
        <w:t xml:space="preserve">The SC11 </w:t>
      </w:r>
      <w:r w:rsidR="00534224" w:rsidRPr="00AB3534">
        <w:rPr>
          <w:sz w:val="22"/>
          <w:szCs w:val="22"/>
        </w:rPr>
        <w:t xml:space="preserve">Provisional </w:t>
      </w:r>
      <w:r w:rsidR="002E5269" w:rsidRPr="00AB3534">
        <w:rPr>
          <w:sz w:val="22"/>
          <w:szCs w:val="22"/>
        </w:rPr>
        <w:t>Agenda SC11-2015-02</w:t>
      </w:r>
      <w:r w:rsidR="00143D09" w:rsidRPr="00AB3534">
        <w:rPr>
          <w:sz w:val="22"/>
          <w:szCs w:val="22"/>
        </w:rPr>
        <w:t>_rev1</w:t>
      </w:r>
      <w:r w:rsidRPr="00AB3534">
        <w:rPr>
          <w:sz w:val="22"/>
          <w:szCs w:val="22"/>
        </w:rPr>
        <w:t xml:space="preserve"> </w:t>
      </w:r>
      <w:r w:rsidR="00115969" w:rsidRPr="00AB3534">
        <w:rPr>
          <w:sz w:val="22"/>
          <w:szCs w:val="22"/>
        </w:rPr>
        <w:t>was adopted without change</w:t>
      </w:r>
      <w:r w:rsidR="004A1F96">
        <w:rPr>
          <w:sz w:val="22"/>
          <w:szCs w:val="22"/>
        </w:rPr>
        <w:t xml:space="preserve"> (</w:t>
      </w:r>
      <w:r w:rsidR="004A1F96" w:rsidRPr="004A1F96">
        <w:rPr>
          <w:b/>
          <w:sz w:val="22"/>
          <w:szCs w:val="22"/>
        </w:rPr>
        <w:t>Attachment C</w:t>
      </w:r>
      <w:r w:rsidR="004A1F96">
        <w:rPr>
          <w:sz w:val="22"/>
          <w:szCs w:val="22"/>
        </w:rPr>
        <w:t>)</w:t>
      </w:r>
      <w:r w:rsidR="00115969" w:rsidRPr="00AB3534">
        <w:rPr>
          <w:sz w:val="22"/>
          <w:szCs w:val="22"/>
        </w:rPr>
        <w:t>.</w:t>
      </w:r>
    </w:p>
    <w:p w:rsidR="002E5269" w:rsidRPr="00AB3534" w:rsidRDefault="002E5269" w:rsidP="002E5269">
      <w:pPr>
        <w:pStyle w:val="Default"/>
        <w:rPr>
          <w:sz w:val="22"/>
          <w:szCs w:val="22"/>
        </w:rPr>
      </w:pPr>
    </w:p>
    <w:p w:rsidR="00B10FDB" w:rsidRPr="00AB3534" w:rsidRDefault="00E34362" w:rsidP="00E34362">
      <w:pPr>
        <w:pStyle w:val="Heading2"/>
      </w:pPr>
      <w:r w:rsidRPr="00AB3534">
        <w:t>1.5</w:t>
      </w:r>
      <w:r w:rsidRPr="00AB3534">
        <w:tab/>
      </w:r>
      <w:r w:rsidR="00B10FDB" w:rsidRPr="00AB3534">
        <w:t>Reporting arrangements</w:t>
      </w:r>
    </w:p>
    <w:p w:rsidR="00B10FDB" w:rsidRPr="00AB3534" w:rsidRDefault="00B10FDB" w:rsidP="00B10FDB">
      <w:pPr>
        <w:pStyle w:val="Default"/>
        <w:rPr>
          <w:b/>
          <w:bCs/>
          <w:sz w:val="22"/>
          <w:szCs w:val="22"/>
        </w:rPr>
      </w:pPr>
    </w:p>
    <w:p w:rsidR="00760967" w:rsidRPr="00AB3534" w:rsidRDefault="00B277B1" w:rsidP="00401DF2">
      <w:pPr>
        <w:pStyle w:val="Default"/>
        <w:numPr>
          <w:ilvl w:val="0"/>
          <w:numId w:val="86"/>
        </w:numPr>
        <w:snapToGrid w:val="0"/>
        <w:ind w:left="0" w:firstLine="0"/>
        <w:jc w:val="both"/>
      </w:pPr>
      <w:r w:rsidRPr="00AB3534">
        <w:rPr>
          <w:sz w:val="22"/>
          <w:szCs w:val="22"/>
        </w:rPr>
        <w:t xml:space="preserve">WCPFC Executive Director explained that it had been agreed at the Heads of Delegation Meeting that recommendations and decision points will be adopted during the session and the summary report will be formally adopted after the session. This change is designed to bring the report adoption process into line with other meetings of the Commission and it will relieve the </w:t>
      </w:r>
      <w:r w:rsidRPr="00AB3534">
        <w:rPr>
          <w:rFonts w:eastAsia="Malgun Gothic" w:hint="eastAsia"/>
          <w:sz w:val="22"/>
          <w:szCs w:val="22"/>
          <w:lang w:eastAsia="ko-KR"/>
        </w:rPr>
        <w:t>b</w:t>
      </w:r>
      <w:r w:rsidRPr="00AB3534">
        <w:rPr>
          <w:sz w:val="22"/>
          <w:szCs w:val="22"/>
        </w:rPr>
        <w:t xml:space="preserve">urden on theme convenors. </w:t>
      </w:r>
      <w:r w:rsidR="00FC451A" w:rsidRPr="00AB3534">
        <w:rPr>
          <w:sz w:val="22"/>
          <w:szCs w:val="22"/>
        </w:rPr>
        <w:t>T</w:t>
      </w:r>
      <w:r w:rsidR="00760967" w:rsidRPr="00AB3534">
        <w:rPr>
          <w:sz w:val="22"/>
          <w:szCs w:val="22"/>
        </w:rPr>
        <w:t xml:space="preserve">heme convenors will be producing recommendations, including stock status in the case of </w:t>
      </w:r>
      <w:r w:rsidR="00FC451A" w:rsidRPr="00AB3534">
        <w:rPr>
          <w:sz w:val="22"/>
          <w:szCs w:val="22"/>
        </w:rPr>
        <w:t xml:space="preserve">the Stock Assessment </w:t>
      </w:r>
      <w:r w:rsidR="00760967" w:rsidRPr="00AB3534">
        <w:rPr>
          <w:sz w:val="22"/>
          <w:szCs w:val="22"/>
        </w:rPr>
        <w:t xml:space="preserve">theme. </w:t>
      </w:r>
    </w:p>
    <w:p w:rsidR="00AF4881" w:rsidRPr="00AB3534" w:rsidRDefault="00AF4881" w:rsidP="00181BF7">
      <w:pPr>
        <w:pStyle w:val="Default"/>
        <w:snapToGrid w:val="0"/>
        <w:jc w:val="both"/>
        <w:rPr>
          <w:sz w:val="22"/>
          <w:szCs w:val="22"/>
        </w:rPr>
      </w:pPr>
    </w:p>
    <w:p w:rsidR="006C24C7" w:rsidRPr="00AB3534" w:rsidRDefault="006C24C7" w:rsidP="00401DF2">
      <w:pPr>
        <w:pStyle w:val="Default"/>
        <w:numPr>
          <w:ilvl w:val="0"/>
          <w:numId w:val="86"/>
        </w:numPr>
        <w:snapToGrid w:val="0"/>
        <w:ind w:left="0" w:firstLine="0"/>
        <w:jc w:val="both"/>
        <w:rPr>
          <w:sz w:val="22"/>
          <w:szCs w:val="22"/>
        </w:rPr>
      </w:pPr>
      <w:r w:rsidRPr="00AB3534">
        <w:rPr>
          <w:sz w:val="22"/>
          <w:szCs w:val="22"/>
        </w:rPr>
        <w:t xml:space="preserve">EU </w:t>
      </w:r>
      <w:r w:rsidR="00536E71" w:rsidRPr="00AB3534">
        <w:rPr>
          <w:sz w:val="22"/>
          <w:szCs w:val="22"/>
        </w:rPr>
        <w:t>sought c</w:t>
      </w:r>
      <w:r w:rsidRPr="00AB3534">
        <w:rPr>
          <w:sz w:val="22"/>
          <w:szCs w:val="22"/>
        </w:rPr>
        <w:t xml:space="preserve">larification </w:t>
      </w:r>
      <w:r w:rsidR="00536E71" w:rsidRPr="00AB3534">
        <w:rPr>
          <w:sz w:val="22"/>
          <w:szCs w:val="22"/>
        </w:rPr>
        <w:t xml:space="preserve">around the adoption of the </w:t>
      </w:r>
      <w:r w:rsidRPr="00AB3534">
        <w:rPr>
          <w:sz w:val="22"/>
          <w:szCs w:val="22"/>
        </w:rPr>
        <w:t>rec</w:t>
      </w:r>
      <w:r w:rsidR="00536E71" w:rsidRPr="00AB3534">
        <w:rPr>
          <w:sz w:val="22"/>
          <w:szCs w:val="22"/>
        </w:rPr>
        <w:t>ommendation</w:t>
      </w:r>
      <w:r w:rsidRPr="00AB3534">
        <w:rPr>
          <w:sz w:val="22"/>
          <w:szCs w:val="22"/>
        </w:rPr>
        <w:t xml:space="preserve">s </w:t>
      </w:r>
      <w:r w:rsidR="00536E71" w:rsidRPr="00AB3534">
        <w:rPr>
          <w:sz w:val="22"/>
          <w:szCs w:val="22"/>
        </w:rPr>
        <w:t xml:space="preserve">taking place </w:t>
      </w:r>
      <w:r w:rsidRPr="00AB3534">
        <w:rPr>
          <w:sz w:val="22"/>
          <w:szCs w:val="22"/>
        </w:rPr>
        <w:t>during the theme sessions</w:t>
      </w:r>
      <w:r w:rsidR="00536E71" w:rsidRPr="00AB3534">
        <w:rPr>
          <w:sz w:val="22"/>
          <w:szCs w:val="22"/>
        </w:rPr>
        <w:t xml:space="preserve">, and suggested </w:t>
      </w:r>
      <w:r w:rsidRPr="00AB3534">
        <w:rPr>
          <w:sz w:val="22"/>
          <w:szCs w:val="22"/>
        </w:rPr>
        <w:t>delay</w:t>
      </w:r>
      <w:r w:rsidR="00536E71" w:rsidRPr="00AB3534">
        <w:rPr>
          <w:sz w:val="22"/>
          <w:szCs w:val="22"/>
        </w:rPr>
        <w:t>ing</w:t>
      </w:r>
      <w:r w:rsidRPr="00AB3534">
        <w:rPr>
          <w:sz w:val="22"/>
          <w:szCs w:val="22"/>
        </w:rPr>
        <w:t xml:space="preserve"> </w:t>
      </w:r>
      <w:r w:rsidR="00536E71" w:rsidRPr="00AB3534">
        <w:rPr>
          <w:sz w:val="22"/>
          <w:szCs w:val="22"/>
        </w:rPr>
        <w:t xml:space="preserve">their </w:t>
      </w:r>
      <w:r w:rsidRPr="00AB3534">
        <w:rPr>
          <w:sz w:val="22"/>
          <w:szCs w:val="22"/>
        </w:rPr>
        <w:t xml:space="preserve">adoption to the end </w:t>
      </w:r>
      <w:r w:rsidR="00536E71" w:rsidRPr="00AB3534">
        <w:rPr>
          <w:sz w:val="22"/>
          <w:szCs w:val="22"/>
        </w:rPr>
        <w:t>in case of a situation</w:t>
      </w:r>
      <w:r w:rsidRPr="00AB3534">
        <w:rPr>
          <w:sz w:val="22"/>
          <w:szCs w:val="22"/>
        </w:rPr>
        <w:t xml:space="preserve"> where </w:t>
      </w:r>
      <w:r w:rsidR="00536E71" w:rsidRPr="00AB3534">
        <w:rPr>
          <w:sz w:val="22"/>
          <w:szCs w:val="22"/>
        </w:rPr>
        <w:t xml:space="preserve">the group </w:t>
      </w:r>
      <w:r w:rsidRPr="00AB3534">
        <w:rPr>
          <w:sz w:val="22"/>
          <w:szCs w:val="22"/>
        </w:rPr>
        <w:t>might want to come back</w:t>
      </w:r>
      <w:r w:rsidR="00536E71" w:rsidRPr="00AB3534">
        <w:rPr>
          <w:sz w:val="22"/>
          <w:szCs w:val="22"/>
        </w:rPr>
        <w:t xml:space="preserve"> to a recommendation in light of information which might come out of other </w:t>
      </w:r>
      <w:r w:rsidR="00536E71" w:rsidRPr="00AB3534">
        <w:rPr>
          <w:sz w:val="22"/>
          <w:szCs w:val="22"/>
        </w:rPr>
        <w:lastRenderedPageBreak/>
        <w:t>theme sessions</w:t>
      </w:r>
      <w:r w:rsidR="008D6110" w:rsidRPr="00AB3534">
        <w:rPr>
          <w:sz w:val="22"/>
          <w:szCs w:val="22"/>
        </w:rPr>
        <w:t xml:space="preserve">; EU further clarified the proposal was to avoid SC having its hands tied in case of inconsistency and noted that the SC </w:t>
      </w:r>
      <w:r w:rsidR="00AB1A46">
        <w:rPr>
          <w:rFonts w:eastAsia="Malgun Gothic" w:hint="eastAsia"/>
          <w:sz w:val="22"/>
          <w:szCs w:val="22"/>
          <w:lang w:eastAsia="ko-KR"/>
        </w:rPr>
        <w:t xml:space="preserve">should </w:t>
      </w:r>
      <w:r w:rsidR="008D6110" w:rsidRPr="00AB3534">
        <w:rPr>
          <w:sz w:val="22"/>
          <w:szCs w:val="22"/>
        </w:rPr>
        <w:t>avoid being in a position of presenting inconsistencies</w:t>
      </w:r>
      <w:r w:rsidR="005E222D" w:rsidRPr="005E222D">
        <w:rPr>
          <w:sz w:val="22"/>
          <w:szCs w:val="22"/>
        </w:rPr>
        <w:t xml:space="preserve"> </w:t>
      </w:r>
      <w:r w:rsidR="005E222D">
        <w:rPr>
          <w:sz w:val="22"/>
          <w:szCs w:val="22"/>
        </w:rPr>
        <w:t>to TCC and the Commission which expect and rely on robust scientific advice</w:t>
      </w:r>
      <w:r w:rsidRPr="00AB3534">
        <w:rPr>
          <w:sz w:val="22"/>
          <w:szCs w:val="22"/>
        </w:rPr>
        <w:t>.</w:t>
      </w:r>
    </w:p>
    <w:p w:rsidR="008B6197" w:rsidRPr="00AB3534" w:rsidRDefault="008B6197" w:rsidP="00181BF7">
      <w:pPr>
        <w:pStyle w:val="Default"/>
        <w:snapToGrid w:val="0"/>
        <w:jc w:val="both"/>
        <w:rPr>
          <w:sz w:val="22"/>
          <w:szCs w:val="22"/>
        </w:rPr>
      </w:pPr>
    </w:p>
    <w:p w:rsidR="00C94AE7" w:rsidRPr="00AB3534" w:rsidRDefault="00FC451A" w:rsidP="00401DF2">
      <w:pPr>
        <w:pStyle w:val="Default"/>
        <w:numPr>
          <w:ilvl w:val="0"/>
          <w:numId w:val="86"/>
        </w:numPr>
        <w:snapToGrid w:val="0"/>
        <w:ind w:left="0" w:firstLine="0"/>
        <w:jc w:val="both"/>
        <w:rPr>
          <w:sz w:val="22"/>
          <w:szCs w:val="22"/>
        </w:rPr>
      </w:pPr>
      <w:r w:rsidRPr="00AB3534">
        <w:rPr>
          <w:rFonts w:hint="eastAsia"/>
          <w:sz w:val="22"/>
          <w:szCs w:val="22"/>
        </w:rPr>
        <w:t xml:space="preserve">Others expressed their views that </w:t>
      </w:r>
      <w:r w:rsidRPr="00AB3534">
        <w:rPr>
          <w:sz w:val="22"/>
          <w:szCs w:val="22"/>
        </w:rPr>
        <w:t xml:space="preserve">an adoption process </w:t>
      </w:r>
      <w:r w:rsidRPr="00AB3534">
        <w:rPr>
          <w:rFonts w:hint="eastAsia"/>
          <w:sz w:val="22"/>
          <w:szCs w:val="22"/>
        </w:rPr>
        <w:t>would take</w:t>
      </w:r>
      <w:r w:rsidRPr="00AB3534">
        <w:rPr>
          <w:sz w:val="22"/>
          <w:szCs w:val="22"/>
        </w:rPr>
        <w:t xml:space="preserve"> place once</w:t>
      </w:r>
      <w:r w:rsidRPr="00AB3534">
        <w:rPr>
          <w:rFonts w:hint="eastAsia"/>
          <w:sz w:val="22"/>
          <w:szCs w:val="22"/>
        </w:rPr>
        <w:t xml:space="preserve">, decisions would be deferred to the last moment </w:t>
      </w:r>
      <w:r w:rsidRPr="00AB3534">
        <w:rPr>
          <w:sz w:val="22"/>
          <w:szCs w:val="22"/>
        </w:rPr>
        <w:t>where there was no consensus</w:t>
      </w:r>
      <w:r w:rsidRPr="00AB3534">
        <w:rPr>
          <w:rFonts w:hint="eastAsia"/>
          <w:sz w:val="22"/>
          <w:szCs w:val="22"/>
        </w:rPr>
        <w:t xml:space="preserve">, </w:t>
      </w:r>
      <w:r w:rsidRPr="00AB3534">
        <w:rPr>
          <w:sz w:val="22"/>
          <w:szCs w:val="22"/>
        </w:rPr>
        <w:t xml:space="preserve">or the SC Chair could rule when exceptional circumstances exist. </w:t>
      </w:r>
      <w:r w:rsidRPr="00AB3534">
        <w:rPr>
          <w:rFonts w:hint="eastAsia"/>
          <w:sz w:val="22"/>
          <w:szCs w:val="22"/>
        </w:rPr>
        <w:t>The</w:t>
      </w:r>
      <w:r w:rsidRPr="00AB3534">
        <w:rPr>
          <w:sz w:val="22"/>
          <w:szCs w:val="22"/>
        </w:rPr>
        <w:t xml:space="preserve"> SC Chair noted that at the end of each </w:t>
      </w:r>
      <w:r w:rsidRPr="00AB3534">
        <w:rPr>
          <w:rFonts w:hint="eastAsia"/>
          <w:sz w:val="22"/>
          <w:szCs w:val="22"/>
        </w:rPr>
        <w:t xml:space="preserve">theme </w:t>
      </w:r>
      <w:r w:rsidRPr="00AB3534">
        <w:rPr>
          <w:sz w:val="22"/>
          <w:szCs w:val="22"/>
        </w:rPr>
        <w:t>session</w:t>
      </w:r>
      <w:r w:rsidRPr="00AB3534">
        <w:rPr>
          <w:rFonts w:hint="eastAsia"/>
          <w:sz w:val="22"/>
          <w:szCs w:val="22"/>
        </w:rPr>
        <w:t>,</w:t>
      </w:r>
      <w:r w:rsidRPr="00AB3534">
        <w:rPr>
          <w:sz w:val="22"/>
          <w:szCs w:val="22"/>
        </w:rPr>
        <w:t xml:space="preserve"> SC would adopt those recommendation</w:t>
      </w:r>
      <w:r w:rsidRPr="00AB3534">
        <w:rPr>
          <w:rFonts w:hint="eastAsia"/>
          <w:sz w:val="22"/>
          <w:szCs w:val="22"/>
        </w:rPr>
        <w:t>s</w:t>
      </w:r>
      <w:r w:rsidRPr="00AB3534">
        <w:rPr>
          <w:sz w:val="22"/>
          <w:szCs w:val="22"/>
        </w:rPr>
        <w:t xml:space="preserve"> which can be agreed to. U</w:t>
      </w:r>
      <w:r w:rsidRPr="00AB3534">
        <w:rPr>
          <w:rFonts w:hint="eastAsia"/>
          <w:sz w:val="22"/>
          <w:szCs w:val="22"/>
        </w:rPr>
        <w:t xml:space="preserve">nder exceptional or </w:t>
      </w:r>
      <w:r w:rsidRPr="00AB3534">
        <w:rPr>
          <w:sz w:val="22"/>
          <w:szCs w:val="22"/>
        </w:rPr>
        <w:t>special</w:t>
      </w:r>
      <w:r w:rsidRPr="00AB3534">
        <w:rPr>
          <w:rFonts w:hint="eastAsia"/>
          <w:sz w:val="22"/>
          <w:szCs w:val="22"/>
        </w:rPr>
        <w:t xml:space="preserve"> circumstances, w</w:t>
      </w:r>
      <w:r w:rsidRPr="00AB3534">
        <w:rPr>
          <w:sz w:val="22"/>
          <w:szCs w:val="22"/>
        </w:rPr>
        <w:t xml:space="preserve">here there are </w:t>
      </w:r>
      <w:r w:rsidRPr="00AB3534">
        <w:rPr>
          <w:rFonts w:hint="eastAsia"/>
          <w:sz w:val="22"/>
          <w:szCs w:val="22"/>
        </w:rPr>
        <w:t>inconsistencies in</w:t>
      </w:r>
      <w:r w:rsidRPr="00AB3534">
        <w:rPr>
          <w:sz w:val="22"/>
          <w:szCs w:val="22"/>
        </w:rPr>
        <w:t xml:space="preserve"> recommendation</w:t>
      </w:r>
      <w:r w:rsidRPr="00AB3534">
        <w:rPr>
          <w:rFonts w:hint="eastAsia"/>
          <w:sz w:val="22"/>
          <w:szCs w:val="22"/>
        </w:rPr>
        <w:t>s</w:t>
      </w:r>
      <w:r w:rsidRPr="00AB3534">
        <w:rPr>
          <w:sz w:val="22"/>
          <w:szCs w:val="22"/>
        </w:rPr>
        <w:t xml:space="preserve">, </w:t>
      </w:r>
      <w:r w:rsidRPr="00AB3534">
        <w:rPr>
          <w:rFonts w:hint="eastAsia"/>
          <w:sz w:val="22"/>
          <w:szCs w:val="22"/>
        </w:rPr>
        <w:t>any decisions</w:t>
      </w:r>
      <w:r w:rsidRPr="00AB3534">
        <w:rPr>
          <w:sz w:val="22"/>
          <w:szCs w:val="22"/>
        </w:rPr>
        <w:t xml:space="preserve"> can be adopted on the last day</w:t>
      </w:r>
      <w:r w:rsidRPr="00AB3534">
        <w:rPr>
          <w:rFonts w:hint="eastAsia"/>
          <w:sz w:val="22"/>
          <w:szCs w:val="22"/>
        </w:rPr>
        <w:t xml:space="preserve">, or the </w:t>
      </w:r>
      <w:r w:rsidRPr="00AB3534">
        <w:rPr>
          <w:sz w:val="22"/>
          <w:szCs w:val="22"/>
        </w:rPr>
        <w:t>adopted recommendations could be re-opened if there is inconsistency. The EU was satisfied with this approach</w:t>
      </w:r>
      <w:r w:rsidR="00C94AE7" w:rsidRPr="00AB3534">
        <w:rPr>
          <w:sz w:val="22"/>
          <w:szCs w:val="22"/>
        </w:rPr>
        <w:t xml:space="preserve">. </w:t>
      </w:r>
    </w:p>
    <w:p w:rsidR="00B10FDB" w:rsidRPr="00AB3534" w:rsidRDefault="00B10FDB" w:rsidP="00B10FDB">
      <w:pPr>
        <w:pStyle w:val="Default"/>
        <w:rPr>
          <w:b/>
          <w:bCs/>
          <w:sz w:val="22"/>
          <w:szCs w:val="22"/>
        </w:rPr>
      </w:pPr>
    </w:p>
    <w:p w:rsidR="00AF39C6" w:rsidRPr="00AB3534" w:rsidRDefault="00E34362" w:rsidP="00E34362">
      <w:pPr>
        <w:pStyle w:val="Heading2"/>
      </w:pPr>
      <w:r w:rsidRPr="00AB3534">
        <w:t>1.6</w:t>
      </w:r>
      <w:r w:rsidRPr="00AB3534">
        <w:tab/>
      </w:r>
      <w:r w:rsidR="00AF39C6" w:rsidRPr="00AB3534">
        <w:t>Intersessional activit</w:t>
      </w:r>
      <w:r w:rsidR="00B10FDB" w:rsidRPr="00AB3534">
        <w:t>ies of the Scientific Committee</w:t>
      </w:r>
    </w:p>
    <w:p w:rsidR="00B10FDB" w:rsidRPr="00AB3534" w:rsidRDefault="00B10FDB" w:rsidP="00B10FDB">
      <w:pPr>
        <w:pStyle w:val="Default"/>
        <w:rPr>
          <w:b/>
          <w:bCs/>
          <w:sz w:val="22"/>
          <w:szCs w:val="22"/>
        </w:rPr>
      </w:pPr>
    </w:p>
    <w:p w:rsidR="00AF39C6" w:rsidRPr="00AB3534" w:rsidRDefault="00FC451A" w:rsidP="00401DF2">
      <w:pPr>
        <w:pStyle w:val="Default"/>
        <w:numPr>
          <w:ilvl w:val="0"/>
          <w:numId w:val="86"/>
        </w:numPr>
        <w:snapToGrid w:val="0"/>
        <w:ind w:left="0" w:firstLine="0"/>
        <w:jc w:val="both"/>
        <w:rPr>
          <w:sz w:val="22"/>
          <w:szCs w:val="22"/>
        </w:rPr>
      </w:pPr>
      <w:r w:rsidRPr="00AB3534">
        <w:rPr>
          <w:sz w:val="22"/>
          <w:szCs w:val="22"/>
        </w:rPr>
        <w:t>The WCPFC Science Manager introduced</w:t>
      </w:r>
      <w:r w:rsidRPr="00AB3534">
        <w:rPr>
          <w:rFonts w:hint="eastAsia"/>
          <w:sz w:val="22"/>
          <w:szCs w:val="22"/>
        </w:rPr>
        <w:t xml:space="preserve"> working</w:t>
      </w:r>
      <w:r w:rsidRPr="00AB3534">
        <w:rPr>
          <w:sz w:val="22"/>
          <w:szCs w:val="22"/>
        </w:rPr>
        <w:t xml:space="preserve"> paper </w:t>
      </w:r>
      <w:r w:rsidR="00B961A3" w:rsidRPr="00AB3534">
        <w:rPr>
          <w:sz w:val="22"/>
          <w:szCs w:val="22"/>
        </w:rPr>
        <w:t>SC11-</w:t>
      </w:r>
      <w:r w:rsidRPr="00AB3534">
        <w:rPr>
          <w:sz w:val="22"/>
          <w:szCs w:val="22"/>
        </w:rPr>
        <w:t xml:space="preserve">GN-WP-04, a brief summary of </w:t>
      </w:r>
      <w:r w:rsidR="004004AF" w:rsidRPr="00AB3534">
        <w:rPr>
          <w:rFonts w:eastAsia="Malgun Gothic" w:hint="eastAsia"/>
          <w:sz w:val="22"/>
          <w:szCs w:val="22"/>
          <w:lang w:eastAsia="ko-KR"/>
        </w:rPr>
        <w:t xml:space="preserve">science-related </w:t>
      </w:r>
      <w:r w:rsidRPr="00AB3534">
        <w:rPr>
          <w:sz w:val="22"/>
          <w:szCs w:val="22"/>
        </w:rPr>
        <w:t xml:space="preserve">key intersessional activities the Secretariat and SC has conducted during the </w:t>
      </w:r>
      <w:r w:rsidRPr="00AB3534">
        <w:rPr>
          <w:rFonts w:hint="eastAsia"/>
          <w:sz w:val="22"/>
          <w:szCs w:val="22"/>
        </w:rPr>
        <w:t>last</w:t>
      </w:r>
      <w:r w:rsidRPr="00AB3534">
        <w:rPr>
          <w:sz w:val="22"/>
          <w:szCs w:val="22"/>
        </w:rPr>
        <w:t xml:space="preserve"> 12 months. </w:t>
      </w:r>
      <w:r w:rsidR="0078301A" w:rsidRPr="00AB3534">
        <w:rPr>
          <w:rFonts w:eastAsia="Malgun Gothic" w:hint="eastAsia"/>
          <w:sz w:val="22"/>
          <w:szCs w:val="22"/>
          <w:lang w:eastAsia="ko-KR"/>
        </w:rPr>
        <w:t>These activities</w:t>
      </w:r>
      <w:r w:rsidR="0078301A" w:rsidRPr="00AB3534">
        <w:rPr>
          <w:sz w:val="22"/>
          <w:szCs w:val="22"/>
        </w:rPr>
        <w:t xml:space="preserve"> </w:t>
      </w:r>
      <w:r w:rsidRPr="00AB3534">
        <w:rPr>
          <w:sz w:val="22"/>
          <w:szCs w:val="22"/>
        </w:rPr>
        <w:t xml:space="preserve">included </w:t>
      </w:r>
      <w:r w:rsidR="0078301A" w:rsidRPr="00AB3534">
        <w:rPr>
          <w:rFonts w:eastAsia="Malgun Gothic" w:hint="eastAsia"/>
          <w:sz w:val="22"/>
          <w:szCs w:val="22"/>
          <w:lang w:eastAsia="ko-KR"/>
        </w:rPr>
        <w:t xml:space="preserve">preparing and </w:t>
      </w:r>
      <w:r w:rsidRPr="00AB3534">
        <w:rPr>
          <w:sz w:val="22"/>
          <w:szCs w:val="22"/>
        </w:rPr>
        <w:t xml:space="preserve">posting </w:t>
      </w:r>
      <w:r w:rsidR="0078301A" w:rsidRPr="00AB3534">
        <w:rPr>
          <w:rFonts w:eastAsia="Malgun Gothic" w:hint="eastAsia"/>
          <w:sz w:val="22"/>
          <w:szCs w:val="22"/>
          <w:lang w:eastAsia="ko-KR"/>
        </w:rPr>
        <w:t>the</w:t>
      </w:r>
      <w:r w:rsidR="0078301A" w:rsidRPr="00AB3534">
        <w:rPr>
          <w:sz w:val="22"/>
          <w:szCs w:val="22"/>
        </w:rPr>
        <w:t xml:space="preserve"> </w:t>
      </w:r>
      <w:r w:rsidRPr="00AB3534">
        <w:rPr>
          <w:sz w:val="22"/>
          <w:szCs w:val="22"/>
        </w:rPr>
        <w:t>adopted version of the SC10 report</w:t>
      </w:r>
      <w:r w:rsidRPr="00AB3534">
        <w:rPr>
          <w:rFonts w:hint="eastAsia"/>
          <w:sz w:val="22"/>
          <w:szCs w:val="22"/>
        </w:rPr>
        <w:t>,</w:t>
      </w:r>
      <w:r w:rsidRPr="00AB3534">
        <w:rPr>
          <w:sz w:val="22"/>
          <w:szCs w:val="22"/>
        </w:rPr>
        <w:t xml:space="preserve"> outlin</w:t>
      </w:r>
      <w:r w:rsidRPr="00AB3534">
        <w:rPr>
          <w:rFonts w:hint="eastAsia"/>
          <w:sz w:val="22"/>
          <w:szCs w:val="22"/>
        </w:rPr>
        <w:t>ing</w:t>
      </w:r>
      <w:r w:rsidRPr="00AB3534">
        <w:rPr>
          <w:sz w:val="22"/>
          <w:szCs w:val="22"/>
        </w:rPr>
        <w:t xml:space="preserve"> the work of the </w:t>
      </w:r>
      <w:r w:rsidR="0078301A" w:rsidRPr="00AB3534">
        <w:rPr>
          <w:rFonts w:eastAsia="Malgun Gothic" w:hint="eastAsia"/>
          <w:sz w:val="22"/>
          <w:szCs w:val="22"/>
          <w:lang w:eastAsia="ko-KR"/>
        </w:rPr>
        <w:t>s</w:t>
      </w:r>
      <w:r w:rsidRPr="00AB3534">
        <w:rPr>
          <w:sz w:val="22"/>
          <w:szCs w:val="22"/>
        </w:rPr>
        <w:t xml:space="preserve">cientific </w:t>
      </w:r>
      <w:r w:rsidR="0078301A" w:rsidRPr="00AB3534">
        <w:rPr>
          <w:rFonts w:eastAsia="Malgun Gothic" w:hint="eastAsia"/>
          <w:sz w:val="22"/>
          <w:szCs w:val="22"/>
          <w:lang w:eastAsia="ko-KR"/>
        </w:rPr>
        <w:t>s</w:t>
      </w:r>
      <w:r w:rsidRPr="00AB3534">
        <w:rPr>
          <w:sz w:val="22"/>
          <w:szCs w:val="22"/>
        </w:rPr>
        <w:t xml:space="preserve">ervices </w:t>
      </w:r>
      <w:r w:rsidR="0078301A" w:rsidRPr="00AB3534">
        <w:rPr>
          <w:rFonts w:eastAsia="Malgun Gothic" w:hint="eastAsia"/>
          <w:sz w:val="22"/>
          <w:szCs w:val="22"/>
          <w:lang w:eastAsia="ko-KR"/>
        </w:rPr>
        <w:t>p</w:t>
      </w:r>
      <w:r w:rsidRPr="00AB3534">
        <w:rPr>
          <w:sz w:val="22"/>
          <w:szCs w:val="22"/>
        </w:rPr>
        <w:t xml:space="preserve">rovider </w:t>
      </w:r>
      <w:r w:rsidR="004004AF" w:rsidRPr="00AB3534">
        <w:rPr>
          <w:rFonts w:eastAsia="Malgun Gothic" w:hint="eastAsia"/>
          <w:sz w:val="22"/>
          <w:szCs w:val="22"/>
          <w:lang w:eastAsia="ko-KR"/>
        </w:rPr>
        <w:t>(</w:t>
      </w:r>
      <w:r w:rsidRPr="00AB3534">
        <w:rPr>
          <w:sz w:val="22"/>
          <w:szCs w:val="22"/>
        </w:rPr>
        <w:t>SPC-OFP</w:t>
      </w:r>
      <w:r w:rsidR="004004AF" w:rsidRPr="00AB3534">
        <w:rPr>
          <w:rFonts w:eastAsia="Malgun Gothic" w:hint="eastAsia"/>
          <w:sz w:val="22"/>
          <w:szCs w:val="22"/>
          <w:lang w:eastAsia="ko-KR"/>
        </w:rPr>
        <w:t>)</w:t>
      </w:r>
      <w:r w:rsidRPr="00AB3534">
        <w:rPr>
          <w:rFonts w:hint="eastAsia"/>
          <w:sz w:val="22"/>
          <w:szCs w:val="22"/>
        </w:rPr>
        <w:t xml:space="preserve">, </w:t>
      </w:r>
      <w:r w:rsidRPr="00AB3534">
        <w:rPr>
          <w:sz w:val="22"/>
          <w:szCs w:val="22"/>
        </w:rPr>
        <w:t xml:space="preserve">participation and </w:t>
      </w:r>
      <w:r w:rsidR="0078301A" w:rsidRPr="00AB3534">
        <w:rPr>
          <w:rFonts w:eastAsia="Malgun Gothic" w:hint="eastAsia"/>
          <w:sz w:val="22"/>
          <w:szCs w:val="22"/>
          <w:lang w:eastAsia="ko-KR"/>
        </w:rPr>
        <w:t>presentations</w:t>
      </w:r>
      <w:r w:rsidR="0078301A" w:rsidRPr="00AB3534">
        <w:rPr>
          <w:sz w:val="22"/>
          <w:szCs w:val="22"/>
        </w:rPr>
        <w:t xml:space="preserve"> </w:t>
      </w:r>
      <w:r w:rsidRPr="00AB3534">
        <w:rPr>
          <w:sz w:val="22"/>
          <w:szCs w:val="22"/>
        </w:rPr>
        <w:t xml:space="preserve">at TCC10, MOW3 and WCPFC11 in 2014, and SPC’s technical assistance to the </w:t>
      </w:r>
      <w:r w:rsidRPr="00AB3534">
        <w:rPr>
          <w:rFonts w:hint="eastAsia"/>
          <w:sz w:val="22"/>
          <w:szCs w:val="22"/>
        </w:rPr>
        <w:t xml:space="preserve">work of the </w:t>
      </w:r>
      <w:r w:rsidRPr="00AB3534">
        <w:rPr>
          <w:sz w:val="22"/>
          <w:szCs w:val="22"/>
        </w:rPr>
        <w:t xml:space="preserve">Commission. </w:t>
      </w:r>
      <w:r w:rsidR="00A90E88" w:rsidRPr="00AB3534">
        <w:rPr>
          <w:sz w:val="22"/>
          <w:szCs w:val="22"/>
        </w:rPr>
        <w:t xml:space="preserve">It </w:t>
      </w:r>
      <w:r w:rsidRPr="00AB3534">
        <w:rPr>
          <w:rFonts w:hint="eastAsia"/>
          <w:sz w:val="22"/>
          <w:szCs w:val="22"/>
        </w:rPr>
        <w:t xml:space="preserve">was </w:t>
      </w:r>
      <w:r w:rsidRPr="00AB3534">
        <w:rPr>
          <w:sz w:val="22"/>
          <w:szCs w:val="22"/>
        </w:rPr>
        <w:t xml:space="preserve">noted that SPC also participated </w:t>
      </w:r>
      <w:r w:rsidR="00B277B1" w:rsidRPr="00AB3534">
        <w:rPr>
          <w:rFonts w:eastAsia="Malgun Gothic" w:hint="eastAsia"/>
          <w:sz w:val="22"/>
          <w:szCs w:val="22"/>
          <w:lang w:eastAsia="ko-KR"/>
        </w:rPr>
        <w:t xml:space="preserve">with the Secretariat </w:t>
      </w:r>
      <w:r w:rsidRPr="00AB3534">
        <w:rPr>
          <w:sz w:val="22"/>
          <w:szCs w:val="22"/>
        </w:rPr>
        <w:t xml:space="preserve">in the </w:t>
      </w:r>
      <w:r w:rsidR="004004AF" w:rsidRPr="00AB3534">
        <w:rPr>
          <w:rFonts w:eastAsia="Malgun Gothic" w:hint="eastAsia"/>
          <w:sz w:val="22"/>
          <w:szCs w:val="22"/>
          <w:lang w:eastAsia="ko-KR"/>
        </w:rPr>
        <w:t xml:space="preserve">data review and </w:t>
      </w:r>
      <w:r w:rsidRPr="00AB3534">
        <w:rPr>
          <w:rFonts w:hint="eastAsia"/>
          <w:sz w:val="22"/>
          <w:szCs w:val="22"/>
        </w:rPr>
        <w:t>catch estimation</w:t>
      </w:r>
      <w:r w:rsidRPr="00AB3534">
        <w:rPr>
          <w:sz w:val="22"/>
          <w:szCs w:val="22"/>
        </w:rPr>
        <w:t xml:space="preserve"> workshops of </w:t>
      </w:r>
      <w:proofErr w:type="gramStart"/>
      <w:r w:rsidRPr="00AB3534">
        <w:rPr>
          <w:sz w:val="22"/>
          <w:szCs w:val="22"/>
        </w:rPr>
        <w:t xml:space="preserve">the </w:t>
      </w:r>
      <w:r w:rsidR="004004AF" w:rsidRPr="00AB3534">
        <w:rPr>
          <w:rFonts w:eastAsia="Malgun Gothic" w:hint="eastAsia"/>
          <w:sz w:val="22"/>
          <w:szCs w:val="22"/>
          <w:lang w:eastAsia="ko-KR"/>
        </w:rPr>
        <w:t xml:space="preserve"> Global</w:t>
      </w:r>
      <w:proofErr w:type="gramEnd"/>
      <w:r w:rsidR="004004AF" w:rsidRPr="00AB3534">
        <w:rPr>
          <w:rFonts w:eastAsia="Malgun Gothic" w:hint="eastAsia"/>
          <w:sz w:val="22"/>
          <w:szCs w:val="22"/>
          <w:lang w:eastAsia="ko-KR"/>
        </w:rPr>
        <w:t xml:space="preserve"> Environment Facility (GEF) funded West Pacific East Asia (WPEA)</w:t>
      </w:r>
      <w:r w:rsidR="004004AF" w:rsidRPr="00AB3534">
        <w:rPr>
          <w:sz w:val="22"/>
          <w:szCs w:val="22"/>
        </w:rPr>
        <w:t xml:space="preserve"> </w:t>
      </w:r>
      <w:r w:rsidRPr="00AB3534">
        <w:rPr>
          <w:sz w:val="22"/>
          <w:szCs w:val="22"/>
        </w:rPr>
        <w:t xml:space="preserve">Project </w:t>
      </w:r>
      <w:r w:rsidR="004004AF" w:rsidRPr="00AB3534">
        <w:rPr>
          <w:rFonts w:eastAsia="Malgun Gothic" w:hint="eastAsia"/>
          <w:sz w:val="22"/>
          <w:szCs w:val="22"/>
          <w:lang w:eastAsia="ko-KR"/>
        </w:rPr>
        <w:t xml:space="preserve">held in the </w:t>
      </w:r>
      <w:r w:rsidRPr="00AB3534">
        <w:rPr>
          <w:sz w:val="22"/>
          <w:szCs w:val="22"/>
        </w:rPr>
        <w:t>participating countries (Indonesia, Philippines and Vietnam)</w:t>
      </w:r>
      <w:r w:rsidRPr="00AB3534">
        <w:rPr>
          <w:rFonts w:hint="eastAsia"/>
          <w:sz w:val="22"/>
          <w:szCs w:val="22"/>
        </w:rPr>
        <w:t>,</w:t>
      </w:r>
      <w:r w:rsidRPr="00AB3534">
        <w:rPr>
          <w:sz w:val="22"/>
          <w:szCs w:val="22"/>
        </w:rPr>
        <w:t xml:space="preserve"> conducted the Pacific Tuna Tagging Program</w:t>
      </w:r>
      <w:r w:rsidR="004004AF" w:rsidRPr="00AB3534">
        <w:rPr>
          <w:rFonts w:eastAsia="Malgun Gothic" w:hint="eastAsia"/>
          <w:sz w:val="22"/>
          <w:szCs w:val="22"/>
          <w:lang w:eastAsia="ko-KR"/>
        </w:rPr>
        <w:t>me</w:t>
      </w:r>
      <w:r w:rsidRPr="00AB3534">
        <w:rPr>
          <w:sz w:val="22"/>
          <w:szCs w:val="22"/>
        </w:rPr>
        <w:t xml:space="preserve"> (PTTP)</w:t>
      </w:r>
      <w:r w:rsidRPr="00AB3534">
        <w:rPr>
          <w:rFonts w:hint="eastAsia"/>
          <w:sz w:val="22"/>
          <w:szCs w:val="22"/>
        </w:rPr>
        <w:t>,</w:t>
      </w:r>
      <w:r w:rsidRPr="00AB3534">
        <w:rPr>
          <w:sz w:val="22"/>
          <w:szCs w:val="22"/>
        </w:rPr>
        <w:t xml:space="preserve"> </w:t>
      </w:r>
      <w:r w:rsidR="00B277B1" w:rsidRPr="00AB3534">
        <w:rPr>
          <w:rFonts w:eastAsia="Malgun Gothic" w:hint="eastAsia"/>
          <w:sz w:val="22"/>
          <w:szCs w:val="22"/>
          <w:lang w:eastAsia="ko-KR"/>
        </w:rPr>
        <w:t>including the</w:t>
      </w:r>
      <w:r w:rsidRPr="00AB3534">
        <w:rPr>
          <w:sz w:val="22"/>
          <w:szCs w:val="22"/>
        </w:rPr>
        <w:t xml:space="preserve"> PTTP Steering Committee Meeting</w:t>
      </w:r>
      <w:r w:rsidRPr="00AB3534">
        <w:rPr>
          <w:rFonts w:hint="eastAsia"/>
          <w:sz w:val="22"/>
          <w:szCs w:val="22"/>
        </w:rPr>
        <w:t xml:space="preserve"> during SC</w:t>
      </w:r>
      <w:r w:rsidR="00A90E88" w:rsidRPr="00AB3534">
        <w:rPr>
          <w:sz w:val="22"/>
          <w:szCs w:val="22"/>
        </w:rPr>
        <w:t>11</w:t>
      </w:r>
      <w:r w:rsidR="0070484B" w:rsidRPr="00AB3534">
        <w:rPr>
          <w:sz w:val="22"/>
          <w:szCs w:val="22"/>
        </w:rPr>
        <w:t>.</w:t>
      </w:r>
    </w:p>
    <w:p w:rsidR="00AF39C6" w:rsidRPr="00AB3534" w:rsidRDefault="00AF39C6" w:rsidP="00AF39C6">
      <w:pPr>
        <w:pStyle w:val="Default"/>
        <w:rPr>
          <w:b/>
          <w:bCs/>
          <w:sz w:val="22"/>
          <w:szCs w:val="22"/>
        </w:rPr>
      </w:pPr>
    </w:p>
    <w:p w:rsidR="00AF39C6" w:rsidRPr="00AB3534" w:rsidRDefault="00AF39C6" w:rsidP="00AF39C6">
      <w:pPr>
        <w:pStyle w:val="Default"/>
        <w:rPr>
          <w:b/>
          <w:bCs/>
          <w:sz w:val="22"/>
          <w:szCs w:val="22"/>
        </w:rPr>
      </w:pPr>
    </w:p>
    <w:p w:rsidR="00C32BCD" w:rsidRPr="00AB3534" w:rsidRDefault="00AF39C6" w:rsidP="00C56400">
      <w:pPr>
        <w:pStyle w:val="Heading1"/>
      </w:pPr>
      <w:r w:rsidRPr="00AB3534">
        <w:t>AGENDA ITEM 2</w:t>
      </w:r>
      <w:r w:rsidRPr="00AB3534">
        <w:tab/>
      </w:r>
      <w:r w:rsidR="00C32BCD" w:rsidRPr="00AB3534">
        <w:t>Review of Fisheries</w:t>
      </w:r>
    </w:p>
    <w:p w:rsidR="00890A48" w:rsidRDefault="00890A48" w:rsidP="00890A48">
      <w:pPr>
        <w:pStyle w:val="Default"/>
        <w:rPr>
          <w:sz w:val="22"/>
          <w:szCs w:val="22"/>
        </w:rPr>
      </w:pPr>
    </w:p>
    <w:p w:rsidR="00E277A4" w:rsidRPr="00AB3534" w:rsidRDefault="00E277A4" w:rsidP="00890A48">
      <w:pPr>
        <w:pStyle w:val="Default"/>
        <w:rPr>
          <w:sz w:val="22"/>
          <w:szCs w:val="22"/>
        </w:rPr>
      </w:pPr>
    </w:p>
    <w:p w:rsidR="00890A48" w:rsidRPr="00AB3534" w:rsidRDefault="00890A48" w:rsidP="00E34362">
      <w:pPr>
        <w:pStyle w:val="Heading2"/>
      </w:pPr>
      <w:r w:rsidRPr="00AB3534">
        <w:t xml:space="preserve">2.1 </w:t>
      </w:r>
      <w:r w:rsidR="006D1569" w:rsidRPr="00AB3534">
        <w:tab/>
      </w:r>
      <w:r w:rsidRPr="00AB3534">
        <w:t xml:space="preserve">Overview of Western and Central </w:t>
      </w:r>
      <w:r w:rsidR="00EC391A" w:rsidRPr="00AB3534">
        <w:t>Pacific Ocean (WCPO) fisheries</w:t>
      </w:r>
    </w:p>
    <w:p w:rsidR="00890A48" w:rsidRPr="00AB3534" w:rsidRDefault="00890A48" w:rsidP="00890A48">
      <w:pPr>
        <w:pStyle w:val="Default"/>
        <w:ind w:left="720"/>
        <w:rPr>
          <w:sz w:val="22"/>
          <w:szCs w:val="22"/>
        </w:rPr>
      </w:pPr>
    </w:p>
    <w:p w:rsidR="00890A48" w:rsidRPr="00AB3534" w:rsidRDefault="0070484B" w:rsidP="00401DF2">
      <w:pPr>
        <w:pStyle w:val="Default"/>
        <w:numPr>
          <w:ilvl w:val="0"/>
          <w:numId w:val="86"/>
        </w:numPr>
        <w:snapToGrid w:val="0"/>
        <w:ind w:left="0" w:firstLine="0"/>
        <w:jc w:val="both"/>
        <w:rPr>
          <w:sz w:val="22"/>
          <w:szCs w:val="22"/>
        </w:rPr>
      </w:pPr>
      <w:r w:rsidRPr="00AB3534">
        <w:rPr>
          <w:sz w:val="22"/>
          <w:szCs w:val="22"/>
        </w:rPr>
        <w:t xml:space="preserve">P. </w:t>
      </w:r>
      <w:r w:rsidR="00C0161B" w:rsidRPr="00AB3534">
        <w:rPr>
          <w:sz w:val="22"/>
          <w:szCs w:val="22"/>
        </w:rPr>
        <w:t>Williams</w:t>
      </w:r>
      <w:r w:rsidR="00CD396E" w:rsidRPr="00AB3534">
        <w:rPr>
          <w:sz w:val="22"/>
          <w:szCs w:val="22"/>
        </w:rPr>
        <w:t xml:space="preserve"> (SPC-OFP) </w:t>
      </w:r>
      <w:r w:rsidR="00C0161B" w:rsidRPr="00AB3534">
        <w:rPr>
          <w:sz w:val="22"/>
          <w:szCs w:val="22"/>
        </w:rPr>
        <w:t xml:space="preserve">and </w:t>
      </w:r>
      <w:r w:rsidR="00CD396E" w:rsidRPr="00AB3534">
        <w:rPr>
          <w:sz w:val="22"/>
          <w:szCs w:val="22"/>
        </w:rPr>
        <w:t xml:space="preserve">P. </w:t>
      </w:r>
      <w:r w:rsidRPr="00AB3534">
        <w:rPr>
          <w:sz w:val="22"/>
          <w:szCs w:val="22"/>
        </w:rPr>
        <w:t>Maru</w:t>
      </w:r>
      <w:r w:rsidR="00CD396E" w:rsidRPr="00AB3534">
        <w:rPr>
          <w:sz w:val="22"/>
          <w:szCs w:val="22"/>
        </w:rPr>
        <w:t xml:space="preserve"> </w:t>
      </w:r>
      <w:r w:rsidRPr="00AB3534">
        <w:rPr>
          <w:sz w:val="22"/>
          <w:szCs w:val="22"/>
        </w:rPr>
        <w:t xml:space="preserve">(FFA </w:t>
      </w:r>
      <w:r w:rsidR="006C2E24" w:rsidRPr="00AB3534">
        <w:rPr>
          <w:sz w:val="22"/>
          <w:szCs w:val="22"/>
        </w:rPr>
        <w:t>Secretariat)</w:t>
      </w:r>
      <w:r w:rsidRPr="00AB3534">
        <w:rPr>
          <w:sz w:val="22"/>
          <w:szCs w:val="22"/>
        </w:rPr>
        <w:t xml:space="preserve"> presented </w:t>
      </w:r>
      <w:r w:rsidR="00B961A3" w:rsidRPr="00AB3534">
        <w:rPr>
          <w:sz w:val="22"/>
          <w:szCs w:val="22"/>
        </w:rPr>
        <w:t>SC11-</w:t>
      </w:r>
      <w:r w:rsidR="00CD396E" w:rsidRPr="00AB3534">
        <w:rPr>
          <w:sz w:val="22"/>
          <w:szCs w:val="22"/>
        </w:rPr>
        <w:t xml:space="preserve">GN-WP-01, </w:t>
      </w:r>
      <w:r w:rsidRPr="00AB3534">
        <w:rPr>
          <w:sz w:val="22"/>
          <w:szCs w:val="22"/>
        </w:rPr>
        <w:t>an o</w:t>
      </w:r>
      <w:r w:rsidR="00C0161B" w:rsidRPr="00AB3534">
        <w:rPr>
          <w:sz w:val="22"/>
          <w:szCs w:val="22"/>
        </w:rPr>
        <w:t>verview of tuna fisheries in the western and central Pacific Ocean</w:t>
      </w:r>
      <w:r w:rsidR="00CD396E" w:rsidRPr="00AB3534">
        <w:rPr>
          <w:sz w:val="22"/>
          <w:szCs w:val="22"/>
        </w:rPr>
        <w:t xml:space="preserve"> for 2014</w:t>
      </w:r>
      <w:r w:rsidR="00C0161B" w:rsidRPr="00AB3534">
        <w:rPr>
          <w:sz w:val="22"/>
          <w:szCs w:val="22"/>
        </w:rPr>
        <w:t>, including economic conditions.</w:t>
      </w:r>
    </w:p>
    <w:p w:rsidR="00890A48" w:rsidRPr="00AB3534" w:rsidRDefault="00890A48"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The provisional total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tuna catch for 2014 was estimated at 2,860,648 mt, clearly the highest ever at 170,000 mt above the previous record catch in 2013 (2,690,881 mt); this catch represented 83% of the total Pacific Ocean catch of 3,486,124 mt, and 60% of the global tuna catch (the provisional estimate for 2014 is 4,783,629 mt, and when </w:t>
      </w:r>
      <w:r w:rsidR="00B277B1" w:rsidRPr="00AB3534">
        <w:rPr>
          <w:rFonts w:eastAsia="Malgun Gothic" w:hint="eastAsia"/>
          <w:sz w:val="22"/>
          <w:szCs w:val="22"/>
          <w:lang w:eastAsia="ko-KR"/>
        </w:rPr>
        <w:t xml:space="preserve">estimates are </w:t>
      </w:r>
      <w:r w:rsidRPr="00AB3534">
        <w:rPr>
          <w:sz w:val="22"/>
          <w:szCs w:val="22"/>
        </w:rPr>
        <w:t xml:space="preserve">finalised is expected to be the highest on record mainly due to increased </w:t>
      </w:r>
      <w:r w:rsidR="00DA0C78" w:rsidRPr="00AB3534">
        <w:rPr>
          <w:sz w:val="22"/>
          <w:szCs w:val="22"/>
        </w:rPr>
        <w:t xml:space="preserve">WCPFC </w:t>
      </w:r>
      <w:r w:rsidR="00DA0C78" w:rsidRPr="00AB3534">
        <w:rPr>
          <w:rFonts w:eastAsia="Malgun Gothic" w:hint="eastAsia"/>
          <w:sz w:val="22"/>
          <w:szCs w:val="22"/>
          <w:lang w:eastAsia="ko-KR"/>
        </w:rPr>
        <w:t>Statistical Area</w:t>
      </w:r>
      <w:r w:rsidR="008C0632" w:rsidRPr="00AB3534">
        <w:rPr>
          <w:rFonts w:eastAsia="Malgun Gothic" w:hint="eastAsia"/>
          <w:sz w:val="22"/>
          <w:szCs w:val="22"/>
          <w:lang w:eastAsia="ko-KR"/>
        </w:rPr>
        <w:t xml:space="preserve"> </w:t>
      </w:r>
      <w:r w:rsidRPr="00AB3534">
        <w:rPr>
          <w:sz w:val="22"/>
          <w:szCs w:val="22"/>
        </w:rPr>
        <w:t>catches).</w:t>
      </w:r>
    </w:p>
    <w:p w:rsidR="00B96E04" w:rsidRPr="00AB3534" w:rsidRDefault="00B96E04"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The 2014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catch of skipjack (1,957,693 mt – 68% of the total catch) was the highest recorded, eclipsing the previous record of catch in 2013 by 115,000 mt (1,842,485 mt). The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yellowfin catch for 2014 (608,807 mt – 21%) was also the highest recorded (5,000 mt higher than the record catch of 2008 – 603,244 mt) mainly due to increased catches in several longline fisheries. The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bigeye catch for 2014 (161,299 mt – 6%) was slightly higher than in 2013, but relatively stable compared to the average over the past ten years. The 2014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albacore catch (132,849 mt - 5%) was slightly lower than in 2013 and about 15,000 mt lower than the record catch in 2002 at 147,793 mt. The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albacore catch includes catches of north and south Pacific albacore in the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which comprised 76% of the total Pacific Ocean albacore catch of 173,702 mt in 2014. The south Pacific albacore catch in 2014 (83,033 mt) was the fourth highest on record (about 6,000 mt lower than the record catch in 2010 of 88,942 mt). </w:t>
      </w:r>
    </w:p>
    <w:p w:rsidR="00F36607" w:rsidRPr="00AB3534" w:rsidRDefault="00F36607" w:rsidP="00D2612C">
      <w:pPr>
        <w:pStyle w:val="Default"/>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lastRenderedPageBreak/>
        <w:t>The provisional 2014 purse-seine catch of 2,020,627 mt was the highest catch on record and more than 120,000 mt higher than the previous record in 2013 (1,899,627 mt). The 2014 purse-seine skipjack catch (1,587,018 mt; 79% of total catch) was the highest on record (about 105,000 mt higher than the previous record in 2013) and the main contributor to the total purse seine catch record. This exceptional catch could be due to a strong year-class in conjunction with environmental conditions resulting in a prolonged period where skipjack tuna were more available to the gear. The 2014 purse-seine catch estimate for yellowfin tuna (362,049 mt) was the third highest on record but at only 18% of the total catch, continuing the recent trend of a diminishing contribution in the overall catch. The provisional catch estimate for bigeye tuna for 2014 (67,367 mt) was the sixth highest on record and will be refined as further observer data for 2014 have been received and processed.</w:t>
      </w:r>
      <w:r w:rsidR="001F7613">
        <w:rPr>
          <w:rFonts w:eastAsia="Malgun Gothic" w:hint="eastAsia"/>
          <w:sz w:val="22"/>
          <w:szCs w:val="22"/>
          <w:lang w:eastAsia="ko-KR"/>
        </w:rPr>
        <w:t xml:space="preserve"> </w:t>
      </w:r>
      <w:r w:rsidR="001F7613" w:rsidRPr="005A17AD">
        <w:rPr>
          <w:rFonts w:hint="eastAsia"/>
          <w:sz w:val="22"/>
          <w:szCs w:val="22"/>
          <w:lang w:eastAsia="ja-JP"/>
        </w:rPr>
        <w:t>The total number of purse seine vessels was relatively stable over the period 1990-2006 (in the range of around 180-220 vessels), but over the last seven years, the number of vessels has gradually increased, attaining a record level of 303 vessels in 2013, with 302 vessels listed for 2014.</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In line with the prevailing ENSO conditions, fishing activity during 2014 (El Niño-type conditions) expanded into the eastern tropical areas compared to 2013 (La Niña conditions). For the first time in many years, purse seine effort during 2014</w:t>
      </w:r>
      <w:r w:rsidR="00AF40C9" w:rsidRPr="00AB3534">
        <w:rPr>
          <w:sz w:val="22"/>
          <w:szCs w:val="22"/>
        </w:rPr>
        <w:t xml:space="preserve"> </w:t>
      </w:r>
      <w:r w:rsidRPr="00AB3534">
        <w:rPr>
          <w:sz w:val="22"/>
          <w:szCs w:val="22"/>
        </w:rPr>
        <w:t xml:space="preserve">in the area to the east of longitude 160°E was more pronounced than in the area to the west of </w:t>
      </w:r>
      <w:r w:rsidR="00B277B1" w:rsidRPr="00AB3534">
        <w:rPr>
          <w:rFonts w:eastAsia="Malgun Gothic" w:hint="eastAsia"/>
          <w:sz w:val="22"/>
          <w:szCs w:val="22"/>
          <w:lang w:eastAsia="ko-KR"/>
        </w:rPr>
        <w:t>that</w:t>
      </w:r>
      <w:r w:rsidR="00B277B1" w:rsidRPr="00AB3534">
        <w:rPr>
          <w:sz w:val="22"/>
          <w:szCs w:val="22"/>
        </w:rPr>
        <w:t xml:space="preserve"> </w:t>
      </w:r>
      <w:r w:rsidRPr="00AB3534">
        <w:rPr>
          <w:sz w:val="22"/>
          <w:szCs w:val="22"/>
        </w:rPr>
        <w:t>longitude (i.e. PNG, FSM and Solomon Islands). With the ENSO forecast for late 2015 predicting more pronounced El Nino conditions, the recent increased purse seine activity in the eastern tropical areas should therefore be maintained.</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The 2014 pole-and-line catch (203,736 mt) was the lowest annual catch since the late-1960s</w:t>
      </w:r>
      <w:r w:rsidR="00DA0C78" w:rsidRPr="00AB3534">
        <w:rPr>
          <w:rFonts w:eastAsia="Malgun Gothic" w:hint="eastAsia"/>
          <w:sz w:val="22"/>
          <w:szCs w:val="22"/>
          <w:lang w:eastAsia="ko-KR"/>
        </w:rPr>
        <w:t>,</w:t>
      </w:r>
      <w:r w:rsidRPr="00AB3534">
        <w:rPr>
          <w:sz w:val="22"/>
          <w:szCs w:val="22"/>
        </w:rPr>
        <w:t xml:space="preserve"> continuing the trend in declining catches for three decades. Japanese distant-water and offshore fleets (100,347 mt in 2014), and the Indonesian fleets (102,093 mt in 2014), account for nearly all of the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pole-and-line catch (99% in 2014).</w:t>
      </w:r>
    </w:p>
    <w:p w:rsidR="00B96E04" w:rsidRPr="00AB3534" w:rsidRDefault="00B96E04" w:rsidP="00D2612C">
      <w:pPr>
        <w:pStyle w:val="Default"/>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The provisional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longline catch (268,795 mt) for 2014 was slightly above the average for the past five years. The </w:t>
      </w:r>
      <w:r w:rsidR="004004AF" w:rsidRPr="00AB3534">
        <w:rPr>
          <w:sz w:val="22"/>
          <w:szCs w:val="22"/>
        </w:rPr>
        <w:t xml:space="preserve">WCPFC </w:t>
      </w:r>
      <w:r w:rsidR="004004AF" w:rsidRPr="00AB3534">
        <w:rPr>
          <w:rFonts w:eastAsia="Malgun Gothic" w:hint="eastAsia"/>
          <w:sz w:val="22"/>
          <w:szCs w:val="22"/>
          <w:lang w:eastAsia="ko-KR"/>
        </w:rPr>
        <w:t>Statistical Area</w:t>
      </w:r>
      <w:r w:rsidRPr="00AB3534">
        <w:rPr>
          <w:sz w:val="22"/>
          <w:szCs w:val="22"/>
        </w:rPr>
        <w:t xml:space="preserve"> albacore longline catch (91,414 mt – 34%) for 2014 was the lowest for three years, 12,000 mt. lower that the record of 103,466 mt attained in 2010. The provisional bigeye catch (73,898 mt – 27%) for 2014 was higher than in 2013 but still amongst the lowest catches since 1996. In contrast, the yellowfin catch for 2014 (101,552 mt – 38%) was the highest for more than ten years, with increased catches by a number of fleets. </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The 2014 South Pacific troll albacore catch (2,221 mt) was the lowest since 2010. The New Zealand troll fleet (153 vessels catching 1,937 mt in 2014) and the United States troll fleet (6 vessels catching 263 mt in 2014) typically account for most of the albacore troll catch.</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Economic conditions in the tuna fisheries of the </w:t>
      </w:r>
      <w:r w:rsidR="00B277B1" w:rsidRPr="00AB3534">
        <w:rPr>
          <w:sz w:val="22"/>
          <w:szCs w:val="22"/>
        </w:rPr>
        <w:t xml:space="preserve">WCPFC </w:t>
      </w:r>
      <w:r w:rsidR="00B277B1" w:rsidRPr="00AB3534">
        <w:rPr>
          <w:rFonts w:eastAsia="Malgun Gothic" w:hint="eastAsia"/>
          <w:sz w:val="22"/>
          <w:szCs w:val="22"/>
          <w:lang w:eastAsia="ko-KR"/>
        </w:rPr>
        <w:t>Statistical Area</w:t>
      </w:r>
      <w:r w:rsidR="008C0632" w:rsidRPr="00AB3534">
        <w:rPr>
          <w:rFonts w:eastAsia="Malgun Gothic" w:hint="eastAsia"/>
          <w:sz w:val="22"/>
          <w:szCs w:val="22"/>
          <w:lang w:eastAsia="ko-KR"/>
        </w:rPr>
        <w:t xml:space="preserve"> </w:t>
      </w:r>
      <w:r w:rsidRPr="00AB3534">
        <w:rPr>
          <w:sz w:val="22"/>
          <w:szCs w:val="22"/>
        </w:rPr>
        <w:t xml:space="preserve">during 2014 were mixed compared with 2013. US dollar (USD) prices for canning </w:t>
      </w:r>
      <w:proofErr w:type="spellStart"/>
      <w:r w:rsidRPr="00AB3534">
        <w:rPr>
          <w:sz w:val="22"/>
          <w:szCs w:val="22"/>
        </w:rPr>
        <w:t>lightmeat</w:t>
      </w:r>
      <w:proofErr w:type="spellEnd"/>
      <w:r w:rsidRPr="00AB3534">
        <w:rPr>
          <w:sz w:val="22"/>
          <w:szCs w:val="22"/>
        </w:rPr>
        <w:t xml:space="preserve"> raw materials (skipjack and yellowfin) saw a year on year decline in 2014 of around 30% across major markets while prices for </w:t>
      </w:r>
      <w:proofErr w:type="spellStart"/>
      <w:r w:rsidRPr="00AB3534">
        <w:rPr>
          <w:sz w:val="22"/>
          <w:szCs w:val="22"/>
        </w:rPr>
        <w:t>whitemeat</w:t>
      </w:r>
      <w:proofErr w:type="spellEnd"/>
      <w:r w:rsidRPr="00AB3534">
        <w:rPr>
          <w:sz w:val="22"/>
          <w:szCs w:val="22"/>
        </w:rPr>
        <w:t xml:space="preserve"> raw materials increased by 10% to 20%. In contrast USD prices for longline sashimi products in 2014 were little changed from 2013.</w:t>
      </w:r>
      <w:r w:rsidR="00AF40C9" w:rsidRPr="00AB3534">
        <w:rPr>
          <w:sz w:val="22"/>
          <w:szCs w:val="22"/>
        </w:rPr>
        <w:t xml:space="preserve"> </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The total value of the tuna catch in the </w:t>
      </w:r>
      <w:r w:rsidR="00DA0C78" w:rsidRPr="00AB3534">
        <w:rPr>
          <w:sz w:val="22"/>
          <w:szCs w:val="22"/>
        </w:rPr>
        <w:t xml:space="preserve">WCPFC </w:t>
      </w:r>
      <w:r w:rsidR="00DA0C78" w:rsidRPr="00AB3534">
        <w:rPr>
          <w:rFonts w:eastAsia="Malgun Gothic" w:hint="eastAsia"/>
          <w:sz w:val="22"/>
          <w:szCs w:val="22"/>
          <w:lang w:eastAsia="ko-KR"/>
        </w:rPr>
        <w:t>Statistical Area</w:t>
      </w:r>
      <w:r w:rsidR="002F5E45">
        <w:rPr>
          <w:rFonts w:eastAsia="Malgun Gothic"/>
          <w:sz w:val="22"/>
          <w:szCs w:val="22"/>
          <w:lang w:eastAsia="ko-KR"/>
        </w:rPr>
        <w:t xml:space="preserve"> </w:t>
      </w:r>
      <w:r w:rsidRPr="00AB3534">
        <w:rPr>
          <w:sz w:val="22"/>
          <w:szCs w:val="22"/>
        </w:rPr>
        <w:t>declined year on year by around $810 million to be $5.8 billion in 2014. This decline was driven by the decline in the value of purse seine catch which, in turn, was driven by the decline in prices received by the purse seine fleet.</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Prices in the major markets for WCPO skipjack were lower in 2014 compared with 2013, underpinned by a mix of factors including persistently high raw material inventories due to generally good fishing conditions and, lower demand at the end markets. The Bangkok benchmark (4</w:t>
      </w:r>
      <w:r w:rsidR="008C0632" w:rsidRPr="00AB3534">
        <w:rPr>
          <w:rFonts w:eastAsia="Malgun Gothic" w:hint="eastAsia"/>
          <w:sz w:val="22"/>
          <w:szCs w:val="22"/>
          <w:lang w:eastAsia="ko-KR"/>
        </w:rPr>
        <w:t xml:space="preserve">.0 </w:t>
      </w:r>
      <w:r w:rsidR="008C0632" w:rsidRPr="00AB3534">
        <w:rPr>
          <w:sz w:val="22"/>
          <w:szCs w:val="22"/>
        </w:rPr>
        <w:t>–</w:t>
      </w:r>
      <w:r w:rsidR="008C0632" w:rsidRPr="00AB3534">
        <w:rPr>
          <w:rFonts w:eastAsia="Malgun Gothic" w:hint="eastAsia"/>
          <w:sz w:val="22"/>
          <w:szCs w:val="22"/>
          <w:lang w:eastAsia="ko-KR"/>
        </w:rPr>
        <w:t xml:space="preserve"> </w:t>
      </w:r>
      <w:r w:rsidRPr="00AB3534">
        <w:rPr>
          <w:sz w:val="22"/>
          <w:szCs w:val="22"/>
        </w:rPr>
        <w:t>7.5</w:t>
      </w:r>
      <w:r w:rsidR="008C0632" w:rsidRPr="00AB3534">
        <w:rPr>
          <w:rFonts w:eastAsia="Malgun Gothic" w:hint="eastAsia"/>
          <w:sz w:val="22"/>
          <w:szCs w:val="22"/>
          <w:lang w:eastAsia="ko-KR"/>
        </w:rPr>
        <w:t xml:space="preserve"> </w:t>
      </w:r>
      <w:r w:rsidRPr="00AB3534">
        <w:rPr>
          <w:sz w:val="22"/>
          <w:szCs w:val="22"/>
        </w:rPr>
        <w:t xml:space="preserve">lbs) and Yaizu prices were lower by similar margins, down 30 and 26% respectively. Similar trends occurred </w:t>
      </w:r>
      <w:r w:rsidRPr="00AB3534">
        <w:rPr>
          <w:sz w:val="22"/>
          <w:szCs w:val="22"/>
        </w:rPr>
        <w:lastRenderedPageBreak/>
        <w:t>in other markets with Thai Customs import and General Santos prices lower by 30%, the Japan markets (in USD terms) - Japan selected ports and Japan Customs imports - declined by 25% each while the Ecuador prices declined by 28%.</w:t>
      </w:r>
      <w:r w:rsidR="00AF40C9" w:rsidRPr="00AB3534">
        <w:rPr>
          <w:sz w:val="22"/>
          <w:szCs w:val="22"/>
        </w:rPr>
        <w:t xml:space="preserve"> </w:t>
      </w:r>
    </w:p>
    <w:p w:rsidR="00F36607" w:rsidRPr="00AB3534" w:rsidRDefault="00F36607" w:rsidP="00D2612C">
      <w:pPr>
        <w:pStyle w:val="Default"/>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Yellowfin prices on canning markets were mostly down but at varying magnitudes; the Bangkok market price (20lbs+, </w:t>
      </w:r>
      <w:proofErr w:type="spellStart"/>
      <w:r w:rsidRPr="00AB3534">
        <w:rPr>
          <w:sz w:val="22"/>
          <w:szCs w:val="22"/>
        </w:rPr>
        <w:t>c&amp;f</w:t>
      </w:r>
      <w:proofErr w:type="spellEnd"/>
      <w:r w:rsidRPr="00AB3534">
        <w:rPr>
          <w:sz w:val="22"/>
          <w:szCs w:val="22"/>
        </w:rPr>
        <w:t>) down 20%, Thai import prices declined 21%, Yaizu down 2% (in USD terms) and General Santos (20lbs+, fob) down 30%. Bangkok yellowfin prices averaged $2,123/mt in 2014 compared to $2,638 in 2013.</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Albacore prices experienced improvements during 2014 across markets; the Bangkok benchmark (10kg and up) increased 15% (following a 28% drop the previous year), Thai frozen imports 14% (-29%), Japan selected ports fresh (ex-vessel) 12% (-27%) and US imports fresh </w:t>
      </w:r>
      <w:r w:rsidR="008C0632" w:rsidRPr="00AB3534">
        <w:rPr>
          <w:rFonts w:eastAsia="Malgun Gothic" w:hint="eastAsia"/>
          <w:sz w:val="22"/>
          <w:szCs w:val="22"/>
          <w:lang w:eastAsia="ko-KR"/>
        </w:rPr>
        <w:t>free alongside ship (</w:t>
      </w:r>
      <w:r w:rsidRPr="00AB3534">
        <w:rPr>
          <w:sz w:val="22"/>
          <w:szCs w:val="22"/>
        </w:rPr>
        <w:t xml:space="preserve">f.a.s.) 19% (-12%). </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The Yaizu price of pole and line caught skipjack in waters off Japan averaged $3,056/Mt in 2014, an increase of 26% compared to 2013. The Yaizu price of pole and line caught skipjack in waters south of </w:t>
      </w:r>
      <w:proofErr w:type="gramStart"/>
      <w:r w:rsidRPr="00AB3534">
        <w:rPr>
          <w:sz w:val="22"/>
          <w:szCs w:val="22"/>
        </w:rPr>
        <w:t>Japan,</w:t>
      </w:r>
      <w:proofErr w:type="gramEnd"/>
      <w:r w:rsidRPr="00AB3534">
        <w:rPr>
          <w:sz w:val="22"/>
          <w:szCs w:val="22"/>
        </w:rPr>
        <w:t xml:space="preserve"> however, by 6% to $2,243/mt. Overall, the pole and line price at Yaizu in 2014 averaged $2,356/Mt as against an average of $2,402 in 2013, representing a small decline of 2%.</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The USD prices on the main markets for longline caught sashimi products (yellowfin and bigeye) in Japan showed marginal to moderate changes during 2014. The prices in 2014 for the Japan fresh yellowfin imports from all sources averaged $9.45/Kg, broadly comparable to 2013. The Yaizu port 2014 longline caught yellowfin fresh/frozen prices increased by 4% to $6.48/Kg. Similar trends occurred on US markets with the US fresh yellowfin import prices averaging $9.64 in 2014, the same as in 2013.</w:t>
      </w:r>
    </w:p>
    <w:p w:rsidR="00F36607" w:rsidRPr="00AB3534" w:rsidRDefault="00F36607" w:rsidP="00181BF7">
      <w:pPr>
        <w:pStyle w:val="Default"/>
        <w:snapToGrid w:val="0"/>
        <w:jc w:val="both"/>
        <w:rPr>
          <w:sz w:val="22"/>
          <w:szCs w:val="22"/>
        </w:rPr>
      </w:pPr>
    </w:p>
    <w:p w:rsidR="00B96E04" w:rsidRPr="00AB3534" w:rsidRDefault="00B96E04" w:rsidP="00401DF2">
      <w:pPr>
        <w:pStyle w:val="Default"/>
        <w:numPr>
          <w:ilvl w:val="0"/>
          <w:numId w:val="86"/>
        </w:numPr>
        <w:snapToGrid w:val="0"/>
        <w:ind w:left="0" w:firstLine="0"/>
        <w:jc w:val="both"/>
        <w:rPr>
          <w:sz w:val="22"/>
          <w:szCs w:val="22"/>
        </w:rPr>
      </w:pPr>
      <w:r w:rsidRPr="00AB3534">
        <w:rPr>
          <w:sz w:val="22"/>
          <w:szCs w:val="22"/>
        </w:rPr>
        <w:t xml:space="preserve">The Japan market prices for fresh bigeye imports from all sources weakened slightly by 2% to $9.47/Kg while Japan selected ports frozen prices rose by 2% to $9.03/Kg. In the US market the fresh bigeye import price in 2014 broadly maintained its 2013 level with a slight decline of 2%. </w:t>
      </w:r>
    </w:p>
    <w:p w:rsidR="00B96E04" w:rsidRDefault="00B96E04" w:rsidP="00B96E04">
      <w:pPr>
        <w:spacing w:after="120"/>
        <w:rPr>
          <w:rFonts w:ascii="Calibri" w:eastAsia="Malgun Gothic" w:hAnsi="Calibri" w:cs="Times New Roman"/>
          <w:lang w:val="en-AU" w:eastAsia="ko-KR"/>
        </w:rPr>
      </w:pPr>
    </w:p>
    <w:p w:rsidR="004E7AB2" w:rsidRPr="00AB3534" w:rsidRDefault="004E7AB2" w:rsidP="004E7AB2">
      <w:pPr>
        <w:jc w:val="center"/>
        <w:rPr>
          <w:rFonts w:ascii="Calibri" w:eastAsia="Calibri" w:hAnsi="Calibri" w:cs="Times New Roman"/>
          <w:lang w:val="en-AU" w:eastAsia="en-US"/>
        </w:rPr>
      </w:pPr>
      <w:r w:rsidRPr="00AB3534">
        <w:rPr>
          <w:rFonts w:ascii="Calibri" w:eastAsia="Calibri" w:hAnsi="Calibri" w:cs="Times New Roman"/>
          <w:noProof/>
          <w:lang w:val="en-US" w:eastAsia="zh-CN"/>
        </w:rPr>
        <w:drawing>
          <wp:inline distT="0" distB="0" distL="0" distR="0" wp14:anchorId="28019FAC" wp14:editId="615756E2">
            <wp:extent cx="5132705" cy="2035810"/>
            <wp:effectExtent l="0" t="0" r="0" b="2540"/>
            <wp:docPr id="15"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1" cstate="print">
                      <a:extLst>
                        <a:ext uri="{28A0092B-C50C-407E-A947-70E740481C1C}">
                          <a14:useLocalDpi xmlns:a14="http://schemas.microsoft.com/office/drawing/2010/main" val="0"/>
                        </a:ext>
                      </a:extLst>
                    </a:blip>
                    <a:srcRect t="5042" r="-142" b="5042"/>
                    <a:stretch>
                      <a:fillRect/>
                    </a:stretch>
                  </pic:blipFill>
                  <pic:spPr bwMode="auto">
                    <a:xfrm>
                      <a:off x="0" y="0"/>
                      <a:ext cx="5132705" cy="2035810"/>
                    </a:xfrm>
                    <a:prstGeom prst="rect">
                      <a:avLst/>
                    </a:prstGeom>
                    <a:noFill/>
                    <a:ln>
                      <a:noFill/>
                    </a:ln>
                  </pic:spPr>
                </pic:pic>
              </a:graphicData>
            </a:graphic>
          </wp:inline>
        </w:drawing>
      </w:r>
    </w:p>
    <w:p w:rsidR="004E7AB2" w:rsidRPr="00AB3534" w:rsidRDefault="004E7AB2" w:rsidP="004E7AB2">
      <w:pPr>
        <w:spacing w:after="0" w:line="240" w:lineRule="auto"/>
        <w:rPr>
          <w:rFonts w:ascii="Times New Roman" w:eastAsia="Times New Roman" w:hAnsi="Times New Roman" w:cs="Times New Roman"/>
          <w:szCs w:val="20"/>
          <w:lang w:val="en-US" w:eastAsia="en-US"/>
        </w:rPr>
      </w:pPr>
      <w:proofErr w:type="gramStart"/>
      <w:r w:rsidRPr="00AB3534">
        <w:rPr>
          <w:rFonts w:ascii="Times New Roman" w:eastAsia="Times New Roman" w:hAnsi="Times New Roman" w:cs="Times New Roman"/>
          <w:b/>
          <w:szCs w:val="20"/>
          <w:lang w:val="en-US" w:eastAsia="en-US"/>
        </w:rPr>
        <w:t xml:space="preserve">Figure </w:t>
      </w:r>
      <w:r>
        <w:rPr>
          <w:rFonts w:ascii="Times New Roman" w:eastAsia="Malgun Gothic" w:hAnsi="Times New Roman" w:cs="Times New Roman" w:hint="eastAsia"/>
          <w:b/>
          <w:szCs w:val="20"/>
          <w:lang w:val="en-US" w:eastAsia="ko-KR"/>
        </w:rPr>
        <w:t>1</w:t>
      </w:r>
      <w:r w:rsidRPr="00AB3534">
        <w:rPr>
          <w:rFonts w:ascii="Times New Roman" w:eastAsia="Times New Roman" w:hAnsi="Times New Roman" w:cs="Times New Roman"/>
          <w:b/>
          <w:szCs w:val="20"/>
          <w:lang w:val="en-US" w:eastAsia="en-US"/>
        </w:rPr>
        <w:t>.</w:t>
      </w:r>
      <w:proofErr w:type="gramEnd"/>
      <w:r w:rsidRPr="00AB3534">
        <w:rPr>
          <w:rFonts w:ascii="Times New Roman" w:eastAsia="Times New Roman" w:hAnsi="Times New Roman" w:cs="Times New Roman"/>
          <w:b/>
          <w:szCs w:val="20"/>
          <w:lang w:val="en-US" w:eastAsia="en-US"/>
        </w:rPr>
        <w:t xml:space="preserve"> </w:t>
      </w:r>
      <w:proofErr w:type="gramStart"/>
      <w:r w:rsidRPr="00AB3534">
        <w:rPr>
          <w:rFonts w:ascii="Times New Roman" w:eastAsia="Times New Roman" w:hAnsi="Times New Roman" w:cs="Times New Roman"/>
          <w:szCs w:val="20"/>
          <w:lang w:val="en-US" w:eastAsia="en-US"/>
        </w:rPr>
        <w:t xml:space="preserve">Catch (mt) of albacore, bigeye, skipjack and yellowfin in the </w:t>
      </w:r>
      <w:r w:rsidRPr="00AB3534">
        <w:rPr>
          <w:rFonts w:ascii="Times New Roman" w:hAnsi="Times New Roman" w:cs="Times New Roman"/>
          <w:lang w:val="en-US"/>
        </w:rPr>
        <w:t>WCPFC Statistical Area</w:t>
      </w:r>
      <w:r w:rsidRPr="00AB3534">
        <w:rPr>
          <w:rFonts w:ascii="Times New Roman" w:eastAsia="Times New Roman" w:hAnsi="Times New Roman" w:cs="Times New Roman"/>
          <w:szCs w:val="20"/>
          <w:lang w:val="en-US" w:eastAsia="en-US"/>
        </w:rPr>
        <w:t>.</w:t>
      </w:r>
      <w:proofErr w:type="gramEnd"/>
    </w:p>
    <w:p w:rsidR="004E7AB2" w:rsidRPr="00AB3534" w:rsidRDefault="004E7AB2" w:rsidP="004E7AB2">
      <w:pPr>
        <w:rPr>
          <w:rFonts w:ascii="Calibri" w:eastAsia="Calibri" w:hAnsi="Calibri" w:cs="Times New Roman"/>
          <w:lang w:val="en-US" w:eastAsia="en-US"/>
        </w:rPr>
      </w:pPr>
    </w:p>
    <w:p w:rsidR="004E7AB2" w:rsidRPr="004E7AB2" w:rsidRDefault="004E7AB2" w:rsidP="00B96E04">
      <w:pPr>
        <w:spacing w:after="120"/>
        <w:rPr>
          <w:rFonts w:ascii="Calibri" w:eastAsia="Malgun Gothic" w:hAnsi="Calibri" w:cs="Times New Roman"/>
          <w:lang w:val="en-US" w:eastAsia="ko-KR"/>
        </w:rPr>
      </w:pPr>
    </w:p>
    <w:p w:rsidR="00B96E04" w:rsidRPr="00AB3534" w:rsidRDefault="00B96E04" w:rsidP="00B96E04">
      <w:pPr>
        <w:jc w:val="center"/>
        <w:rPr>
          <w:rFonts w:ascii="Calibri" w:eastAsia="Calibri" w:hAnsi="Calibri" w:cs="Times New Roman"/>
          <w:lang w:val="en-US" w:eastAsia="en-US"/>
        </w:rPr>
      </w:pPr>
      <w:bookmarkStart w:id="4" w:name="_Ref78102318"/>
      <w:bookmarkStart w:id="5" w:name="_Ref141331354"/>
      <w:r w:rsidRPr="00AB3534">
        <w:rPr>
          <w:rFonts w:ascii="Calibri" w:eastAsia="Calibri" w:hAnsi="Calibri" w:cs="Times New Roman"/>
          <w:noProof/>
          <w:lang w:val="en-US" w:eastAsia="zh-CN"/>
        </w:rPr>
        <w:lastRenderedPageBreak/>
        <w:drawing>
          <wp:inline distT="0" distB="0" distL="0" distR="0" wp14:anchorId="6EAD0E4A" wp14:editId="000A2632">
            <wp:extent cx="5132705" cy="2277110"/>
            <wp:effectExtent l="0" t="0" r="0" b="0"/>
            <wp:docPr id="8"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32705" cy="2277110"/>
                    </a:xfrm>
                    <a:prstGeom prst="rect">
                      <a:avLst/>
                    </a:prstGeom>
                    <a:noFill/>
                    <a:ln>
                      <a:noFill/>
                    </a:ln>
                  </pic:spPr>
                </pic:pic>
              </a:graphicData>
            </a:graphic>
          </wp:inline>
        </w:drawing>
      </w:r>
    </w:p>
    <w:p w:rsidR="00B96E04" w:rsidRPr="00AB3534" w:rsidRDefault="00B96E04" w:rsidP="008C0632">
      <w:pPr>
        <w:spacing w:after="0" w:line="240" w:lineRule="auto"/>
        <w:rPr>
          <w:rFonts w:ascii="Times New Roman" w:eastAsia="Times New Roman" w:hAnsi="Times New Roman" w:cs="Times New Roman"/>
          <w:b/>
          <w:szCs w:val="20"/>
          <w:lang w:val="en-US" w:eastAsia="en-US"/>
        </w:rPr>
      </w:pPr>
      <w:proofErr w:type="gramStart"/>
      <w:r w:rsidRPr="00AB3534">
        <w:rPr>
          <w:rFonts w:ascii="Times New Roman" w:eastAsia="Times New Roman" w:hAnsi="Times New Roman" w:cs="Times New Roman"/>
          <w:b/>
          <w:szCs w:val="20"/>
          <w:lang w:val="en-US" w:eastAsia="en-US"/>
        </w:rPr>
        <w:t xml:space="preserve">Figure </w:t>
      </w:r>
      <w:bookmarkEnd w:id="4"/>
      <w:r w:rsidR="004E7AB2">
        <w:rPr>
          <w:rFonts w:ascii="Times New Roman" w:eastAsia="Malgun Gothic" w:hAnsi="Times New Roman" w:cs="Times New Roman" w:hint="eastAsia"/>
          <w:b/>
          <w:szCs w:val="20"/>
          <w:lang w:val="en-US" w:eastAsia="ko-KR"/>
        </w:rPr>
        <w:t>2</w:t>
      </w:r>
      <w:bookmarkEnd w:id="5"/>
      <w:r w:rsidRPr="00AB3534">
        <w:rPr>
          <w:rFonts w:ascii="Times New Roman" w:eastAsia="Times New Roman" w:hAnsi="Times New Roman" w:cs="Times New Roman"/>
          <w:b/>
          <w:szCs w:val="20"/>
          <w:lang w:val="en-US" w:eastAsia="en-US"/>
        </w:rPr>
        <w:t>.</w:t>
      </w:r>
      <w:proofErr w:type="gramEnd"/>
      <w:r w:rsidRPr="00AB3534">
        <w:rPr>
          <w:rFonts w:ascii="Times New Roman" w:eastAsia="Times New Roman" w:hAnsi="Times New Roman" w:cs="Times New Roman"/>
          <w:b/>
          <w:szCs w:val="20"/>
          <w:lang w:val="en-US" w:eastAsia="en-US"/>
        </w:rPr>
        <w:t xml:space="preserve"> </w:t>
      </w:r>
      <w:r w:rsidRPr="00AB3534">
        <w:rPr>
          <w:rFonts w:ascii="Times New Roman" w:eastAsia="Times New Roman" w:hAnsi="Times New Roman" w:cs="Times New Roman"/>
          <w:szCs w:val="20"/>
          <w:lang w:val="en-US" w:eastAsia="en-US"/>
        </w:rPr>
        <w:t xml:space="preserve">Catch (mt) of albacore, bigeye, skipjack and yellowfin in the </w:t>
      </w:r>
      <w:r w:rsidR="004004AF" w:rsidRPr="00AB3534">
        <w:rPr>
          <w:rFonts w:ascii="Times New Roman" w:hAnsi="Times New Roman" w:cs="Times New Roman"/>
          <w:lang w:val="en-US"/>
        </w:rPr>
        <w:t>WCPFC Statistical Area</w:t>
      </w:r>
      <w:r w:rsidRPr="00AB3534">
        <w:rPr>
          <w:rFonts w:ascii="Times New Roman" w:eastAsia="Times New Roman" w:hAnsi="Times New Roman" w:cs="Times New Roman"/>
          <w:szCs w:val="20"/>
          <w:lang w:val="en-US" w:eastAsia="en-US"/>
        </w:rPr>
        <w:t>, by longline, pole-and-line, purse seine and other gear types</w:t>
      </w:r>
    </w:p>
    <w:p w:rsidR="00B96E04" w:rsidRPr="00AB3534" w:rsidRDefault="00B96E04" w:rsidP="00B96E04">
      <w:pPr>
        <w:rPr>
          <w:rFonts w:ascii="Calibri" w:eastAsia="Calibri" w:hAnsi="Calibri" w:cs="Times New Roman"/>
          <w:lang w:val="en-AU" w:eastAsia="en-US"/>
        </w:rPr>
      </w:pPr>
    </w:p>
    <w:p w:rsidR="00B96E04" w:rsidRPr="00AB3534" w:rsidRDefault="00B96E04" w:rsidP="00B96E04">
      <w:pPr>
        <w:rPr>
          <w:rFonts w:ascii="Calibri" w:eastAsia="Calibri" w:hAnsi="Calibri" w:cs="Times New Roman"/>
          <w:lang w:val="en-US" w:eastAsia="en-US"/>
        </w:rPr>
      </w:pPr>
    </w:p>
    <w:p w:rsidR="00B96E04" w:rsidRPr="00AB3534" w:rsidRDefault="00F676A3" w:rsidP="00F676A3">
      <w:pPr>
        <w:jc w:val="center"/>
        <w:rPr>
          <w:rFonts w:ascii="Calibri" w:eastAsia="Calibri" w:hAnsi="Calibri" w:cs="Times New Roman"/>
          <w:lang w:val="en-US" w:eastAsia="en-US"/>
        </w:rPr>
      </w:pPr>
      <w:r w:rsidRPr="00AB3534">
        <w:rPr>
          <w:rFonts w:ascii="Calibri" w:eastAsia="Calibri" w:hAnsi="Calibri" w:cs="Times New Roman"/>
          <w:noProof/>
          <w:lang w:val="en-US" w:eastAsia="zh-CN"/>
        </w:rPr>
        <w:drawing>
          <wp:inline distT="0" distB="0" distL="0" distR="0" wp14:anchorId="206802A4" wp14:editId="513A0314">
            <wp:extent cx="4620474" cy="3039762"/>
            <wp:effectExtent l="0" t="0" r="8890" b="825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32598" cy="3047738"/>
                    </a:xfrm>
                    <a:prstGeom prst="rect">
                      <a:avLst/>
                    </a:prstGeom>
                    <a:noFill/>
                    <a:ln>
                      <a:noFill/>
                    </a:ln>
                  </pic:spPr>
                </pic:pic>
              </a:graphicData>
            </a:graphic>
          </wp:inline>
        </w:drawing>
      </w:r>
    </w:p>
    <w:p w:rsidR="00B96E04" w:rsidRPr="00AB3534" w:rsidRDefault="00B96E04" w:rsidP="008C0632">
      <w:pPr>
        <w:spacing w:after="0" w:line="240" w:lineRule="auto"/>
        <w:rPr>
          <w:rFonts w:ascii="Times New Roman" w:eastAsia="Times New Roman" w:hAnsi="Times New Roman" w:cs="Times New Roman"/>
          <w:szCs w:val="20"/>
          <w:lang w:val="en-US" w:eastAsia="en-US"/>
        </w:rPr>
      </w:pPr>
      <w:proofErr w:type="gramStart"/>
      <w:r w:rsidRPr="00AB3534">
        <w:rPr>
          <w:rFonts w:ascii="Times New Roman" w:eastAsia="Times New Roman" w:hAnsi="Times New Roman" w:cs="Times New Roman"/>
          <w:b/>
          <w:szCs w:val="20"/>
          <w:lang w:val="en-US" w:eastAsia="en-US"/>
        </w:rPr>
        <w:t xml:space="preserve">Figure </w:t>
      </w:r>
      <w:r w:rsidR="007D3A6B" w:rsidRPr="00AB3534">
        <w:rPr>
          <w:rFonts w:ascii="Times New Roman" w:eastAsia="Malgun Gothic" w:hAnsi="Times New Roman" w:cs="Times New Roman" w:hint="eastAsia"/>
          <w:b/>
          <w:szCs w:val="20"/>
          <w:lang w:val="en-US" w:eastAsia="ko-KR"/>
        </w:rPr>
        <w:t>3</w:t>
      </w:r>
      <w:r w:rsidRPr="00AB3534">
        <w:rPr>
          <w:rFonts w:ascii="Times New Roman" w:eastAsia="Times New Roman" w:hAnsi="Times New Roman" w:cs="Times New Roman"/>
          <w:b/>
          <w:szCs w:val="20"/>
          <w:lang w:val="en-US" w:eastAsia="en-US"/>
        </w:rPr>
        <w:t>.</w:t>
      </w:r>
      <w:proofErr w:type="gramEnd"/>
      <w:r w:rsidRPr="00AB3534">
        <w:rPr>
          <w:rFonts w:ascii="Times New Roman" w:eastAsia="Times New Roman" w:hAnsi="Times New Roman" w:cs="Times New Roman"/>
          <w:b/>
          <w:szCs w:val="20"/>
          <w:lang w:val="en-US" w:eastAsia="en-US"/>
        </w:rPr>
        <w:t xml:space="preserve"> </w:t>
      </w:r>
      <w:r w:rsidRPr="00AB3534">
        <w:rPr>
          <w:rFonts w:ascii="Times New Roman" w:eastAsia="Times New Roman" w:hAnsi="Times New Roman" w:cs="Times New Roman"/>
          <w:szCs w:val="20"/>
          <w:lang w:val="en-US" w:eastAsia="en-US"/>
        </w:rPr>
        <w:t>Relative share of gear type in the estimated</w:t>
      </w:r>
      <w:r w:rsidR="00F676A3">
        <w:rPr>
          <w:rFonts w:ascii="Times New Roman" w:eastAsia="Times New Roman" w:hAnsi="Times New Roman" w:cs="Times New Roman"/>
          <w:szCs w:val="20"/>
          <w:lang w:val="en-US" w:eastAsia="en-US"/>
        </w:rPr>
        <w:t xml:space="preserve"> delivered </w:t>
      </w:r>
      <w:r w:rsidRPr="00AB3534">
        <w:rPr>
          <w:rFonts w:ascii="Times New Roman" w:eastAsia="Times New Roman" w:hAnsi="Times New Roman" w:cs="Times New Roman"/>
          <w:szCs w:val="20"/>
          <w:lang w:val="en-US" w:eastAsia="en-US"/>
        </w:rPr>
        <w:t xml:space="preserve">values of </w:t>
      </w:r>
      <w:r w:rsidR="00A63894" w:rsidRPr="00AB3534">
        <w:rPr>
          <w:rFonts w:ascii="Times New Roman" w:hAnsi="Times New Roman" w:cs="Times New Roman"/>
          <w:lang w:val="en-US"/>
        </w:rPr>
        <w:t>WCPFC Statistical Area</w:t>
      </w:r>
      <w:r w:rsidR="00A63894" w:rsidRPr="00AB3534">
        <w:rPr>
          <w:rFonts w:ascii="Times New Roman" w:eastAsia="Malgun Gothic" w:hAnsi="Times New Roman" w:cs="Times New Roman" w:hint="eastAsia"/>
          <w:lang w:val="en-US" w:eastAsia="ko-KR"/>
        </w:rPr>
        <w:t xml:space="preserve"> </w:t>
      </w:r>
      <w:r w:rsidRPr="00AB3534">
        <w:rPr>
          <w:rFonts w:ascii="Times New Roman" w:eastAsia="Times New Roman" w:hAnsi="Times New Roman" w:cs="Times New Roman"/>
          <w:szCs w:val="20"/>
          <w:lang w:val="en-US" w:eastAsia="en-US"/>
        </w:rPr>
        <w:t>catch, 1990–2014.</w:t>
      </w:r>
    </w:p>
    <w:p w:rsidR="00B96E04" w:rsidRPr="00AB3534" w:rsidRDefault="00B96E04" w:rsidP="00B96E04">
      <w:pPr>
        <w:rPr>
          <w:rFonts w:ascii="Calibri" w:eastAsia="Calibri" w:hAnsi="Calibri" w:cs="Times New Roman"/>
          <w:lang w:val="en-US" w:eastAsia="en-US"/>
        </w:rPr>
      </w:pPr>
    </w:p>
    <w:p w:rsidR="00B96E04" w:rsidRPr="00AB3534" w:rsidRDefault="00B96E04" w:rsidP="00B96E04">
      <w:pPr>
        <w:rPr>
          <w:rFonts w:ascii="Calibri" w:eastAsia="Calibri" w:hAnsi="Calibri" w:cs="Times New Roman"/>
          <w:lang w:val="en-US" w:eastAsia="en-US"/>
        </w:rPr>
      </w:pPr>
    </w:p>
    <w:p w:rsidR="00B96E04" w:rsidRPr="00AB3534" w:rsidRDefault="00B96E04" w:rsidP="00B96E04">
      <w:pPr>
        <w:jc w:val="center"/>
        <w:rPr>
          <w:rFonts w:ascii="Calibri" w:eastAsia="Calibri" w:hAnsi="Calibri" w:cs="Times New Roman"/>
          <w:lang w:val="en-US" w:eastAsia="en-US"/>
        </w:rPr>
      </w:pPr>
      <w:r w:rsidRPr="00AB3534">
        <w:rPr>
          <w:rFonts w:ascii="Calibri" w:eastAsia="Calibri" w:hAnsi="Calibri" w:cs="Times New Roman"/>
          <w:noProof/>
          <w:lang w:val="en-US" w:eastAsia="zh-CN"/>
        </w:rPr>
        <w:lastRenderedPageBreak/>
        <w:drawing>
          <wp:inline distT="0" distB="0" distL="0" distR="0" wp14:anchorId="3994F1E7" wp14:editId="22110A61">
            <wp:extent cx="4414845" cy="2846717"/>
            <wp:effectExtent l="0" t="0" r="508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15401" cy="2847076"/>
                    </a:xfrm>
                    <a:prstGeom prst="rect">
                      <a:avLst/>
                    </a:prstGeom>
                    <a:noFill/>
                    <a:ln>
                      <a:noFill/>
                    </a:ln>
                  </pic:spPr>
                </pic:pic>
              </a:graphicData>
            </a:graphic>
          </wp:inline>
        </w:drawing>
      </w:r>
    </w:p>
    <w:p w:rsidR="00B96E04" w:rsidRPr="00AB3534" w:rsidRDefault="00B96E04" w:rsidP="007D3A6B">
      <w:pPr>
        <w:spacing w:after="0" w:line="240" w:lineRule="auto"/>
        <w:rPr>
          <w:rFonts w:ascii="Times New Roman" w:eastAsia="Times New Roman" w:hAnsi="Times New Roman" w:cs="Times New Roman"/>
          <w:szCs w:val="20"/>
          <w:lang w:val="en-US" w:eastAsia="en-US"/>
        </w:rPr>
      </w:pPr>
      <w:proofErr w:type="gramStart"/>
      <w:r w:rsidRPr="00AB3534">
        <w:rPr>
          <w:rFonts w:ascii="Times New Roman" w:eastAsia="Times New Roman" w:hAnsi="Times New Roman" w:cs="Times New Roman"/>
          <w:b/>
          <w:szCs w:val="20"/>
          <w:lang w:val="en-US" w:eastAsia="en-US"/>
        </w:rPr>
        <w:t xml:space="preserve">Figure </w:t>
      </w:r>
      <w:r w:rsidR="007D3A6B" w:rsidRPr="00AB3534">
        <w:rPr>
          <w:rFonts w:ascii="Times New Roman" w:eastAsia="Malgun Gothic" w:hAnsi="Times New Roman" w:cs="Times New Roman" w:hint="eastAsia"/>
          <w:b/>
          <w:szCs w:val="20"/>
          <w:lang w:val="en-US" w:eastAsia="ko-KR"/>
        </w:rPr>
        <w:t>4</w:t>
      </w:r>
      <w:r w:rsidRPr="00AB3534">
        <w:rPr>
          <w:rFonts w:ascii="Times New Roman" w:eastAsia="Times New Roman" w:hAnsi="Times New Roman" w:cs="Times New Roman"/>
          <w:b/>
          <w:szCs w:val="20"/>
          <w:lang w:val="en-US" w:eastAsia="en-US"/>
        </w:rPr>
        <w:t>.</w:t>
      </w:r>
      <w:proofErr w:type="gramEnd"/>
      <w:r w:rsidRPr="00AB3534">
        <w:rPr>
          <w:rFonts w:ascii="Times New Roman" w:eastAsia="Times New Roman" w:hAnsi="Times New Roman" w:cs="Times New Roman"/>
          <w:b/>
          <w:szCs w:val="20"/>
          <w:lang w:val="en-US" w:eastAsia="en-US"/>
        </w:rPr>
        <w:t xml:space="preserve"> </w:t>
      </w:r>
      <w:r w:rsidRPr="00AB3534">
        <w:rPr>
          <w:rFonts w:ascii="Times New Roman" w:eastAsia="Times New Roman" w:hAnsi="Times New Roman" w:cs="Times New Roman"/>
          <w:szCs w:val="20"/>
          <w:lang w:val="en-US" w:eastAsia="en-US"/>
        </w:rPr>
        <w:t>Relative share of species type in the estimated</w:t>
      </w:r>
      <w:r w:rsidR="00F676A3">
        <w:rPr>
          <w:rFonts w:ascii="Times New Roman" w:eastAsia="Times New Roman" w:hAnsi="Times New Roman" w:cs="Times New Roman"/>
          <w:szCs w:val="20"/>
          <w:lang w:val="en-US" w:eastAsia="en-US"/>
        </w:rPr>
        <w:t xml:space="preserve"> </w:t>
      </w:r>
      <w:r w:rsidRPr="00AB3534">
        <w:rPr>
          <w:rFonts w:ascii="Times New Roman" w:eastAsia="Times New Roman" w:hAnsi="Times New Roman" w:cs="Times New Roman"/>
          <w:szCs w:val="20"/>
          <w:lang w:val="en-US" w:eastAsia="en-US"/>
        </w:rPr>
        <w:t xml:space="preserve">delivered values of </w:t>
      </w:r>
      <w:r w:rsidR="00A63894" w:rsidRPr="00AB3534">
        <w:rPr>
          <w:rFonts w:ascii="Times New Roman" w:hAnsi="Times New Roman" w:cs="Times New Roman"/>
          <w:lang w:val="en-US"/>
        </w:rPr>
        <w:t>WCPFC Statistical Area</w:t>
      </w:r>
      <w:r w:rsidR="00A63894" w:rsidRPr="00AB3534">
        <w:rPr>
          <w:rFonts w:ascii="Times New Roman" w:eastAsia="Malgun Gothic" w:hAnsi="Times New Roman" w:cs="Times New Roman" w:hint="eastAsia"/>
          <w:lang w:val="en-US" w:eastAsia="ko-KR"/>
        </w:rPr>
        <w:t xml:space="preserve"> </w:t>
      </w:r>
      <w:r w:rsidRPr="00AB3534">
        <w:rPr>
          <w:rFonts w:ascii="Times New Roman" w:eastAsia="Times New Roman" w:hAnsi="Times New Roman" w:cs="Times New Roman"/>
          <w:szCs w:val="20"/>
          <w:lang w:val="en-US" w:eastAsia="en-US"/>
        </w:rPr>
        <w:t>catch, 1990–2014.</w:t>
      </w:r>
    </w:p>
    <w:p w:rsidR="00B96E04" w:rsidRPr="00AB3534" w:rsidRDefault="00B96E04" w:rsidP="00F676A3">
      <w:pPr>
        <w:adjustRightInd w:val="0"/>
        <w:snapToGrid w:val="0"/>
        <w:spacing w:after="0" w:line="240" w:lineRule="auto"/>
        <w:rPr>
          <w:rFonts w:ascii="Calibri" w:eastAsia="Calibri" w:hAnsi="Calibri" w:cs="Times New Roman"/>
          <w:lang w:val="en-US" w:eastAsia="en-US"/>
        </w:rPr>
      </w:pPr>
    </w:p>
    <w:p w:rsidR="00CB6A79" w:rsidRPr="00AB3534" w:rsidRDefault="00CB6A79" w:rsidP="00D2612C">
      <w:pPr>
        <w:pStyle w:val="Default"/>
        <w:rPr>
          <w:b/>
          <w:sz w:val="22"/>
          <w:szCs w:val="22"/>
        </w:rPr>
      </w:pPr>
      <w:r w:rsidRPr="00AB3534">
        <w:rPr>
          <w:b/>
          <w:sz w:val="22"/>
          <w:szCs w:val="22"/>
        </w:rPr>
        <w:t>Discussion</w:t>
      </w:r>
    </w:p>
    <w:p w:rsidR="00CB6A79" w:rsidRPr="00AB3534" w:rsidRDefault="00CB6A79" w:rsidP="00D2612C">
      <w:pPr>
        <w:pStyle w:val="Default"/>
        <w:rPr>
          <w:sz w:val="22"/>
          <w:szCs w:val="22"/>
        </w:rPr>
      </w:pPr>
    </w:p>
    <w:p w:rsidR="00655B10" w:rsidRPr="00AB3534" w:rsidRDefault="00655B10" w:rsidP="00401DF2">
      <w:pPr>
        <w:pStyle w:val="Default"/>
        <w:numPr>
          <w:ilvl w:val="0"/>
          <w:numId w:val="86"/>
        </w:numPr>
        <w:snapToGrid w:val="0"/>
        <w:ind w:left="0" w:firstLine="0"/>
        <w:jc w:val="both"/>
        <w:rPr>
          <w:sz w:val="22"/>
          <w:szCs w:val="22"/>
        </w:rPr>
      </w:pPr>
      <w:r w:rsidRPr="00AB3534">
        <w:rPr>
          <w:sz w:val="22"/>
          <w:szCs w:val="22"/>
        </w:rPr>
        <w:t>FFA members note</w:t>
      </w:r>
      <w:r w:rsidR="00F27846" w:rsidRPr="00AB3534">
        <w:rPr>
          <w:sz w:val="22"/>
          <w:szCs w:val="22"/>
        </w:rPr>
        <w:t>d</w:t>
      </w:r>
      <w:r w:rsidRPr="00AB3534">
        <w:rPr>
          <w:sz w:val="22"/>
          <w:szCs w:val="22"/>
        </w:rPr>
        <w:t xml:space="preserve"> the </w:t>
      </w:r>
      <w:r w:rsidR="00F27846" w:rsidRPr="00AB3534">
        <w:rPr>
          <w:sz w:val="22"/>
          <w:szCs w:val="22"/>
        </w:rPr>
        <w:t>record catches in the purse-</w:t>
      </w:r>
      <w:r w:rsidRPr="00AB3534">
        <w:rPr>
          <w:sz w:val="22"/>
          <w:szCs w:val="22"/>
        </w:rPr>
        <w:t>seine fisheries</w:t>
      </w:r>
      <w:r w:rsidR="00F27846" w:rsidRPr="00AB3534">
        <w:rPr>
          <w:sz w:val="22"/>
          <w:szCs w:val="22"/>
        </w:rPr>
        <w:t>,</w:t>
      </w:r>
      <w:r w:rsidRPr="00AB3534">
        <w:rPr>
          <w:sz w:val="22"/>
          <w:szCs w:val="22"/>
        </w:rPr>
        <w:t xml:space="preserve"> particularly skipjack and yellowfin. These trends suggest </w:t>
      </w:r>
      <w:r w:rsidR="00146F4A" w:rsidRPr="00AB3534">
        <w:rPr>
          <w:sz w:val="22"/>
          <w:szCs w:val="22"/>
        </w:rPr>
        <w:t xml:space="preserve">a </w:t>
      </w:r>
      <w:r w:rsidRPr="00AB3534">
        <w:rPr>
          <w:sz w:val="22"/>
          <w:szCs w:val="22"/>
        </w:rPr>
        <w:t>continuing increase in the</w:t>
      </w:r>
      <w:r w:rsidR="00146F4A" w:rsidRPr="00AB3534">
        <w:rPr>
          <w:sz w:val="22"/>
          <w:szCs w:val="22"/>
        </w:rPr>
        <w:t xml:space="preserve"> number and efficiency of purse-</w:t>
      </w:r>
      <w:r w:rsidRPr="00AB3534">
        <w:rPr>
          <w:sz w:val="22"/>
          <w:szCs w:val="22"/>
        </w:rPr>
        <w:t xml:space="preserve">seine vessels. </w:t>
      </w:r>
      <w:r w:rsidR="00146F4A" w:rsidRPr="00AB3534">
        <w:rPr>
          <w:sz w:val="22"/>
          <w:szCs w:val="22"/>
        </w:rPr>
        <w:t>T</w:t>
      </w:r>
      <w:r w:rsidRPr="00AB3534">
        <w:rPr>
          <w:sz w:val="22"/>
          <w:szCs w:val="22"/>
        </w:rPr>
        <w:t>he</w:t>
      </w:r>
      <w:r w:rsidR="00146F4A" w:rsidRPr="00AB3534">
        <w:rPr>
          <w:sz w:val="22"/>
          <w:szCs w:val="22"/>
        </w:rPr>
        <w:t>se CCMs noted that</w:t>
      </w:r>
      <w:r w:rsidRPr="00AB3534">
        <w:rPr>
          <w:sz w:val="22"/>
          <w:szCs w:val="22"/>
        </w:rPr>
        <w:t xml:space="preserve"> provisional 2014 data shows that </w:t>
      </w:r>
      <w:r w:rsidR="00146F4A" w:rsidRPr="00AB3534">
        <w:rPr>
          <w:sz w:val="22"/>
          <w:szCs w:val="22"/>
        </w:rPr>
        <w:t>longline vessel number appear</w:t>
      </w:r>
      <w:r w:rsidR="001C4DFD" w:rsidRPr="00AB3534">
        <w:rPr>
          <w:rFonts w:eastAsia="Malgun Gothic" w:hint="eastAsia"/>
          <w:sz w:val="22"/>
          <w:szCs w:val="22"/>
          <w:lang w:eastAsia="ko-KR"/>
        </w:rPr>
        <w:t>s</w:t>
      </w:r>
      <w:r w:rsidR="00146F4A" w:rsidRPr="00AB3534">
        <w:rPr>
          <w:sz w:val="22"/>
          <w:szCs w:val="22"/>
        </w:rPr>
        <w:t xml:space="preserve"> </w:t>
      </w:r>
      <w:r w:rsidRPr="00AB3534">
        <w:rPr>
          <w:sz w:val="22"/>
          <w:szCs w:val="22"/>
        </w:rPr>
        <w:t xml:space="preserve">to have decreased but longline catch remains steady or slightly </w:t>
      </w:r>
      <w:r w:rsidR="001C4DFD" w:rsidRPr="00AB3534">
        <w:rPr>
          <w:rFonts w:eastAsia="Malgun Gothic" w:hint="eastAsia"/>
          <w:sz w:val="22"/>
          <w:szCs w:val="22"/>
          <w:lang w:eastAsia="ko-KR"/>
        </w:rPr>
        <w:t>increased</w:t>
      </w:r>
      <w:r w:rsidR="00B223A7" w:rsidRPr="00AB3534">
        <w:rPr>
          <w:sz w:val="22"/>
          <w:szCs w:val="22"/>
        </w:rPr>
        <w:t>, and suggested e</w:t>
      </w:r>
      <w:r w:rsidRPr="00AB3534">
        <w:rPr>
          <w:sz w:val="22"/>
          <w:szCs w:val="22"/>
        </w:rPr>
        <w:t>ffort creep may be a contributing factor</w:t>
      </w:r>
      <w:r w:rsidR="00B223A7" w:rsidRPr="00AB3534">
        <w:rPr>
          <w:sz w:val="22"/>
          <w:szCs w:val="22"/>
        </w:rPr>
        <w:t xml:space="preserve">; </w:t>
      </w:r>
      <w:r w:rsidRPr="00AB3534">
        <w:rPr>
          <w:sz w:val="22"/>
          <w:szCs w:val="22"/>
        </w:rPr>
        <w:t xml:space="preserve">a focus on capacity management may </w:t>
      </w:r>
      <w:r w:rsidR="00B223A7" w:rsidRPr="00AB3534">
        <w:rPr>
          <w:sz w:val="22"/>
          <w:szCs w:val="22"/>
        </w:rPr>
        <w:t xml:space="preserve">therefore </w:t>
      </w:r>
      <w:r w:rsidRPr="00AB3534">
        <w:rPr>
          <w:sz w:val="22"/>
          <w:szCs w:val="22"/>
        </w:rPr>
        <w:t>not be necessary. FFA members support</w:t>
      </w:r>
      <w:r w:rsidR="00B00B95" w:rsidRPr="00AB3534">
        <w:rPr>
          <w:sz w:val="22"/>
          <w:szCs w:val="22"/>
        </w:rPr>
        <w:t>ed</w:t>
      </w:r>
      <w:r w:rsidRPr="00AB3534">
        <w:rPr>
          <w:sz w:val="22"/>
          <w:szCs w:val="22"/>
        </w:rPr>
        <w:t xml:space="preserve"> directing </w:t>
      </w:r>
      <w:r w:rsidR="00B223A7" w:rsidRPr="00AB3534">
        <w:rPr>
          <w:sz w:val="22"/>
          <w:szCs w:val="22"/>
        </w:rPr>
        <w:t xml:space="preserve">future work towards </w:t>
      </w:r>
      <w:r w:rsidRPr="00AB3534">
        <w:rPr>
          <w:sz w:val="22"/>
          <w:szCs w:val="22"/>
        </w:rPr>
        <w:t>alternative management efforts</w:t>
      </w:r>
      <w:r w:rsidR="00B223A7" w:rsidRPr="00AB3534">
        <w:rPr>
          <w:sz w:val="22"/>
          <w:szCs w:val="22"/>
        </w:rPr>
        <w:t xml:space="preserve">, </w:t>
      </w:r>
      <w:r w:rsidRPr="00AB3534">
        <w:rPr>
          <w:sz w:val="22"/>
          <w:szCs w:val="22"/>
        </w:rPr>
        <w:t>technical controls</w:t>
      </w:r>
      <w:r w:rsidR="00B223A7" w:rsidRPr="00AB3534">
        <w:rPr>
          <w:sz w:val="22"/>
          <w:szCs w:val="22"/>
        </w:rPr>
        <w:t xml:space="preserve"> and </w:t>
      </w:r>
      <w:r w:rsidRPr="00AB3534">
        <w:rPr>
          <w:sz w:val="22"/>
          <w:szCs w:val="22"/>
        </w:rPr>
        <w:t>limits on catches</w:t>
      </w:r>
      <w:r w:rsidR="00B00B95" w:rsidRPr="00AB3534">
        <w:rPr>
          <w:sz w:val="22"/>
          <w:szCs w:val="22"/>
        </w:rPr>
        <w:t xml:space="preserve"> and suggested f</w:t>
      </w:r>
      <w:r w:rsidRPr="00AB3534">
        <w:rPr>
          <w:sz w:val="22"/>
          <w:szCs w:val="22"/>
        </w:rPr>
        <w:t>urther investigation of the data.</w:t>
      </w:r>
      <w:r w:rsidR="00B00B95" w:rsidRPr="00AB3534">
        <w:rPr>
          <w:sz w:val="22"/>
          <w:szCs w:val="22"/>
        </w:rPr>
        <w:t xml:space="preserve"> </w:t>
      </w:r>
      <w:r w:rsidR="001C4DFD" w:rsidRPr="00AB3534">
        <w:rPr>
          <w:sz w:val="22"/>
          <w:szCs w:val="22"/>
        </w:rPr>
        <w:t>These</w:t>
      </w:r>
      <w:r w:rsidR="00B00B95" w:rsidRPr="00AB3534">
        <w:rPr>
          <w:sz w:val="22"/>
          <w:szCs w:val="22"/>
        </w:rPr>
        <w:t xml:space="preserve"> CCMs observed that t</w:t>
      </w:r>
      <w:r w:rsidRPr="00AB3534">
        <w:rPr>
          <w:sz w:val="22"/>
          <w:szCs w:val="22"/>
        </w:rPr>
        <w:t>he record high catches of skipjack and yellowfin did not translate into improved economic benefits in the skipjack fishery</w:t>
      </w:r>
      <w:r w:rsidR="00B00B95" w:rsidRPr="00AB3534">
        <w:rPr>
          <w:sz w:val="22"/>
          <w:szCs w:val="22"/>
        </w:rPr>
        <w:t xml:space="preserve">; </w:t>
      </w:r>
      <w:r w:rsidR="00B961A3" w:rsidRPr="00AB3534">
        <w:rPr>
          <w:sz w:val="22"/>
          <w:szCs w:val="22"/>
        </w:rPr>
        <w:t>SC11-</w:t>
      </w:r>
      <w:r w:rsidRPr="00AB3534">
        <w:rPr>
          <w:sz w:val="22"/>
          <w:szCs w:val="22"/>
        </w:rPr>
        <w:t>GN-WP-01</w:t>
      </w:r>
      <w:r w:rsidR="00B00B95" w:rsidRPr="00AB3534">
        <w:rPr>
          <w:sz w:val="22"/>
          <w:szCs w:val="22"/>
        </w:rPr>
        <w:t xml:space="preserve"> showed that </w:t>
      </w:r>
      <w:r w:rsidRPr="00AB3534">
        <w:rPr>
          <w:sz w:val="22"/>
          <w:szCs w:val="22"/>
        </w:rPr>
        <w:t xml:space="preserve">the economic conditions </w:t>
      </w:r>
      <w:r w:rsidR="00B00B95" w:rsidRPr="00AB3534">
        <w:rPr>
          <w:sz w:val="22"/>
          <w:szCs w:val="22"/>
        </w:rPr>
        <w:t xml:space="preserve">in </w:t>
      </w:r>
      <w:r w:rsidRPr="00AB3534">
        <w:rPr>
          <w:sz w:val="22"/>
          <w:szCs w:val="22"/>
        </w:rPr>
        <w:t xml:space="preserve">2014 deteriorated </w:t>
      </w:r>
      <w:r w:rsidR="00B00B95" w:rsidRPr="00AB3534">
        <w:rPr>
          <w:sz w:val="22"/>
          <w:szCs w:val="22"/>
        </w:rPr>
        <w:t xml:space="preserve">in comparison </w:t>
      </w:r>
      <w:r w:rsidRPr="00AB3534">
        <w:rPr>
          <w:sz w:val="22"/>
          <w:szCs w:val="22"/>
        </w:rPr>
        <w:t>to 2013</w:t>
      </w:r>
      <w:r w:rsidR="009E2BE4" w:rsidRPr="00AB3534">
        <w:rPr>
          <w:sz w:val="22"/>
          <w:szCs w:val="22"/>
        </w:rPr>
        <w:t xml:space="preserve">, a </w:t>
      </w:r>
      <w:r w:rsidRPr="00AB3534">
        <w:rPr>
          <w:sz w:val="22"/>
          <w:szCs w:val="22"/>
        </w:rPr>
        <w:t>decline driven by the decrease in the value of purse seine catch</w:t>
      </w:r>
      <w:r w:rsidR="009E2BE4" w:rsidRPr="00AB3534">
        <w:rPr>
          <w:sz w:val="22"/>
          <w:szCs w:val="22"/>
        </w:rPr>
        <w:t>. I</w:t>
      </w:r>
      <w:r w:rsidRPr="00AB3534">
        <w:rPr>
          <w:sz w:val="22"/>
          <w:szCs w:val="22"/>
        </w:rPr>
        <w:t>n turn</w:t>
      </w:r>
      <w:r w:rsidR="001C4DFD" w:rsidRPr="00AB3534">
        <w:rPr>
          <w:rFonts w:eastAsia="Malgun Gothic" w:hint="eastAsia"/>
          <w:sz w:val="22"/>
          <w:szCs w:val="22"/>
          <w:lang w:eastAsia="ko-KR"/>
        </w:rPr>
        <w:t>,</w:t>
      </w:r>
      <w:r w:rsidR="009E2BE4" w:rsidRPr="00AB3534">
        <w:rPr>
          <w:sz w:val="22"/>
          <w:szCs w:val="22"/>
        </w:rPr>
        <w:t xml:space="preserve"> this </w:t>
      </w:r>
      <w:r w:rsidRPr="00AB3534">
        <w:rPr>
          <w:sz w:val="22"/>
          <w:szCs w:val="22"/>
        </w:rPr>
        <w:t xml:space="preserve">was driven by the decline </w:t>
      </w:r>
      <w:r w:rsidR="009E2BE4" w:rsidRPr="00AB3534">
        <w:rPr>
          <w:sz w:val="22"/>
          <w:szCs w:val="22"/>
        </w:rPr>
        <w:t>in prices received by the purse-</w:t>
      </w:r>
      <w:r w:rsidRPr="00AB3534">
        <w:rPr>
          <w:sz w:val="22"/>
          <w:szCs w:val="22"/>
        </w:rPr>
        <w:t>seine fleet</w:t>
      </w:r>
      <w:r w:rsidR="009E2BE4" w:rsidRPr="00AB3534">
        <w:rPr>
          <w:sz w:val="22"/>
          <w:szCs w:val="22"/>
        </w:rPr>
        <w:t xml:space="preserve">; </w:t>
      </w:r>
      <w:r w:rsidRPr="00AB3534">
        <w:rPr>
          <w:sz w:val="22"/>
          <w:szCs w:val="22"/>
        </w:rPr>
        <w:t xml:space="preserve">the high </w:t>
      </w:r>
      <w:r w:rsidR="009E2BE4" w:rsidRPr="00AB3534">
        <w:rPr>
          <w:sz w:val="22"/>
          <w:szCs w:val="22"/>
        </w:rPr>
        <w:t xml:space="preserve">skipjack </w:t>
      </w:r>
      <w:r w:rsidRPr="00AB3534">
        <w:rPr>
          <w:sz w:val="22"/>
          <w:szCs w:val="22"/>
        </w:rPr>
        <w:t xml:space="preserve">catch led to </w:t>
      </w:r>
      <w:r w:rsidR="009E2BE4" w:rsidRPr="00AB3534">
        <w:rPr>
          <w:sz w:val="22"/>
          <w:szCs w:val="22"/>
        </w:rPr>
        <w:t xml:space="preserve">an </w:t>
      </w:r>
      <w:r w:rsidRPr="00AB3534">
        <w:rPr>
          <w:sz w:val="22"/>
          <w:szCs w:val="22"/>
        </w:rPr>
        <w:t xml:space="preserve">oversupply and crash in price. </w:t>
      </w:r>
      <w:r w:rsidR="00AD7C11" w:rsidRPr="00AB3534">
        <w:rPr>
          <w:sz w:val="22"/>
          <w:szCs w:val="22"/>
        </w:rPr>
        <w:t xml:space="preserve">FFA members asked </w:t>
      </w:r>
      <w:r w:rsidRPr="00AB3534">
        <w:rPr>
          <w:sz w:val="22"/>
          <w:szCs w:val="22"/>
        </w:rPr>
        <w:t xml:space="preserve">the authors </w:t>
      </w:r>
      <w:r w:rsidR="00AD7C11" w:rsidRPr="00AB3534">
        <w:rPr>
          <w:sz w:val="22"/>
          <w:szCs w:val="22"/>
        </w:rPr>
        <w:t xml:space="preserve">if they could </w:t>
      </w:r>
      <w:r w:rsidRPr="00AB3534">
        <w:rPr>
          <w:sz w:val="22"/>
          <w:szCs w:val="22"/>
        </w:rPr>
        <w:t xml:space="preserve">provide examples of direct evidence of supply influencing price or price crash, recognising variability. </w:t>
      </w:r>
      <w:r w:rsidR="00AD7C11" w:rsidRPr="00AB3534">
        <w:rPr>
          <w:sz w:val="22"/>
          <w:szCs w:val="22"/>
        </w:rPr>
        <w:t xml:space="preserve">The CCMs were also </w:t>
      </w:r>
      <w:r w:rsidRPr="00AB3534">
        <w:rPr>
          <w:sz w:val="22"/>
          <w:szCs w:val="22"/>
        </w:rPr>
        <w:t xml:space="preserve">concerned </w:t>
      </w:r>
      <w:r w:rsidR="00AD7C11" w:rsidRPr="00AB3534">
        <w:rPr>
          <w:sz w:val="22"/>
          <w:szCs w:val="22"/>
        </w:rPr>
        <w:t xml:space="preserve">about the </w:t>
      </w:r>
      <w:r w:rsidRPr="00AB3534">
        <w:rPr>
          <w:sz w:val="22"/>
          <w:szCs w:val="22"/>
        </w:rPr>
        <w:t>increased catch of bigeye</w:t>
      </w:r>
      <w:r w:rsidR="00AD7C11" w:rsidRPr="00AB3534">
        <w:rPr>
          <w:sz w:val="22"/>
          <w:szCs w:val="22"/>
        </w:rPr>
        <w:t xml:space="preserve"> and </w:t>
      </w:r>
      <w:r w:rsidRPr="00AB3534">
        <w:rPr>
          <w:sz w:val="22"/>
          <w:szCs w:val="22"/>
        </w:rPr>
        <w:t>suggest the SC identify the reasons driving the increase, and provide advice to WCPFC12</w:t>
      </w:r>
      <w:r w:rsidR="00AD7C11" w:rsidRPr="00AB3534">
        <w:rPr>
          <w:sz w:val="22"/>
          <w:szCs w:val="22"/>
        </w:rPr>
        <w:t xml:space="preserve"> </w:t>
      </w:r>
      <w:r w:rsidRPr="00AB3534">
        <w:rPr>
          <w:sz w:val="22"/>
          <w:szCs w:val="22"/>
        </w:rPr>
        <w:t>includ</w:t>
      </w:r>
      <w:r w:rsidR="00AD7C11" w:rsidRPr="00AB3534">
        <w:rPr>
          <w:sz w:val="22"/>
          <w:szCs w:val="22"/>
        </w:rPr>
        <w:t xml:space="preserve">ing </w:t>
      </w:r>
      <w:r w:rsidRPr="00AB3534">
        <w:rPr>
          <w:sz w:val="22"/>
          <w:szCs w:val="22"/>
        </w:rPr>
        <w:t xml:space="preserve">tightening the </w:t>
      </w:r>
      <w:r w:rsidR="00AD7C11" w:rsidRPr="00AB3534">
        <w:rPr>
          <w:sz w:val="22"/>
          <w:szCs w:val="22"/>
        </w:rPr>
        <w:t xml:space="preserve">tropical tuna </w:t>
      </w:r>
      <w:r w:rsidRPr="00AB3534">
        <w:rPr>
          <w:sz w:val="22"/>
          <w:szCs w:val="22"/>
        </w:rPr>
        <w:t>CMM.</w:t>
      </w:r>
      <w:r w:rsidR="0009169D" w:rsidRPr="00AB3534">
        <w:rPr>
          <w:sz w:val="22"/>
          <w:szCs w:val="22"/>
        </w:rPr>
        <w:t xml:space="preserve"> </w:t>
      </w:r>
    </w:p>
    <w:p w:rsidR="00655B10" w:rsidRPr="00AB3534" w:rsidRDefault="00655B10" w:rsidP="00181BF7">
      <w:pPr>
        <w:pStyle w:val="Default"/>
        <w:snapToGrid w:val="0"/>
        <w:jc w:val="both"/>
        <w:rPr>
          <w:sz w:val="22"/>
          <w:szCs w:val="22"/>
        </w:rPr>
      </w:pPr>
    </w:p>
    <w:p w:rsidR="00E65766" w:rsidRPr="00AB3534" w:rsidRDefault="00E65766" w:rsidP="00401DF2">
      <w:pPr>
        <w:pStyle w:val="Default"/>
        <w:numPr>
          <w:ilvl w:val="0"/>
          <w:numId w:val="86"/>
        </w:numPr>
        <w:snapToGrid w:val="0"/>
        <w:ind w:left="0" w:firstLine="0"/>
        <w:jc w:val="both"/>
        <w:rPr>
          <w:sz w:val="22"/>
          <w:szCs w:val="22"/>
        </w:rPr>
      </w:pPr>
      <w:r w:rsidRPr="00AB3534">
        <w:rPr>
          <w:sz w:val="22"/>
          <w:szCs w:val="22"/>
        </w:rPr>
        <w:t>FFA members further noted the update trends on the influence of environmental conditions and oceanography on the availability of tuna</w:t>
      </w:r>
      <w:r w:rsidR="005766F2" w:rsidRPr="00AB3534">
        <w:rPr>
          <w:sz w:val="22"/>
          <w:szCs w:val="22"/>
        </w:rPr>
        <w:t>, observing that t</w:t>
      </w:r>
      <w:r w:rsidRPr="00AB3534">
        <w:rPr>
          <w:sz w:val="22"/>
          <w:szCs w:val="22"/>
        </w:rPr>
        <w:t xml:space="preserve">he El Nino </w:t>
      </w:r>
      <w:r w:rsidR="005766F2" w:rsidRPr="00AB3534">
        <w:rPr>
          <w:sz w:val="22"/>
          <w:szCs w:val="22"/>
        </w:rPr>
        <w:t xml:space="preserve">event in 2014 </w:t>
      </w:r>
      <w:r w:rsidRPr="00AB3534">
        <w:rPr>
          <w:sz w:val="22"/>
          <w:szCs w:val="22"/>
        </w:rPr>
        <w:t xml:space="preserve">and this year </w:t>
      </w:r>
      <w:r w:rsidR="007B7033" w:rsidRPr="00AB3534">
        <w:rPr>
          <w:sz w:val="22"/>
          <w:szCs w:val="22"/>
        </w:rPr>
        <w:t xml:space="preserve">will further concentrate </w:t>
      </w:r>
      <w:r w:rsidRPr="00AB3534">
        <w:rPr>
          <w:sz w:val="22"/>
          <w:szCs w:val="22"/>
        </w:rPr>
        <w:t xml:space="preserve">fishing activities to the eastern side of the WCPO. </w:t>
      </w:r>
      <w:r w:rsidR="007B7033" w:rsidRPr="00AB3534">
        <w:rPr>
          <w:sz w:val="22"/>
          <w:szCs w:val="22"/>
        </w:rPr>
        <w:t xml:space="preserve">These CCMs sought SC </w:t>
      </w:r>
      <w:r w:rsidRPr="00AB3534">
        <w:rPr>
          <w:sz w:val="22"/>
          <w:szCs w:val="22"/>
        </w:rPr>
        <w:t xml:space="preserve">advice on future predictions, whether this is likely to be </w:t>
      </w:r>
      <w:r w:rsidR="007B7033" w:rsidRPr="00AB3534">
        <w:rPr>
          <w:sz w:val="22"/>
          <w:szCs w:val="22"/>
        </w:rPr>
        <w:t xml:space="preserve">a </w:t>
      </w:r>
      <w:r w:rsidRPr="00AB3534">
        <w:rPr>
          <w:sz w:val="22"/>
          <w:szCs w:val="22"/>
        </w:rPr>
        <w:t>permanent trend or a phase of the ENSO cycle</w:t>
      </w:r>
      <w:r w:rsidR="007B7033" w:rsidRPr="00AB3534">
        <w:rPr>
          <w:sz w:val="22"/>
          <w:szCs w:val="22"/>
        </w:rPr>
        <w:t xml:space="preserve"> and what implications the </w:t>
      </w:r>
      <w:r w:rsidRPr="00AB3534">
        <w:rPr>
          <w:sz w:val="22"/>
          <w:szCs w:val="22"/>
        </w:rPr>
        <w:t xml:space="preserve">trends might have on advice provided to Commission. </w:t>
      </w:r>
    </w:p>
    <w:p w:rsidR="00334684" w:rsidRPr="00AB3534" w:rsidRDefault="00334684" w:rsidP="00181BF7">
      <w:pPr>
        <w:pStyle w:val="Default"/>
        <w:snapToGrid w:val="0"/>
        <w:jc w:val="both"/>
        <w:rPr>
          <w:sz w:val="22"/>
          <w:szCs w:val="22"/>
        </w:rPr>
      </w:pPr>
    </w:p>
    <w:p w:rsidR="00AF6B02" w:rsidRPr="00AB3534" w:rsidRDefault="00AF6B02" w:rsidP="00401DF2">
      <w:pPr>
        <w:pStyle w:val="Default"/>
        <w:numPr>
          <w:ilvl w:val="0"/>
          <w:numId w:val="86"/>
        </w:numPr>
        <w:snapToGrid w:val="0"/>
        <w:ind w:left="0" w:firstLine="0"/>
        <w:jc w:val="both"/>
        <w:rPr>
          <w:sz w:val="22"/>
          <w:szCs w:val="22"/>
        </w:rPr>
      </w:pPr>
      <w:r w:rsidRPr="00AB3534">
        <w:rPr>
          <w:sz w:val="22"/>
          <w:szCs w:val="22"/>
        </w:rPr>
        <w:t xml:space="preserve">Japan </w:t>
      </w:r>
      <w:r w:rsidR="00DD60B9" w:rsidRPr="00AB3534">
        <w:rPr>
          <w:sz w:val="22"/>
          <w:szCs w:val="22"/>
        </w:rPr>
        <w:t xml:space="preserve">observed that </w:t>
      </w:r>
      <w:r w:rsidR="00813719" w:rsidRPr="00AB3534">
        <w:rPr>
          <w:sz w:val="22"/>
          <w:szCs w:val="22"/>
        </w:rPr>
        <w:t xml:space="preserve">the </w:t>
      </w:r>
      <w:r w:rsidR="00C609D7" w:rsidRPr="00AB3534">
        <w:rPr>
          <w:sz w:val="22"/>
          <w:szCs w:val="22"/>
        </w:rPr>
        <w:t>2 million t</w:t>
      </w:r>
      <w:r w:rsidR="00813719" w:rsidRPr="00AB3534">
        <w:rPr>
          <w:sz w:val="22"/>
          <w:szCs w:val="22"/>
        </w:rPr>
        <w:t>o</w:t>
      </w:r>
      <w:r w:rsidR="007A364C" w:rsidRPr="00AB3534">
        <w:rPr>
          <w:sz w:val="22"/>
          <w:szCs w:val="22"/>
        </w:rPr>
        <w:t>nne</w:t>
      </w:r>
      <w:r w:rsidR="00C609D7" w:rsidRPr="00AB3534">
        <w:rPr>
          <w:sz w:val="22"/>
          <w:szCs w:val="22"/>
        </w:rPr>
        <w:t xml:space="preserve"> </w:t>
      </w:r>
      <w:r w:rsidR="00DD60B9" w:rsidRPr="00AB3534">
        <w:rPr>
          <w:sz w:val="22"/>
          <w:szCs w:val="22"/>
        </w:rPr>
        <w:t xml:space="preserve">skipjack catch was high compared to the </w:t>
      </w:r>
      <w:r w:rsidR="00C609D7" w:rsidRPr="00AB3534">
        <w:rPr>
          <w:sz w:val="22"/>
          <w:szCs w:val="22"/>
        </w:rPr>
        <w:t>est</w:t>
      </w:r>
      <w:r w:rsidR="00813719" w:rsidRPr="00AB3534">
        <w:rPr>
          <w:sz w:val="22"/>
          <w:szCs w:val="22"/>
        </w:rPr>
        <w:t>imated</w:t>
      </w:r>
      <w:r w:rsidR="00C609D7" w:rsidRPr="00AB3534">
        <w:rPr>
          <w:sz w:val="22"/>
          <w:szCs w:val="22"/>
        </w:rPr>
        <w:t xml:space="preserve"> </w:t>
      </w:r>
      <w:r w:rsidR="00813719" w:rsidRPr="00AB3534">
        <w:rPr>
          <w:sz w:val="22"/>
          <w:szCs w:val="22"/>
        </w:rPr>
        <w:t xml:space="preserve">MSY </w:t>
      </w:r>
      <w:r w:rsidR="00DD60B9" w:rsidRPr="00AB3534">
        <w:rPr>
          <w:sz w:val="22"/>
          <w:szCs w:val="22"/>
        </w:rPr>
        <w:t xml:space="preserve">of </w:t>
      </w:r>
      <w:r w:rsidR="00C609D7" w:rsidRPr="00AB3534">
        <w:rPr>
          <w:sz w:val="22"/>
          <w:szCs w:val="22"/>
        </w:rPr>
        <w:t xml:space="preserve">1.6 million </w:t>
      </w:r>
      <w:r w:rsidR="00813719" w:rsidRPr="00AB3534">
        <w:rPr>
          <w:sz w:val="22"/>
          <w:szCs w:val="22"/>
        </w:rPr>
        <w:t>tonnes</w:t>
      </w:r>
      <w:r w:rsidR="00C609D7" w:rsidRPr="00AB3534">
        <w:rPr>
          <w:sz w:val="22"/>
          <w:szCs w:val="22"/>
        </w:rPr>
        <w:t>. Japanese coastal small scal</w:t>
      </w:r>
      <w:r w:rsidR="00813719" w:rsidRPr="00AB3534">
        <w:rPr>
          <w:sz w:val="22"/>
          <w:szCs w:val="22"/>
        </w:rPr>
        <w:t>e</w:t>
      </w:r>
      <w:r w:rsidR="00C609D7" w:rsidRPr="00AB3534">
        <w:rPr>
          <w:sz w:val="22"/>
          <w:szCs w:val="22"/>
        </w:rPr>
        <w:t xml:space="preserve"> fishermen </w:t>
      </w:r>
      <w:r w:rsidR="00DD60B9" w:rsidRPr="00AB3534">
        <w:rPr>
          <w:sz w:val="22"/>
          <w:szCs w:val="22"/>
        </w:rPr>
        <w:t xml:space="preserve">were observing </w:t>
      </w:r>
      <w:r w:rsidR="00C609D7" w:rsidRPr="00AB3534">
        <w:rPr>
          <w:sz w:val="22"/>
          <w:szCs w:val="22"/>
        </w:rPr>
        <w:t>low catch rate</w:t>
      </w:r>
      <w:r w:rsidR="00DD60B9" w:rsidRPr="00AB3534">
        <w:rPr>
          <w:sz w:val="22"/>
          <w:szCs w:val="22"/>
        </w:rPr>
        <w:t>s</w:t>
      </w:r>
      <w:r w:rsidR="00C609D7" w:rsidRPr="00AB3534">
        <w:rPr>
          <w:sz w:val="22"/>
          <w:szCs w:val="22"/>
        </w:rPr>
        <w:t xml:space="preserve"> </w:t>
      </w:r>
      <w:r w:rsidR="00DD60B9" w:rsidRPr="00AB3534">
        <w:rPr>
          <w:sz w:val="22"/>
          <w:szCs w:val="22"/>
        </w:rPr>
        <w:t xml:space="preserve">in the </w:t>
      </w:r>
      <w:r w:rsidR="00C609D7" w:rsidRPr="00AB3534">
        <w:rPr>
          <w:sz w:val="22"/>
          <w:szCs w:val="22"/>
        </w:rPr>
        <w:t xml:space="preserve">coastal </w:t>
      </w:r>
      <w:r w:rsidR="00DD60B9" w:rsidRPr="00AB3534">
        <w:rPr>
          <w:sz w:val="22"/>
          <w:szCs w:val="22"/>
        </w:rPr>
        <w:t>areas</w:t>
      </w:r>
      <w:r w:rsidR="00C609D7" w:rsidRPr="00AB3534">
        <w:rPr>
          <w:sz w:val="22"/>
          <w:szCs w:val="22"/>
        </w:rPr>
        <w:t xml:space="preserve"> of Japan </w:t>
      </w:r>
      <w:r w:rsidR="00C46504" w:rsidRPr="00AB3534">
        <w:rPr>
          <w:sz w:val="22"/>
          <w:szCs w:val="22"/>
        </w:rPr>
        <w:t xml:space="preserve">and </w:t>
      </w:r>
      <w:r w:rsidR="00C609D7" w:rsidRPr="00AB3534">
        <w:rPr>
          <w:sz w:val="22"/>
          <w:szCs w:val="22"/>
        </w:rPr>
        <w:t xml:space="preserve">their concern </w:t>
      </w:r>
      <w:r w:rsidR="00C46504" w:rsidRPr="00AB3534">
        <w:rPr>
          <w:sz w:val="22"/>
          <w:szCs w:val="22"/>
        </w:rPr>
        <w:t xml:space="preserve">was likely to rise </w:t>
      </w:r>
      <w:r w:rsidR="00DA0C78" w:rsidRPr="00AB3534">
        <w:rPr>
          <w:rFonts w:eastAsia="Malgun Gothic" w:hint="eastAsia"/>
          <w:sz w:val="22"/>
          <w:szCs w:val="22"/>
          <w:lang w:eastAsia="ko-KR"/>
        </w:rPr>
        <w:t>with</w:t>
      </w:r>
      <w:r w:rsidR="00DA0C78" w:rsidRPr="00AB3534">
        <w:rPr>
          <w:sz w:val="22"/>
          <w:szCs w:val="22"/>
        </w:rPr>
        <w:t xml:space="preserve"> </w:t>
      </w:r>
      <w:r w:rsidR="00C46504" w:rsidRPr="00AB3534">
        <w:rPr>
          <w:sz w:val="22"/>
          <w:szCs w:val="22"/>
        </w:rPr>
        <w:t>this news</w:t>
      </w:r>
      <w:r w:rsidR="00C609D7" w:rsidRPr="00AB3534">
        <w:rPr>
          <w:sz w:val="22"/>
          <w:szCs w:val="22"/>
        </w:rPr>
        <w:t xml:space="preserve">. </w:t>
      </w:r>
      <w:r w:rsidR="00DA0C78" w:rsidRPr="00AB3534">
        <w:rPr>
          <w:rFonts w:eastAsia="Malgun Gothic" w:hint="eastAsia"/>
          <w:sz w:val="22"/>
          <w:szCs w:val="22"/>
          <w:lang w:eastAsia="ko-KR"/>
        </w:rPr>
        <w:t>I</w:t>
      </w:r>
      <w:r w:rsidR="00C46504" w:rsidRPr="00AB3534">
        <w:rPr>
          <w:sz w:val="22"/>
          <w:szCs w:val="22"/>
        </w:rPr>
        <w:t>t was t</w:t>
      </w:r>
      <w:r w:rsidR="00C609D7" w:rsidRPr="00AB3534">
        <w:rPr>
          <w:sz w:val="22"/>
          <w:szCs w:val="22"/>
        </w:rPr>
        <w:t xml:space="preserve">ime for the </w:t>
      </w:r>
      <w:r w:rsidR="00C46504" w:rsidRPr="00AB3534">
        <w:rPr>
          <w:sz w:val="22"/>
          <w:szCs w:val="22"/>
        </w:rPr>
        <w:t>Commission</w:t>
      </w:r>
      <w:r w:rsidR="00C609D7" w:rsidRPr="00AB3534">
        <w:rPr>
          <w:sz w:val="22"/>
          <w:szCs w:val="22"/>
        </w:rPr>
        <w:t xml:space="preserve"> and the SC to raise concern</w:t>
      </w:r>
      <w:r w:rsidR="00C46504" w:rsidRPr="00AB3534">
        <w:rPr>
          <w:sz w:val="22"/>
          <w:szCs w:val="22"/>
        </w:rPr>
        <w:t xml:space="preserve">s about the </w:t>
      </w:r>
      <w:r w:rsidR="00C609D7" w:rsidRPr="00AB3534">
        <w:rPr>
          <w:sz w:val="22"/>
          <w:szCs w:val="22"/>
        </w:rPr>
        <w:t>catch level</w:t>
      </w:r>
      <w:r w:rsidR="00C46504" w:rsidRPr="00AB3534">
        <w:rPr>
          <w:sz w:val="22"/>
          <w:szCs w:val="22"/>
        </w:rPr>
        <w:t xml:space="preserve"> which </w:t>
      </w:r>
      <w:r w:rsidR="00DA0C78" w:rsidRPr="00AB3534">
        <w:rPr>
          <w:rFonts w:eastAsia="Malgun Gothic" w:hint="eastAsia"/>
          <w:sz w:val="22"/>
          <w:szCs w:val="22"/>
          <w:lang w:eastAsia="ko-KR"/>
        </w:rPr>
        <w:t>is</w:t>
      </w:r>
      <w:r w:rsidR="00DA0C78" w:rsidRPr="00AB3534">
        <w:rPr>
          <w:sz w:val="22"/>
          <w:szCs w:val="22"/>
        </w:rPr>
        <w:t xml:space="preserve"> </w:t>
      </w:r>
      <w:r w:rsidR="00C46504" w:rsidRPr="00AB3534">
        <w:rPr>
          <w:sz w:val="22"/>
          <w:szCs w:val="22"/>
        </w:rPr>
        <w:t>not sustainable</w:t>
      </w:r>
      <w:r w:rsidR="00C609D7" w:rsidRPr="00AB3534">
        <w:rPr>
          <w:sz w:val="22"/>
          <w:szCs w:val="22"/>
        </w:rPr>
        <w:t xml:space="preserve">. </w:t>
      </w:r>
      <w:r w:rsidR="00DA0C78" w:rsidRPr="00AB3534">
        <w:rPr>
          <w:rFonts w:eastAsia="Malgun Gothic" w:hint="eastAsia"/>
          <w:sz w:val="22"/>
          <w:szCs w:val="22"/>
          <w:lang w:eastAsia="ko-KR"/>
        </w:rPr>
        <w:t>Secondly</w:t>
      </w:r>
      <w:r w:rsidR="00C46504" w:rsidRPr="00AB3534">
        <w:rPr>
          <w:sz w:val="22"/>
          <w:szCs w:val="22"/>
        </w:rPr>
        <w:t xml:space="preserve">, </w:t>
      </w:r>
      <w:r w:rsidR="00FA04A7" w:rsidRPr="00AB3534">
        <w:rPr>
          <w:sz w:val="22"/>
          <w:szCs w:val="22"/>
        </w:rPr>
        <w:t xml:space="preserve">purse-seine </w:t>
      </w:r>
      <w:r w:rsidR="00C609D7" w:rsidRPr="00AB3534">
        <w:rPr>
          <w:sz w:val="22"/>
          <w:szCs w:val="22"/>
        </w:rPr>
        <w:t xml:space="preserve">vessels </w:t>
      </w:r>
      <w:r w:rsidR="00FA04A7" w:rsidRPr="00AB3534">
        <w:rPr>
          <w:sz w:val="22"/>
          <w:szCs w:val="22"/>
        </w:rPr>
        <w:t>were separate</w:t>
      </w:r>
      <w:r w:rsidR="00DA0C78" w:rsidRPr="00AB3534">
        <w:rPr>
          <w:rFonts w:eastAsia="Malgun Gothic" w:hint="eastAsia"/>
          <w:sz w:val="22"/>
          <w:szCs w:val="22"/>
          <w:lang w:eastAsia="ko-KR"/>
        </w:rPr>
        <w:t>d</w:t>
      </w:r>
      <w:r w:rsidR="00FA04A7" w:rsidRPr="00AB3534">
        <w:rPr>
          <w:sz w:val="22"/>
          <w:szCs w:val="22"/>
        </w:rPr>
        <w:t xml:space="preserve"> </w:t>
      </w:r>
      <w:r w:rsidR="00DA0C78" w:rsidRPr="00AB3534">
        <w:rPr>
          <w:rFonts w:eastAsia="Malgun Gothic" w:hint="eastAsia"/>
          <w:sz w:val="22"/>
          <w:szCs w:val="22"/>
          <w:lang w:eastAsia="ko-KR"/>
        </w:rPr>
        <w:t>as</w:t>
      </w:r>
      <w:r w:rsidR="001C4DFD" w:rsidRPr="00AB3534">
        <w:rPr>
          <w:rFonts w:eastAsia="Malgun Gothic" w:hint="eastAsia"/>
          <w:sz w:val="22"/>
          <w:szCs w:val="22"/>
          <w:lang w:eastAsia="ko-KR"/>
        </w:rPr>
        <w:t xml:space="preserve"> distant water and </w:t>
      </w:r>
      <w:r w:rsidR="00C609D7" w:rsidRPr="00AB3534">
        <w:rPr>
          <w:sz w:val="22"/>
          <w:szCs w:val="22"/>
        </w:rPr>
        <w:t xml:space="preserve">domestic but </w:t>
      </w:r>
      <w:r w:rsidR="00FA04A7" w:rsidRPr="00AB3534">
        <w:rPr>
          <w:sz w:val="22"/>
          <w:szCs w:val="22"/>
        </w:rPr>
        <w:t xml:space="preserve">Japan </w:t>
      </w:r>
      <w:r w:rsidR="00C609D7" w:rsidRPr="00AB3534">
        <w:rPr>
          <w:sz w:val="22"/>
          <w:szCs w:val="22"/>
        </w:rPr>
        <w:t xml:space="preserve">would appreciate </w:t>
      </w:r>
      <w:r w:rsidR="001C4DFD" w:rsidRPr="00AB3534">
        <w:rPr>
          <w:rFonts w:eastAsia="Malgun Gothic" w:hint="eastAsia"/>
          <w:sz w:val="22"/>
          <w:szCs w:val="22"/>
          <w:lang w:eastAsia="ko-KR"/>
        </w:rPr>
        <w:t xml:space="preserve">further information distinguishing </w:t>
      </w:r>
      <w:r w:rsidR="009E73F6" w:rsidRPr="00AB3534">
        <w:rPr>
          <w:rFonts w:hint="eastAsia"/>
          <w:sz w:val="22"/>
          <w:szCs w:val="22"/>
          <w:lang w:eastAsia="ko-KR"/>
        </w:rPr>
        <w:t xml:space="preserve">the </w:t>
      </w:r>
      <w:r w:rsidR="009E73F6" w:rsidRPr="00AB3534">
        <w:rPr>
          <w:rFonts w:hint="eastAsia"/>
          <w:sz w:val="22"/>
          <w:szCs w:val="22"/>
          <w:lang w:eastAsia="ko-KR"/>
        </w:rPr>
        <w:lastRenderedPageBreak/>
        <w:t>number of operating purse seine vessel</w:t>
      </w:r>
      <w:r w:rsidR="009E73F6" w:rsidRPr="00AB3534">
        <w:rPr>
          <w:rFonts w:eastAsia="Malgun Gothic" w:hint="eastAsia"/>
          <w:sz w:val="22"/>
          <w:szCs w:val="22"/>
          <w:lang w:eastAsia="ko-KR"/>
        </w:rPr>
        <w:t>s by country</w:t>
      </w:r>
      <w:r w:rsidR="00C609D7" w:rsidRPr="00AB3534">
        <w:rPr>
          <w:sz w:val="22"/>
          <w:szCs w:val="22"/>
        </w:rPr>
        <w:t xml:space="preserve">. </w:t>
      </w:r>
      <w:r w:rsidR="00FA04A7" w:rsidRPr="00AB3534">
        <w:rPr>
          <w:sz w:val="22"/>
          <w:szCs w:val="22"/>
        </w:rPr>
        <w:t xml:space="preserve">Thirdly, Japan was </w:t>
      </w:r>
      <w:r w:rsidR="00C609D7" w:rsidRPr="00AB3534">
        <w:rPr>
          <w:sz w:val="22"/>
          <w:szCs w:val="22"/>
        </w:rPr>
        <w:t xml:space="preserve">concerned </w:t>
      </w:r>
      <w:r w:rsidR="00FA04A7" w:rsidRPr="00AB3534">
        <w:rPr>
          <w:sz w:val="22"/>
          <w:szCs w:val="22"/>
        </w:rPr>
        <w:t xml:space="preserve">about effort </w:t>
      </w:r>
      <w:r w:rsidR="00C609D7" w:rsidRPr="00AB3534">
        <w:rPr>
          <w:sz w:val="22"/>
          <w:szCs w:val="22"/>
        </w:rPr>
        <w:t xml:space="preserve">increase and </w:t>
      </w:r>
      <w:r w:rsidR="006B4D1F" w:rsidRPr="00AB3534">
        <w:rPr>
          <w:sz w:val="22"/>
          <w:szCs w:val="22"/>
        </w:rPr>
        <w:t xml:space="preserve">the fast </w:t>
      </w:r>
      <w:r w:rsidR="00C609D7" w:rsidRPr="00AB3534">
        <w:rPr>
          <w:sz w:val="22"/>
          <w:szCs w:val="22"/>
        </w:rPr>
        <w:t>increase in assoc</w:t>
      </w:r>
      <w:r w:rsidR="006B4D1F" w:rsidRPr="00AB3534">
        <w:rPr>
          <w:sz w:val="22"/>
          <w:szCs w:val="22"/>
        </w:rPr>
        <w:t>iated</w:t>
      </w:r>
      <w:r w:rsidR="00C609D7" w:rsidRPr="00AB3534">
        <w:rPr>
          <w:sz w:val="22"/>
          <w:szCs w:val="22"/>
        </w:rPr>
        <w:t xml:space="preserve"> sets</w:t>
      </w:r>
      <w:r w:rsidR="006B4D1F" w:rsidRPr="00AB3534">
        <w:rPr>
          <w:sz w:val="22"/>
          <w:szCs w:val="22"/>
        </w:rPr>
        <w:t xml:space="preserve"> and noted that ef</w:t>
      </w:r>
      <w:r w:rsidR="00C609D7" w:rsidRPr="00AB3534">
        <w:rPr>
          <w:sz w:val="22"/>
          <w:szCs w:val="22"/>
        </w:rPr>
        <w:t xml:space="preserve">fort creep </w:t>
      </w:r>
      <w:r w:rsidR="006B4D1F" w:rsidRPr="00AB3534">
        <w:rPr>
          <w:sz w:val="22"/>
          <w:szCs w:val="22"/>
        </w:rPr>
        <w:t xml:space="preserve">is an </w:t>
      </w:r>
      <w:r w:rsidR="00C609D7" w:rsidRPr="00AB3534">
        <w:rPr>
          <w:sz w:val="22"/>
          <w:szCs w:val="22"/>
        </w:rPr>
        <w:t xml:space="preserve">important </w:t>
      </w:r>
      <w:r w:rsidR="006B4D1F" w:rsidRPr="00AB3534">
        <w:rPr>
          <w:sz w:val="22"/>
          <w:szCs w:val="22"/>
        </w:rPr>
        <w:t xml:space="preserve">issue </w:t>
      </w:r>
      <w:r w:rsidR="00C609D7" w:rsidRPr="00AB3534">
        <w:rPr>
          <w:sz w:val="22"/>
          <w:szCs w:val="22"/>
        </w:rPr>
        <w:t xml:space="preserve">for </w:t>
      </w:r>
      <w:r w:rsidR="006B4D1F" w:rsidRPr="00AB3534">
        <w:rPr>
          <w:sz w:val="22"/>
          <w:szCs w:val="22"/>
        </w:rPr>
        <w:t>SC</w:t>
      </w:r>
      <w:r w:rsidR="00C609D7" w:rsidRPr="00AB3534">
        <w:rPr>
          <w:sz w:val="22"/>
          <w:szCs w:val="22"/>
        </w:rPr>
        <w:t xml:space="preserve">. </w:t>
      </w:r>
      <w:r w:rsidR="006B4D1F" w:rsidRPr="00AB3534">
        <w:rPr>
          <w:sz w:val="22"/>
          <w:szCs w:val="22"/>
        </w:rPr>
        <w:t xml:space="preserve">Catch and </w:t>
      </w:r>
      <w:r w:rsidR="00C609D7" w:rsidRPr="00AB3534">
        <w:rPr>
          <w:sz w:val="22"/>
          <w:szCs w:val="22"/>
        </w:rPr>
        <w:t>effort level</w:t>
      </w:r>
      <w:r w:rsidR="006B4D1F" w:rsidRPr="00AB3534">
        <w:rPr>
          <w:sz w:val="22"/>
          <w:szCs w:val="22"/>
        </w:rPr>
        <w:t>s</w:t>
      </w:r>
      <w:r w:rsidR="00C609D7" w:rsidRPr="00AB3534">
        <w:rPr>
          <w:sz w:val="22"/>
          <w:szCs w:val="22"/>
        </w:rPr>
        <w:t xml:space="preserve"> </w:t>
      </w:r>
      <w:r w:rsidR="006B4D1F" w:rsidRPr="00AB3534">
        <w:rPr>
          <w:sz w:val="22"/>
          <w:szCs w:val="22"/>
        </w:rPr>
        <w:t xml:space="preserve">for </w:t>
      </w:r>
      <w:r w:rsidR="00C609D7" w:rsidRPr="00AB3534">
        <w:rPr>
          <w:sz w:val="22"/>
          <w:szCs w:val="22"/>
        </w:rPr>
        <w:t>assoc</w:t>
      </w:r>
      <w:r w:rsidR="006B4D1F" w:rsidRPr="00AB3534">
        <w:rPr>
          <w:sz w:val="22"/>
          <w:szCs w:val="22"/>
        </w:rPr>
        <w:t>iated</w:t>
      </w:r>
      <w:r w:rsidR="00C609D7" w:rsidRPr="00AB3534">
        <w:rPr>
          <w:sz w:val="22"/>
          <w:szCs w:val="22"/>
        </w:rPr>
        <w:t xml:space="preserve"> sets </w:t>
      </w:r>
      <w:r w:rsidR="006B4D1F" w:rsidRPr="00AB3534">
        <w:rPr>
          <w:sz w:val="22"/>
          <w:szCs w:val="22"/>
        </w:rPr>
        <w:t xml:space="preserve">are </w:t>
      </w:r>
      <w:r w:rsidR="00C609D7" w:rsidRPr="00AB3534">
        <w:rPr>
          <w:sz w:val="22"/>
          <w:szCs w:val="22"/>
        </w:rPr>
        <w:t xml:space="preserve">not decreasing as the Commission intended when they </w:t>
      </w:r>
      <w:r w:rsidR="006B4D1F" w:rsidRPr="00AB3534">
        <w:rPr>
          <w:sz w:val="22"/>
          <w:szCs w:val="22"/>
        </w:rPr>
        <w:t xml:space="preserve">introduced the tropical tuna </w:t>
      </w:r>
      <w:r w:rsidR="00C609D7" w:rsidRPr="00AB3534">
        <w:rPr>
          <w:sz w:val="22"/>
          <w:szCs w:val="22"/>
        </w:rPr>
        <w:t xml:space="preserve">measure. </w:t>
      </w:r>
      <w:r w:rsidR="006B4D1F" w:rsidRPr="00AB3534">
        <w:rPr>
          <w:sz w:val="22"/>
          <w:szCs w:val="22"/>
        </w:rPr>
        <w:t xml:space="preserve">Regarding the </w:t>
      </w:r>
      <w:r w:rsidR="00C609D7" w:rsidRPr="00AB3534">
        <w:rPr>
          <w:sz w:val="22"/>
          <w:szCs w:val="22"/>
        </w:rPr>
        <w:t xml:space="preserve">free school or </w:t>
      </w:r>
      <w:r w:rsidR="006B4D1F" w:rsidRPr="00AB3534">
        <w:rPr>
          <w:sz w:val="22"/>
          <w:szCs w:val="22"/>
        </w:rPr>
        <w:t xml:space="preserve">FAD associated sets in </w:t>
      </w:r>
      <w:r w:rsidR="00B96ABE" w:rsidRPr="00AB3534">
        <w:rPr>
          <w:sz w:val="22"/>
          <w:szCs w:val="22"/>
        </w:rPr>
        <w:t xml:space="preserve">Figure </w:t>
      </w:r>
      <w:r w:rsidR="006B4D1F" w:rsidRPr="00AB3534">
        <w:rPr>
          <w:sz w:val="22"/>
          <w:szCs w:val="22"/>
        </w:rPr>
        <w:t>9, Japan noted the r</w:t>
      </w:r>
      <w:r w:rsidR="00C609D7" w:rsidRPr="00AB3534">
        <w:rPr>
          <w:sz w:val="22"/>
          <w:szCs w:val="22"/>
        </w:rPr>
        <w:t>ecent incre</w:t>
      </w:r>
      <w:r w:rsidR="006B4D1F" w:rsidRPr="00AB3534">
        <w:rPr>
          <w:sz w:val="22"/>
          <w:szCs w:val="22"/>
        </w:rPr>
        <w:t>ase</w:t>
      </w:r>
      <w:r w:rsidR="00C609D7" w:rsidRPr="00AB3534">
        <w:rPr>
          <w:sz w:val="22"/>
          <w:szCs w:val="22"/>
        </w:rPr>
        <w:t xml:space="preserve"> in </w:t>
      </w:r>
      <w:r w:rsidR="006B4D1F" w:rsidRPr="00AB3534">
        <w:rPr>
          <w:sz w:val="22"/>
          <w:szCs w:val="22"/>
        </w:rPr>
        <w:t xml:space="preserve">Japanese </w:t>
      </w:r>
      <w:r w:rsidR="00C609D7" w:rsidRPr="00AB3534">
        <w:rPr>
          <w:sz w:val="22"/>
          <w:szCs w:val="22"/>
        </w:rPr>
        <w:t xml:space="preserve">sets </w:t>
      </w:r>
      <w:r w:rsidR="00511733" w:rsidRPr="00AB3534">
        <w:rPr>
          <w:sz w:val="22"/>
          <w:szCs w:val="22"/>
        </w:rPr>
        <w:t>designated</w:t>
      </w:r>
      <w:r w:rsidR="00C609D7" w:rsidRPr="00AB3534">
        <w:rPr>
          <w:sz w:val="22"/>
          <w:szCs w:val="22"/>
        </w:rPr>
        <w:t xml:space="preserve"> as ‘others’</w:t>
      </w:r>
      <w:r w:rsidR="00511733" w:rsidRPr="00AB3534">
        <w:rPr>
          <w:sz w:val="22"/>
          <w:szCs w:val="22"/>
        </w:rPr>
        <w:t xml:space="preserve">. Japan found an error </w:t>
      </w:r>
      <w:r w:rsidR="00DA0C78" w:rsidRPr="00AB3534">
        <w:rPr>
          <w:rFonts w:eastAsia="Malgun Gothic" w:hint="eastAsia"/>
          <w:sz w:val="22"/>
          <w:szCs w:val="22"/>
          <w:lang w:eastAsia="ko-KR"/>
        </w:rPr>
        <w:t xml:space="preserve">in its data </w:t>
      </w:r>
      <w:r w:rsidR="00511733" w:rsidRPr="00AB3534">
        <w:rPr>
          <w:sz w:val="22"/>
          <w:szCs w:val="22"/>
        </w:rPr>
        <w:t xml:space="preserve">and has </w:t>
      </w:r>
      <w:r w:rsidR="00C609D7" w:rsidRPr="00AB3534">
        <w:rPr>
          <w:sz w:val="22"/>
          <w:szCs w:val="22"/>
        </w:rPr>
        <w:t>submitted a corrected version</w:t>
      </w:r>
      <w:r w:rsidR="00511733" w:rsidRPr="00AB3534">
        <w:rPr>
          <w:sz w:val="22"/>
          <w:szCs w:val="22"/>
        </w:rPr>
        <w:t>, reiterating that the s</w:t>
      </w:r>
      <w:r w:rsidR="00C609D7" w:rsidRPr="00AB3534">
        <w:rPr>
          <w:sz w:val="22"/>
          <w:szCs w:val="22"/>
        </w:rPr>
        <w:t xml:space="preserve">et type is </w:t>
      </w:r>
      <w:r w:rsidR="00DA0C78" w:rsidRPr="00AB3534">
        <w:rPr>
          <w:rFonts w:eastAsia="Malgun Gothic" w:hint="eastAsia"/>
          <w:sz w:val="22"/>
          <w:szCs w:val="22"/>
          <w:lang w:eastAsia="ko-KR"/>
        </w:rPr>
        <w:t xml:space="preserve">little </w:t>
      </w:r>
      <w:r w:rsidR="00511733" w:rsidRPr="00AB3534">
        <w:rPr>
          <w:sz w:val="22"/>
          <w:szCs w:val="22"/>
        </w:rPr>
        <w:t xml:space="preserve">changed </w:t>
      </w:r>
      <w:r w:rsidR="00C609D7" w:rsidRPr="00AB3534">
        <w:rPr>
          <w:sz w:val="22"/>
          <w:szCs w:val="22"/>
        </w:rPr>
        <w:t xml:space="preserve">in </w:t>
      </w:r>
      <w:r w:rsidR="00511733" w:rsidRPr="00AB3534">
        <w:rPr>
          <w:sz w:val="22"/>
          <w:szCs w:val="22"/>
        </w:rPr>
        <w:t xml:space="preserve">the </w:t>
      </w:r>
      <w:r w:rsidR="00C609D7" w:rsidRPr="00AB3534">
        <w:rPr>
          <w:sz w:val="22"/>
          <w:szCs w:val="22"/>
        </w:rPr>
        <w:t>last couple of</w:t>
      </w:r>
      <w:r w:rsidR="00511733" w:rsidRPr="00AB3534">
        <w:rPr>
          <w:sz w:val="22"/>
          <w:szCs w:val="22"/>
        </w:rPr>
        <w:t xml:space="preserve"> </w:t>
      </w:r>
      <w:r w:rsidR="00C609D7" w:rsidRPr="00AB3534">
        <w:rPr>
          <w:sz w:val="22"/>
          <w:szCs w:val="22"/>
        </w:rPr>
        <w:t>years.</w:t>
      </w:r>
    </w:p>
    <w:p w:rsidR="00FD5DA0" w:rsidRPr="00AB3534" w:rsidRDefault="00FD5DA0" w:rsidP="00D2612C">
      <w:pPr>
        <w:pStyle w:val="Default"/>
        <w:rPr>
          <w:sz w:val="22"/>
          <w:szCs w:val="22"/>
        </w:rPr>
      </w:pPr>
    </w:p>
    <w:p w:rsidR="00724808" w:rsidRPr="00AB3534" w:rsidRDefault="00813719" w:rsidP="00401DF2">
      <w:pPr>
        <w:pStyle w:val="Default"/>
        <w:numPr>
          <w:ilvl w:val="0"/>
          <w:numId w:val="86"/>
        </w:numPr>
        <w:snapToGrid w:val="0"/>
        <w:ind w:left="0" w:firstLine="0"/>
        <w:jc w:val="both"/>
        <w:rPr>
          <w:sz w:val="22"/>
          <w:szCs w:val="22"/>
        </w:rPr>
      </w:pPr>
      <w:r w:rsidRPr="00AB3534">
        <w:rPr>
          <w:sz w:val="22"/>
          <w:szCs w:val="22"/>
        </w:rPr>
        <w:t xml:space="preserve">Korea </w:t>
      </w:r>
      <w:r w:rsidR="004B6C82" w:rsidRPr="00AB3534">
        <w:rPr>
          <w:sz w:val="22"/>
          <w:szCs w:val="22"/>
        </w:rPr>
        <w:t xml:space="preserve">queried </w:t>
      </w:r>
      <w:r w:rsidR="00492DCD" w:rsidRPr="00AB3534">
        <w:rPr>
          <w:rFonts w:eastAsia="Malgun Gothic" w:hint="eastAsia"/>
          <w:sz w:val="22"/>
          <w:szCs w:val="22"/>
          <w:lang w:eastAsia="ko-KR"/>
        </w:rPr>
        <w:t xml:space="preserve">the data used in </w:t>
      </w:r>
      <w:r w:rsidR="00B96ABE" w:rsidRPr="00AB3534">
        <w:rPr>
          <w:sz w:val="22"/>
          <w:szCs w:val="22"/>
        </w:rPr>
        <w:t xml:space="preserve">Figure </w:t>
      </w:r>
      <w:r w:rsidRPr="00AB3534">
        <w:rPr>
          <w:sz w:val="22"/>
          <w:szCs w:val="22"/>
        </w:rPr>
        <w:t>8</w:t>
      </w:r>
      <w:r w:rsidR="00492DCD" w:rsidRPr="00AB3534">
        <w:rPr>
          <w:rFonts w:eastAsia="Malgun Gothic" w:hint="eastAsia"/>
          <w:sz w:val="22"/>
          <w:szCs w:val="22"/>
          <w:lang w:eastAsia="ko-KR"/>
        </w:rPr>
        <w:t>, page 5 in SC11-GN-WP-01,</w:t>
      </w:r>
      <w:r w:rsidRPr="00AB3534">
        <w:rPr>
          <w:sz w:val="22"/>
          <w:szCs w:val="22"/>
        </w:rPr>
        <w:t xml:space="preserve"> </w:t>
      </w:r>
      <w:r w:rsidR="00492DCD" w:rsidRPr="00AB3534">
        <w:rPr>
          <w:rFonts w:eastAsia="Malgun Gothic" w:hint="eastAsia"/>
          <w:sz w:val="22"/>
          <w:szCs w:val="22"/>
          <w:lang w:eastAsia="ko-KR"/>
        </w:rPr>
        <w:t>which showed</w:t>
      </w:r>
      <w:r w:rsidR="00492DCD" w:rsidRPr="00AB3534">
        <w:rPr>
          <w:sz w:val="22"/>
          <w:szCs w:val="22"/>
        </w:rPr>
        <w:t xml:space="preserve"> </w:t>
      </w:r>
      <w:r w:rsidRPr="00AB3534">
        <w:rPr>
          <w:sz w:val="22"/>
          <w:szCs w:val="22"/>
        </w:rPr>
        <w:t xml:space="preserve">US catch on </w:t>
      </w:r>
      <w:r w:rsidR="00492DCD" w:rsidRPr="00AB3534">
        <w:rPr>
          <w:rFonts w:eastAsia="Malgun Gothic" w:hint="eastAsia"/>
          <w:sz w:val="22"/>
          <w:szCs w:val="22"/>
          <w:lang w:eastAsia="ko-KR"/>
        </w:rPr>
        <w:t xml:space="preserve">a </w:t>
      </w:r>
      <w:r w:rsidRPr="00AB3534">
        <w:rPr>
          <w:sz w:val="22"/>
          <w:szCs w:val="22"/>
        </w:rPr>
        <w:t xml:space="preserve">par with </w:t>
      </w:r>
      <w:r w:rsidR="004B6C82" w:rsidRPr="00AB3534">
        <w:rPr>
          <w:sz w:val="22"/>
          <w:szCs w:val="22"/>
        </w:rPr>
        <w:t xml:space="preserve">the </w:t>
      </w:r>
      <w:r w:rsidRPr="00AB3534">
        <w:rPr>
          <w:sz w:val="22"/>
          <w:szCs w:val="22"/>
        </w:rPr>
        <w:t>Korea</w:t>
      </w:r>
      <w:r w:rsidR="004B6C82" w:rsidRPr="00AB3534">
        <w:rPr>
          <w:sz w:val="22"/>
          <w:szCs w:val="22"/>
        </w:rPr>
        <w:t>n</w:t>
      </w:r>
      <w:r w:rsidRPr="00AB3534">
        <w:rPr>
          <w:sz w:val="22"/>
          <w:szCs w:val="22"/>
        </w:rPr>
        <w:t xml:space="preserve"> </w:t>
      </w:r>
      <w:r w:rsidR="00FA04A7" w:rsidRPr="00AB3534">
        <w:rPr>
          <w:sz w:val="22"/>
          <w:szCs w:val="22"/>
        </w:rPr>
        <w:t xml:space="preserve">purse-seine </w:t>
      </w:r>
      <w:r w:rsidRPr="00AB3534">
        <w:rPr>
          <w:sz w:val="22"/>
          <w:szCs w:val="22"/>
        </w:rPr>
        <w:t xml:space="preserve">fleet over past 4 years although effort in </w:t>
      </w:r>
      <w:r w:rsidR="00CA781E" w:rsidRPr="00AB3534">
        <w:rPr>
          <w:sz w:val="22"/>
          <w:szCs w:val="22"/>
        </w:rPr>
        <w:t xml:space="preserve">Korean </w:t>
      </w:r>
      <w:r w:rsidR="00FA04A7" w:rsidRPr="00AB3534">
        <w:rPr>
          <w:sz w:val="22"/>
          <w:szCs w:val="22"/>
        </w:rPr>
        <w:t xml:space="preserve">purse-seine </w:t>
      </w:r>
      <w:r w:rsidR="00CA781E" w:rsidRPr="00AB3534">
        <w:rPr>
          <w:sz w:val="22"/>
          <w:szCs w:val="22"/>
        </w:rPr>
        <w:t xml:space="preserve">was </w:t>
      </w:r>
      <w:r w:rsidRPr="00AB3534">
        <w:rPr>
          <w:sz w:val="22"/>
          <w:szCs w:val="22"/>
        </w:rPr>
        <w:t xml:space="preserve">clearly lower than </w:t>
      </w:r>
      <w:r w:rsidR="00CA781E" w:rsidRPr="00AB3534">
        <w:rPr>
          <w:sz w:val="22"/>
          <w:szCs w:val="22"/>
        </w:rPr>
        <w:t xml:space="preserve">the </w:t>
      </w:r>
      <w:r w:rsidRPr="00AB3534">
        <w:rPr>
          <w:sz w:val="22"/>
          <w:szCs w:val="22"/>
        </w:rPr>
        <w:t>US</w:t>
      </w:r>
      <w:r w:rsidR="00CA781E" w:rsidRPr="00AB3534">
        <w:rPr>
          <w:sz w:val="22"/>
          <w:szCs w:val="22"/>
        </w:rPr>
        <w:t>’s</w:t>
      </w:r>
      <w:r w:rsidRPr="00AB3534">
        <w:rPr>
          <w:sz w:val="22"/>
          <w:szCs w:val="22"/>
        </w:rPr>
        <w:t xml:space="preserve"> effort. </w:t>
      </w:r>
      <w:r w:rsidR="00CA781E" w:rsidRPr="00AB3534">
        <w:rPr>
          <w:sz w:val="22"/>
          <w:szCs w:val="22"/>
        </w:rPr>
        <w:t xml:space="preserve">Korea </w:t>
      </w:r>
      <w:r w:rsidR="00DA0C78" w:rsidRPr="00AB3534">
        <w:rPr>
          <w:rFonts w:eastAsia="Malgun Gothic" w:hint="eastAsia"/>
          <w:sz w:val="22"/>
          <w:szCs w:val="22"/>
          <w:lang w:eastAsia="ko-KR"/>
        </w:rPr>
        <w:t>thought</w:t>
      </w:r>
      <w:r w:rsidR="00DA0C78" w:rsidRPr="00AB3534">
        <w:rPr>
          <w:sz w:val="22"/>
          <w:szCs w:val="22"/>
        </w:rPr>
        <w:t xml:space="preserve"> </w:t>
      </w:r>
      <w:r w:rsidRPr="00AB3534">
        <w:rPr>
          <w:sz w:val="22"/>
          <w:szCs w:val="22"/>
        </w:rPr>
        <w:t xml:space="preserve">there </w:t>
      </w:r>
      <w:r w:rsidR="00CA781E" w:rsidRPr="00AB3534">
        <w:rPr>
          <w:sz w:val="22"/>
          <w:szCs w:val="22"/>
        </w:rPr>
        <w:t xml:space="preserve">may have been </w:t>
      </w:r>
      <w:r w:rsidRPr="00AB3534">
        <w:rPr>
          <w:sz w:val="22"/>
          <w:szCs w:val="22"/>
        </w:rPr>
        <w:t>problems in reporting</w:t>
      </w:r>
      <w:r w:rsidR="00CA781E" w:rsidRPr="00AB3534">
        <w:rPr>
          <w:sz w:val="22"/>
          <w:szCs w:val="22"/>
        </w:rPr>
        <w:t>, suggesting t</w:t>
      </w:r>
      <w:r w:rsidRPr="00AB3534">
        <w:rPr>
          <w:sz w:val="22"/>
          <w:szCs w:val="22"/>
        </w:rPr>
        <w:t xml:space="preserve">he </w:t>
      </w:r>
      <w:r w:rsidR="00CA781E" w:rsidRPr="00AB3534">
        <w:rPr>
          <w:sz w:val="22"/>
          <w:szCs w:val="22"/>
        </w:rPr>
        <w:t xml:space="preserve">explanation </w:t>
      </w:r>
      <w:r w:rsidRPr="00AB3534">
        <w:rPr>
          <w:sz w:val="22"/>
          <w:szCs w:val="22"/>
        </w:rPr>
        <w:t xml:space="preserve">could be found in the number of vessels </w:t>
      </w:r>
      <w:r w:rsidR="00CA781E" w:rsidRPr="00AB3534">
        <w:rPr>
          <w:sz w:val="22"/>
          <w:szCs w:val="22"/>
        </w:rPr>
        <w:t xml:space="preserve">and that the </w:t>
      </w:r>
      <w:r w:rsidRPr="00AB3534">
        <w:rPr>
          <w:sz w:val="22"/>
          <w:szCs w:val="22"/>
        </w:rPr>
        <w:t xml:space="preserve">catch rate of </w:t>
      </w:r>
      <w:r w:rsidR="00CA781E" w:rsidRPr="00AB3534">
        <w:rPr>
          <w:sz w:val="22"/>
          <w:szCs w:val="22"/>
        </w:rPr>
        <w:t xml:space="preserve">Korean vessels </w:t>
      </w:r>
      <w:r w:rsidRPr="00AB3534">
        <w:rPr>
          <w:sz w:val="22"/>
          <w:szCs w:val="22"/>
        </w:rPr>
        <w:t>should be 1.4 times higher</w:t>
      </w:r>
      <w:r w:rsidR="00CA781E" w:rsidRPr="00AB3534">
        <w:rPr>
          <w:sz w:val="22"/>
          <w:szCs w:val="22"/>
        </w:rPr>
        <w:t xml:space="preserve"> to be on par</w:t>
      </w:r>
      <w:r w:rsidRPr="00AB3534">
        <w:rPr>
          <w:sz w:val="22"/>
          <w:szCs w:val="22"/>
        </w:rPr>
        <w:t>.</w:t>
      </w:r>
      <w:r w:rsidR="00CA781E" w:rsidRPr="00AB3534">
        <w:rPr>
          <w:sz w:val="22"/>
          <w:szCs w:val="22"/>
        </w:rPr>
        <w:t xml:space="preserve"> Secondly, page 4 </w:t>
      </w:r>
      <w:r w:rsidRPr="00AB3534">
        <w:rPr>
          <w:sz w:val="22"/>
          <w:szCs w:val="22"/>
        </w:rPr>
        <w:t xml:space="preserve">footnote 3 </w:t>
      </w:r>
      <w:r w:rsidR="0057085F" w:rsidRPr="00AB3534">
        <w:rPr>
          <w:sz w:val="22"/>
          <w:szCs w:val="22"/>
        </w:rPr>
        <w:t>noted there was an additional 40 vessels in the category less than 200 GRT and queried whether t</w:t>
      </w:r>
      <w:r w:rsidR="00724808" w:rsidRPr="00AB3534">
        <w:rPr>
          <w:sz w:val="22"/>
          <w:szCs w:val="22"/>
        </w:rPr>
        <w:t xml:space="preserve">hese are new vessels or </w:t>
      </w:r>
      <w:r w:rsidR="00DA0C78" w:rsidRPr="00AB3534">
        <w:rPr>
          <w:rFonts w:eastAsia="Malgun Gothic" w:hint="eastAsia"/>
          <w:sz w:val="22"/>
          <w:szCs w:val="22"/>
          <w:lang w:eastAsia="ko-KR"/>
        </w:rPr>
        <w:t>updated</w:t>
      </w:r>
      <w:r w:rsidR="00DA0C78" w:rsidRPr="00AB3534">
        <w:rPr>
          <w:sz w:val="22"/>
          <w:szCs w:val="22"/>
        </w:rPr>
        <w:t xml:space="preserve"> </w:t>
      </w:r>
      <w:r w:rsidR="00724808" w:rsidRPr="00AB3534">
        <w:rPr>
          <w:sz w:val="22"/>
          <w:szCs w:val="22"/>
        </w:rPr>
        <w:t>information</w:t>
      </w:r>
      <w:r w:rsidR="0057085F" w:rsidRPr="00AB3534">
        <w:rPr>
          <w:sz w:val="22"/>
          <w:szCs w:val="22"/>
        </w:rPr>
        <w:t xml:space="preserve">. SPC responded that information in that footnote </w:t>
      </w:r>
      <w:r w:rsidR="00724808" w:rsidRPr="00AB3534">
        <w:rPr>
          <w:sz w:val="22"/>
          <w:szCs w:val="22"/>
        </w:rPr>
        <w:t>has been prov</w:t>
      </w:r>
      <w:r w:rsidR="00554F20" w:rsidRPr="00AB3534">
        <w:rPr>
          <w:sz w:val="22"/>
          <w:szCs w:val="22"/>
        </w:rPr>
        <w:t>ided</w:t>
      </w:r>
      <w:r w:rsidR="00724808" w:rsidRPr="00AB3534">
        <w:rPr>
          <w:sz w:val="22"/>
          <w:szCs w:val="22"/>
        </w:rPr>
        <w:t xml:space="preserve"> </w:t>
      </w:r>
      <w:r w:rsidR="0057085F" w:rsidRPr="00AB3534">
        <w:rPr>
          <w:sz w:val="22"/>
          <w:szCs w:val="22"/>
        </w:rPr>
        <w:t xml:space="preserve">in the past </w:t>
      </w:r>
      <w:r w:rsidR="00554F20" w:rsidRPr="00AB3534">
        <w:rPr>
          <w:sz w:val="22"/>
          <w:szCs w:val="22"/>
        </w:rPr>
        <w:t>and is excluded</w:t>
      </w:r>
      <w:r w:rsidR="00724808" w:rsidRPr="00AB3534">
        <w:rPr>
          <w:sz w:val="22"/>
          <w:szCs w:val="22"/>
        </w:rPr>
        <w:t xml:space="preserve"> from that part</w:t>
      </w:r>
      <w:r w:rsidR="00554F20" w:rsidRPr="00AB3534">
        <w:rPr>
          <w:sz w:val="22"/>
          <w:szCs w:val="22"/>
        </w:rPr>
        <w:t>icular</w:t>
      </w:r>
      <w:r w:rsidR="00724808" w:rsidRPr="00AB3534">
        <w:rPr>
          <w:sz w:val="22"/>
          <w:szCs w:val="22"/>
        </w:rPr>
        <w:t xml:space="preserve"> graph</w:t>
      </w:r>
      <w:r w:rsidR="0008336C" w:rsidRPr="00AB3534">
        <w:rPr>
          <w:sz w:val="22"/>
          <w:szCs w:val="22"/>
        </w:rPr>
        <w:t>; it was not new information</w:t>
      </w:r>
      <w:r w:rsidR="00724808" w:rsidRPr="00AB3534">
        <w:rPr>
          <w:sz w:val="22"/>
          <w:szCs w:val="22"/>
        </w:rPr>
        <w:t xml:space="preserve">. </w:t>
      </w:r>
      <w:r w:rsidR="0008336C" w:rsidRPr="00AB3534">
        <w:rPr>
          <w:sz w:val="22"/>
          <w:szCs w:val="22"/>
        </w:rPr>
        <w:t>Those vessels were n</w:t>
      </w:r>
      <w:r w:rsidR="00724808" w:rsidRPr="00AB3534">
        <w:rPr>
          <w:sz w:val="22"/>
          <w:szCs w:val="22"/>
        </w:rPr>
        <w:t>ot an integral part of the tropical fleet.</w:t>
      </w:r>
    </w:p>
    <w:p w:rsidR="00724808" w:rsidRPr="00AB3534" w:rsidRDefault="00724808" w:rsidP="00D2612C">
      <w:pPr>
        <w:pStyle w:val="Default"/>
        <w:rPr>
          <w:sz w:val="22"/>
          <w:szCs w:val="22"/>
        </w:rPr>
      </w:pPr>
    </w:p>
    <w:p w:rsidR="007B7033" w:rsidRPr="00AB3534" w:rsidRDefault="007B7033" w:rsidP="00401DF2">
      <w:pPr>
        <w:pStyle w:val="Default"/>
        <w:numPr>
          <w:ilvl w:val="0"/>
          <w:numId w:val="86"/>
        </w:numPr>
        <w:snapToGrid w:val="0"/>
        <w:ind w:left="0" w:firstLine="0"/>
        <w:jc w:val="both"/>
        <w:rPr>
          <w:sz w:val="22"/>
          <w:szCs w:val="22"/>
        </w:rPr>
      </w:pPr>
      <w:r w:rsidRPr="00AB3534">
        <w:rPr>
          <w:sz w:val="22"/>
          <w:szCs w:val="22"/>
        </w:rPr>
        <w:t xml:space="preserve">PNA </w:t>
      </w:r>
      <w:r w:rsidR="00E1613E" w:rsidRPr="00AB3534">
        <w:rPr>
          <w:sz w:val="22"/>
          <w:szCs w:val="22"/>
        </w:rPr>
        <w:t xml:space="preserve">members shared others’ </w:t>
      </w:r>
      <w:r w:rsidRPr="00AB3534">
        <w:rPr>
          <w:sz w:val="22"/>
          <w:szCs w:val="22"/>
        </w:rPr>
        <w:t>concerns about the increases in catches</w:t>
      </w:r>
      <w:r w:rsidR="00E1613E" w:rsidRPr="00AB3534">
        <w:rPr>
          <w:sz w:val="22"/>
          <w:szCs w:val="22"/>
        </w:rPr>
        <w:t xml:space="preserve"> and </w:t>
      </w:r>
      <w:r w:rsidRPr="00AB3534">
        <w:rPr>
          <w:sz w:val="22"/>
          <w:szCs w:val="22"/>
        </w:rPr>
        <w:t>were encouraged by indicators such as reductions in effort in the core areas of the tropical longline f</w:t>
      </w:r>
      <w:r w:rsidR="00E1613E" w:rsidRPr="00AB3534">
        <w:rPr>
          <w:sz w:val="22"/>
          <w:szCs w:val="22"/>
        </w:rPr>
        <w:t>ishery, reductions in purse-</w:t>
      </w:r>
      <w:r w:rsidRPr="00AB3534">
        <w:rPr>
          <w:sz w:val="22"/>
          <w:szCs w:val="22"/>
        </w:rPr>
        <w:t xml:space="preserve">seine effort and in </w:t>
      </w:r>
      <w:r w:rsidR="00E1613E" w:rsidRPr="00AB3534">
        <w:rPr>
          <w:sz w:val="22"/>
          <w:szCs w:val="22"/>
        </w:rPr>
        <w:t xml:space="preserve">the number </w:t>
      </w:r>
      <w:r w:rsidRPr="00AB3534">
        <w:rPr>
          <w:sz w:val="22"/>
          <w:szCs w:val="22"/>
        </w:rPr>
        <w:t xml:space="preserve">of FAD sets. </w:t>
      </w:r>
      <w:r w:rsidR="00E1613E" w:rsidRPr="00AB3534">
        <w:rPr>
          <w:sz w:val="22"/>
          <w:szCs w:val="22"/>
        </w:rPr>
        <w:t xml:space="preserve">These CCMs </w:t>
      </w:r>
      <w:r w:rsidR="00CF6998" w:rsidRPr="00AB3534">
        <w:rPr>
          <w:sz w:val="22"/>
          <w:szCs w:val="22"/>
        </w:rPr>
        <w:t xml:space="preserve">stated </w:t>
      </w:r>
      <w:r w:rsidR="00E1613E" w:rsidRPr="00AB3534">
        <w:rPr>
          <w:sz w:val="22"/>
          <w:szCs w:val="22"/>
        </w:rPr>
        <w:t xml:space="preserve">that </w:t>
      </w:r>
      <w:r w:rsidRPr="00AB3534">
        <w:rPr>
          <w:sz w:val="22"/>
          <w:szCs w:val="22"/>
        </w:rPr>
        <w:t>the catch increases showed that the longline</w:t>
      </w:r>
      <w:r w:rsidR="00CF6998" w:rsidRPr="00AB3534">
        <w:rPr>
          <w:sz w:val="22"/>
          <w:szCs w:val="22"/>
        </w:rPr>
        <w:t xml:space="preserve"> bigeye catch limits, the purse-</w:t>
      </w:r>
      <w:r w:rsidRPr="00AB3534">
        <w:rPr>
          <w:sz w:val="22"/>
          <w:szCs w:val="22"/>
        </w:rPr>
        <w:t>seine effort limits and the FAD closure need to be tightened in an integrated package of improvements to CMM 2014-01.</w:t>
      </w:r>
    </w:p>
    <w:p w:rsidR="007B7033" w:rsidRPr="00AB3534" w:rsidRDefault="007B7033" w:rsidP="00D2612C">
      <w:pPr>
        <w:pStyle w:val="Default"/>
        <w:rPr>
          <w:sz w:val="22"/>
          <w:szCs w:val="22"/>
        </w:rPr>
      </w:pPr>
    </w:p>
    <w:p w:rsidR="007B7033" w:rsidRPr="00AB3534" w:rsidRDefault="007B7033" w:rsidP="00401DF2">
      <w:pPr>
        <w:pStyle w:val="Default"/>
        <w:numPr>
          <w:ilvl w:val="0"/>
          <w:numId w:val="86"/>
        </w:numPr>
        <w:snapToGrid w:val="0"/>
        <w:ind w:left="0" w:firstLine="0"/>
        <w:jc w:val="both"/>
        <w:rPr>
          <w:sz w:val="22"/>
          <w:szCs w:val="22"/>
        </w:rPr>
      </w:pPr>
      <w:r w:rsidRPr="00AB3534">
        <w:rPr>
          <w:sz w:val="22"/>
          <w:szCs w:val="22"/>
        </w:rPr>
        <w:t xml:space="preserve">Nauru pointed out the importance of this paper </w:t>
      </w:r>
      <w:r w:rsidR="001A70AE" w:rsidRPr="00AB3534">
        <w:rPr>
          <w:sz w:val="22"/>
          <w:szCs w:val="22"/>
        </w:rPr>
        <w:t xml:space="preserve">and noted that </w:t>
      </w:r>
      <w:r w:rsidRPr="00AB3534">
        <w:rPr>
          <w:sz w:val="22"/>
          <w:szCs w:val="22"/>
        </w:rPr>
        <w:t xml:space="preserve">PNA </w:t>
      </w:r>
      <w:r w:rsidR="001A70AE" w:rsidRPr="00AB3534">
        <w:rPr>
          <w:sz w:val="22"/>
          <w:szCs w:val="22"/>
        </w:rPr>
        <w:t xml:space="preserve">members </w:t>
      </w:r>
      <w:r w:rsidRPr="00AB3534">
        <w:rPr>
          <w:sz w:val="22"/>
          <w:szCs w:val="22"/>
        </w:rPr>
        <w:t xml:space="preserve">had </w:t>
      </w:r>
      <w:r w:rsidR="001A70AE" w:rsidRPr="00AB3534">
        <w:rPr>
          <w:sz w:val="22"/>
          <w:szCs w:val="22"/>
        </w:rPr>
        <w:t xml:space="preserve">observed </w:t>
      </w:r>
      <w:r w:rsidRPr="00AB3534">
        <w:rPr>
          <w:sz w:val="22"/>
          <w:szCs w:val="22"/>
        </w:rPr>
        <w:t>problems arising from i</w:t>
      </w:r>
      <w:r w:rsidR="001A70AE" w:rsidRPr="00AB3534">
        <w:rPr>
          <w:sz w:val="22"/>
          <w:szCs w:val="22"/>
        </w:rPr>
        <w:t>naccurate use of some purse-</w:t>
      </w:r>
      <w:r w:rsidRPr="00AB3534">
        <w:rPr>
          <w:sz w:val="22"/>
          <w:szCs w:val="22"/>
        </w:rPr>
        <w:t xml:space="preserve">seine data in the paper. </w:t>
      </w:r>
      <w:r w:rsidR="001A70AE" w:rsidRPr="00AB3534">
        <w:rPr>
          <w:sz w:val="22"/>
          <w:szCs w:val="22"/>
        </w:rPr>
        <w:t xml:space="preserve">These CCMs </w:t>
      </w:r>
      <w:r w:rsidRPr="00AB3534">
        <w:rPr>
          <w:sz w:val="22"/>
          <w:szCs w:val="22"/>
        </w:rPr>
        <w:t xml:space="preserve">requested that a table be attached to </w:t>
      </w:r>
      <w:r w:rsidR="001A70AE" w:rsidRPr="00AB3534">
        <w:rPr>
          <w:sz w:val="22"/>
          <w:szCs w:val="22"/>
        </w:rPr>
        <w:t xml:space="preserve">future versions of this </w:t>
      </w:r>
      <w:r w:rsidRPr="00AB3534">
        <w:rPr>
          <w:sz w:val="22"/>
          <w:szCs w:val="22"/>
        </w:rPr>
        <w:t>paper including best estimates of vessel numbers, effort and catch for this fishery</w:t>
      </w:r>
      <w:r w:rsidR="001A70AE" w:rsidRPr="00AB3534">
        <w:rPr>
          <w:sz w:val="22"/>
          <w:szCs w:val="22"/>
        </w:rPr>
        <w:t xml:space="preserve"> and </w:t>
      </w:r>
      <w:r w:rsidRPr="00AB3534">
        <w:rPr>
          <w:sz w:val="22"/>
          <w:szCs w:val="22"/>
        </w:rPr>
        <w:t xml:space="preserve">referred to </w:t>
      </w:r>
      <w:r w:rsidR="00E05B4D" w:rsidRPr="00AB3534">
        <w:rPr>
          <w:sz w:val="22"/>
          <w:szCs w:val="22"/>
        </w:rPr>
        <w:t>SC11-</w:t>
      </w:r>
      <w:r w:rsidRPr="00AB3534">
        <w:rPr>
          <w:sz w:val="22"/>
          <w:szCs w:val="22"/>
        </w:rPr>
        <w:t>ST-IP-04 which pr</w:t>
      </w:r>
      <w:r w:rsidR="001A70AE" w:rsidRPr="00AB3534">
        <w:rPr>
          <w:sz w:val="22"/>
          <w:szCs w:val="22"/>
        </w:rPr>
        <w:t>ovided information on the purse-</w:t>
      </w:r>
      <w:r w:rsidRPr="00AB3534">
        <w:rPr>
          <w:sz w:val="22"/>
          <w:szCs w:val="22"/>
        </w:rPr>
        <w:t>seine fishery in PNA waters and the effectiveness o</w:t>
      </w:r>
      <w:r w:rsidR="001A70AE" w:rsidRPr="00AB3534">
        <w:rPr>
          <w:sz w:val="22"/>
          <w:szCs w:val="22"/>
        </w:rPr>
        <w:t>f the PNA VDS in managing purse-</w:t>
      </w:r>
      <w:r w:rsidRPr="00AB3534">
        <w:rPr>
          <w:sz w:val="22"/>
          <w:szCs w:val="22"/>
        </w:rPr>
        <w:t>seine fishing in PNA waters</w:t>
      </w:r>
      <w:r w:rsidR="001A70AE" w:rsidRPr="00AB3534">
        <w:rPr>
          <w:sz w:val="22"/>
          <w:szCs w:val="22"/>
        </w:rPr>
        <w:t>.</w:t>
      </w:r>
      <w:r w:rsidR="0009169D" w:rsidRPr="00AB3534">
        <w:rPr>
          <w:sz w:val="22"/>
          <w:szCs w:val="22"/>
        </w:rPr>
        <w:t xml:space="preserve"> </w:t>
      </w:r>
    </w:p>
    <w:p w:rsidR="007B7033" w:rsidRPr="00AB3534" w:rsidRDefault="007B7033" w:rsidP="00D2612C">
      <w:pPr>
        <w:pStyle w:val="Default"/>
        <w:rPr>
          <w:sz w:val="22"/>
          <w:szCs w:val="22"/>
        </w:rPr>
      </w:pPr>
    </w:p>
    <w:p w:rsidR="00554F20" w:rsidRPr="00AB3534" w:rsidRDefault="00554F20" w:rsidP="00401DF2">
      <w:pPr>
        <w:pStyle w:val="Default"/>
        <w:numPr>
          <w:ilvl w:val="0"/>
          <w:numId w:val="86"/>
        </w:numPr>
        <w:snapToGrid w:val="0"/>
        <w:ind w:left="0" w:firstLine="0"/>
        <w:jc w:val="both"/>
        <w:rPr>
          <w:sz w:val="22"/>
          <w:szCs w:val="22"/>
        </w:rPr>
      </w:pPr>
      <w:r w:rsidRPr="00AB3534">
        <w:rPr>
          <w:sz w:val="22"/>
          <w:szCs w:val="22"/>
        </w:rPr>
        <w:t xml:space="preserve">China </w:t>
      </w:r>
      <w:r w:rsidR="007C4231" w:rsidRPr="00AB3534">
        <w:rPr>
          <w:sz w:val="22"/>
          <w:szCs w:val="22"/>
        </w:rPr>
        <w:t xml:space="preserve">noted the </w:t>
      </w:r>
      <w:r w:rsidR="0008336C" w:rsidRPr="00AB3534">
        <w:rPr>
          <w:sz w:val="22"/>
          <w:szCs w:val="22"/>
        </w:rPr>
        <w:t xml:space="preserve">purse-seine </w:t>
      </w:r>
      <w:r w:rsidRPr="00AB3534">
        <w:rPr>
          <w:sz w:val="22"/>
          <w:szCs w:val="22"/>
        </w:rPr>
        <w:t>catch last year</w:t>
      </w:r>
      <w:r w:rsidR="007C4231" w:rsidRPr="00AB3534">
        <w:rPr>
          <w:sz w:val="22"/>
          <w:szCs w:val="22"/>
        </w:rPr>
        <w:t xml:space="preserve"> was </w:t>
      </w:r>
      <w:r w:rsidR="0008336C" w:rsidRPr="00AB3534">
        <w:rPr>
          <w:sz w:val="22"/>
          <w:szCs w:val="22"/>
        </w:rPr>
        <w:t>substantially h</w:t>
      </w:r>
      <w:r w:rsidRPr="00AB3534">
        <w:rPr>
          <w:sz w:val="22"/>
          <w:szCs w:val="22"/>
        </w:rPr>
        <w:t xml:space="preserve">igher than the </w:t>
      </w:r>
      <w:r w:rsidR="0008336C" w:rsidRPr="00AB3534">
        <w:rPr>
          <w:sz w:val="22"/>
          <w:szCs w:val="22"/>
        </w:rPr>
        <w:t>previous</w:t>
      </w:r>
      <w:r w:rsidRPr="00AB3534">
        <w:rPr>
          <w:sz w:val="22"/>
          <w:szCs w:val="22"/>
        </w:rPr>
        <w:t xml:space="preserve"> year</w:t>
      </w:r>
      <w:r w:rsidR="007C4231" w:rsidRPr="00AB3534">
        <w:rPr>
          <w:sz w:val="22"/>
          <w:szCs w:val="22"/>
        </w:rPr>
        <w:t xml:space="preserve"> and </w:t>
      </w:r>
      <w:r w:rsidR="00DA0C78" w:rsidRPr="00AB3534">
        <w:rPr>
          <w:rFonts w:eastAsia="Malgun Gothic" w:hint="eastAsia"/>
          <w:sz w:val="22"/>
          <w:szCs w:val="22"/>
          <w:lang w:eastAsia="ko-KR"/>
        </w:rPr>
        <w:t>that</w:t>
      </w:r>
      <w:r w:rsidR="00DA0C78" w:rsidRPr="00AB3534">
        <w:rPr>
          <w:sz w:val="22"/>
          <w:szCs w:val="22"/>
        </w:rPr>
        <w:t xml:space="preserve"> </w:t>
      </w:r>
      <w:r w:rsidR="00E35F60" w:rsidRPr="00AB3534">
        <w:rPr>
          <w:sz w:val="22"/>
          <w:szCs w:val="22"/>
        </w:rPr>
        <w:t>th</w:t>
      </w:r>
      <w:r w:rsidRPr="00AB3534">
        <w:rPr>
          <w:sz w:val="22"/>
          <w:szCs w:val="22"/>
        </w:rPr>
        <w:t>e prec</w:t>
      </w:r>
      <w:r w:rsidR="00E35F60" w:rsidRPr="00AB3534">
        <w:rPr>
          <w:sz w:val="22"/>
          <w:szCs w:val="22"/>
        </w:rPr>
        <w:t>autionary</w:t>
      </w:r>
      <w:r w:rsidRPr="00AB3534">
        <w:rPr>
          <w:sz w:val="22"/>
          <w:szCs w:val="22"/>
        </w:rPr>
        <w:t xml:space="preserve"> approach </w:t>
      </w:r>
      <w:r w:rsidR="00E35F60" w:rsidRPr="00AB3534">
        <w:rPr>
          <w:sz w:val="22"/>
          <w:szCs w:val="22"/>
        </w:rPr>
        <w:t xml:space="preserve">required SC make a </w:t>
      </w:r>
      <w:r w:rsidRPr="00AB3534">
        <w:rPr>
          <w:sz w:val="22"/>
          <w:szCs w:val="22"/>
        </w:rPr>
        <w:t>more precautionary estim</w:t>
      </w:r>
      <w:r w:rsidR="00E35F60" w:rsidRPr="00AB3534">
        <w:rPr>
          <w:sz w:val="22"/>
          <w:szCs w:val="22"/>
        </w:rPr>
        <w:t>ate</w:t>
      </w:r>
      <w:r w:rsidRPr="00AB3534">
        <w:rPr>
          <w:sz w:val="22"/>
          <w:szCs w:val="22"/>
        </w:rPr>
        <w:t xml:space="preserve"> of the </w:t>
      </w:r>
      <w:r w:rsidR="00DD60B9" w:rsidRPr="00AB3534">
        <w:rPr>
          <w:sz w:val="22"/>
          <w:szCs w:val="22"/>
        </w:rPr>
        <w:t>skipjack</w:t>
      </w:r>
      <w:r w:rsidRPr="00AB3534">
        <w:rPr>
          <w:sz w:val="22"/>
          <w:szCs w:val="22"/>
        </w:rPr>
        <w:t xml:space="preserve"> stock</w:t>
      </w:r>
      <w:r w:rsidR="007C4231" w:rsidRPr="00AB3534">
        <w:rPr>
          <w:sz w:val="22"/>
          <w:szCs w:val="22"/>
        </w:rPr>
        <w:t xml:space="preserve">. This CCM </w:t>
      </w:r>
      <w:r w:rsidRPr="00AB3534">
        <w:rPr>
          <w:sz w:val="22"/>
          <w:szCs w:val="22"/>
        </w:rPr>
        <w:t>suggest</w:t>
      </w:r>
      <w:r w:rsidR="00E35F60" w:rsidRPr="00AB3534">
        <w:rPr>
          <w:sz w:val="22"/>
          <w:szCs w:val="22"/>
        </w:rPr>
        <w:t>ed that</w:t>
      </w:r>
      <w:r w:rsidR="007C4231" w:rsidRPr="00AB3534">
        <w:rPr>
          <w:sz w:val="22"/>
          <w:szCs w:val="22"/>
        </w:rPr>
        <w:t xml:space="preserve"> SC propose </w:t>
      </w:r>
      <w:r w:rsidR="00B90467" w:rsidRPr="00AB3534">
        <w:rPr>
          <w:sz w:val="22"/>
          <w:szCs w:val="22"/>
        </w:rPr>
        <w:t xml:space="preserve">a </w:t>
      </w:r>
      <w:r w:rsidRPr="00AB3534">
        <w:rPr>
          <w:sz w:val="22"/>
          <w:szCs w:val="22"/>
        </w:rPr>
        <w:t>fishing cap</w:t>
      </w:r>
      <w:r w:rsidR="00B90467" w:rsidRPr="00AB3534">
        <w:rPr>
          <w:sz w:val="22"/>
          <w:szCs w:val="22"/>
        </w:rPr>
        <w:t xml:space="preserve">acity limitation for the purse-seine </w:t>
      </w:r>
      <w:r w:rsidRPr="00AB3534">
        <w:rPr>
          <w:sz w:val="22"/>
          <w:szCs w:val="22"/>
        </w:rPr>
        <w:t>fishery to maintain sus</w:t>
      </w:r>
      <w:r w:rsidR="00B90467" w:rsidRPr="00AB3534">
        <w:rPr>
          <w:sz w:val="22"/>
          <w:szCs w:val="22"/>
        </w:rPr>
        <w:t>tainable</w:t>
      </w:r>
      <w:r w:rsidRPr="00AB3534">
        <w:rPr>
          <w:sz w:val="22"/>
          <w:szCs w:val="22"/>
        </w:rPr>
        <w:t xml:space="preserve"> utiliz</w:t>
      </w:r>
      <w:r w:rsidR="00B90467" w:rsidRPr="00AB3534">
        <w:rPr>
          <w:sz w:val="22"/>
          <w:szCs w:val="22"/>
        </w:rPr>
        <w:t>ation</w:t>
      </w:r>
      <w:r w:rsidRPr="00AB3534">
        <w:rPr>
          <w:sz w:val="22"/>
          <w:szCs w:val="22"/>
        </w:rPr>
        <w:t xml:space="preserve"> of </w:t>
      </w:r>
      <w:r w:rsidR="00DD60B9" w:rsidRPr="00AB3534">
        <w:rPr>
          <w:sz w:val="22"/>
          <w:szCs w:val="22"/>
        </w:rPr>
        <w:t>skipjack</w:t>
      </w:r>
      <w:r w:rsidRPr="00AB3534">
        <w:rPr>
          <w:sz w:val="22"/>
          <w:szCs w:val="22"/>
        </w:rPr>
        <w:t xml:space="preserve">. </w:t>
      </w:r>
      <w:r w:rsidR="00B90467" w:rsidRPr="00AB3534">
        <w:rPr>
          <w:sz w:val="22"/>
          <w:szCs w:val="22"/>
        </w:rPr>
        <w:t xml:space="preserve">A second concern </w:t>
      </w:r>
      <w:r w:rsidR="004A117E" w:rsidRPr="00AB3534">
        <w:rPr>
          <w:sz w:val="22"/>
          <w:szCs w:val="22"/>
        </w:rPr>
        <w:t xml:space="preserve">of this CCM </w:t>
      </w:r>
      <w:r w:rsidR="00B90467" w:rsidRPr="00AB3534">
        <w:rPr>
          <w:sz w:val="22"/>
          <w:szCs w:val="22"/>
        </w:rPr>
        <w:t>was the catch of bigeye tuna by purse-seiners</w:t>
      </w:r>
      <w:r w:rsidR="004A117E" w:rsidRPr="00AB3534">
        <w:rPr>
          <w:sz w:val="22"/>
          <w:szCs w:val="22"/>
        </w:rPr>
        <w:t xml:space="preserve">, amounting </w:t>
      </w:r>
      <w:r w:rsidRPr="00AB3534">
        <w:rPr>
          <w:sz w:val="22"/>
          <w:szCs w:val="22"/>
        </w:rPr>
        <w:t>to more than 67</w:t>
      </w:r>
      <w:r w:rsidR="004A117E" w:rsidRPr="00AB3534">
        <w:rPr>
          <w:sz w:val="22"/>
          <w:szCs w:val="22"/>
        </w:rPr>
        <w:t>,</w:t>
      </w:r>
      <w:r w:rsidRPr="00AB3534">
        <w:rPr>
          <w:sz w:val="22"/>
          <w:szCs w:val="22"/>
        </w:rPr>
        <w:t>000 mt</w:t>
      </w:r>
      <w:r w:rsidR="004A117E" w:rsidRPr="00AB3534">
        <w:rPr>
          <w:sz w:val="22"/>
          <w:szCs w:val="22"/>
        </w:rPr>
        <w:t xml:space="preserve">, which this CCM considered was </w:t>
      </w:r>
      <w:r w:rsidRPr="00AB3534">
        <w:rPr>
          <w:sz w:val="22"/>
          <w:szCs w:val="22"/>
        </w:rPr>
        <w:t>not sus</w:t>
      </w:r>
      <w:r w:rsidR="004A117E" w:rsidRPr="00AB3534">
        <w:rPr>
          <w:sz w:val="22"/>
          <w:szCs w:val="22"/>
        </w:rPr>
        <w:t>tainable</w:t>
      </w:r>
      <w:r w:rsidRPr="00AB3534">
        <w:rPr>
          <w:sz w:val="22"/>
          <w:szCs w:val="22"/>
        </w:rPr>
        <w:t xml:space="preserve"> for </w:t>
      </w:r>
      <w:r w:rsidR="004A117E" w:rsidRPr="00AB3534">
        <w:rPr>
          <w:sz w:val="22"/>
          <w:szCs w:val="22"/>
        </w:rPr>
        <w:t>the bigeye tuna fishery</w:t>
      </w:r>
      <w:r w:rsidRPr="00AB3534">
        <w:rPr>
          <w:sz w:val="22"/>
          <w:szCs w:val="22"/>
        </w:rPr>
        <w:t>.</w:t>
      </w:r>
    </w:p>
    <w:p w:rsidR="00554F20" w:rsidRPr="00AB3534" w:rsidRDefault="00554F20" w:rsidP="00D2612C">
      <w:pPr>
        <w:pStyle w:val="Default"/>
        <w:rPr>
          <w:sz w:val="22"/>
          <w:szCs w:val="22"/>
        </w:rPr>
      </w:pPr>
    </w:p>
    <w:p w:rsidR="006D3552" w:rsidRPr="00AB3534" w:rsidRDefault="004A117E" w:rsidP="00401DF2">
      <w:pPr>
        <w:pStyle w:val="Default"/>
        <w:numPr>
          <w:ilvl w:val="0"/>
          <w:numId w:val="86"/>
        </w:numPr>
        <w:snapToGrid w:val="0"/>
        <w:ind w:left="0" w:firstLine="0"/>
        <w:jc w:val="both"/>
        <w:rPr>
          <w:sz w:val="22"/>
          <w:szCs w:val="22"/>
        </w:rPr>
      </w:pPr>
      <w:r w:rsidRPr="00AB3534">
        <w:rPr>
          <w:sz w:val="22"/>
          <w:szCs w:val="22"/>
        </w:rPr>
        <w:t xml:space="preserve">USA queried the </w:t>
      </w:r>
      <w:r w:rsidR="0089115B" w:rsidRPr="00AB3534">
        <w:rPr>
          <w:sz w:val="22"/>
          <w:szCs w:val="22"/>
        </w:rPr>
        <w:t xml:space="preserve">apparently high CPUE in </w:t>
      </w:r>
      <w:r w:rsidRPr="00AB3534">
        <w:rPr>
          <w:sz w:val="22"/>
          <w:szCs w:val="22"/>
        </w:rPr>
        <w:t xml:space="preserve">the </w:t>
      </w:r>
      <w:r w:rsidR="00A63894" w:rsidRPr="00AB3534">
        <w:rPr>
          <w:rFonts w:eastAsia="Malgun Gothic" w:hint="eastAsia"/>
          <w:sz w:val="22"/>
          <w:szCs w:val="22"/>
          <w:lang w:eastAsia="ko-KR"/>
        </w:rPr>
        <w:t xml:space="preserve">longline </w:t>
      </w:r>
      <w:r w:rsidR="0089115B" w:rsidRPr="00AB3534">
        <w:rPr>
          <w:sz w:val="22"/>
          <w:szCs w:val="22"/>
        </w:rPr>
        <w:t>fishery</w:t>
      </w:r>
      <w:r w:rsidR="00A63894" w:rsidRPr="00AB3534">
        <w:rPr>
          <w:rFonts w:eastAsia="Malgun Gothic" w:hint="eastAsia"/>
          <w:sz w:val="22"/>
          <w:szCs w:val="22"/>
          <w:lang w:eastAsia="ko-KR"/>
        </w:rPr>
        <w:t xml:space="preserve"> in 2014</w:t>
      </w:r>
      <w:r w:rsidR="004A5931" w:rsidRPr="00AB3534">
        <w:rPr>
          <w:sz w:val="22"/>
          <w:szCs w:val="22"/>
        </w:rPr>
        <w:t xml:space="preserve">. </w:t>
      </w:r>
      <w:r w:rsidR="00F92E64" w:rsidRPr="00AB3534">
        <w:rPr>
          <w:sz w:val="22"/>
          <w:szCs w:val="22"/>
        </w:rPr>
        <w:t xml:space="preserve">Referring to </w:t>
      </w:r>
      <w:r w:rsidR="0003647D" w:rsidRPr="00AB3534">
        <w:rPr>
          <w:sz w:val="22"/>
          <w:szCs w:val="22"/>
        </w:rPr>
        <w:t xml:space="preserve">page 55, graph </w:t>
      </w:r>
      <w:r w:rsidR="0089115B" w:rsidRPr="00AB3534">
        <w:rPr>
          <w:sz w:val="22"/>
          <w:szCs w:val="22"/>
        </w:rPr>
        <w:t xml:space="preserve">A7 </w:t>
      </w:r>
      <w:r w:rsidR="0003647D" w:rsidRPr="00AB3534">
        <w:rPr>
          <w:sz w:val="22"/>
          <w:szCs w:val="22"/>
        </w:rPr>
        <w:t xml:space="preserve">‘Estimates of longline effort and bigeye catch and bigeye CPUE for the </w:t>
      </w:r>
      <w:r w:rsidR="008D6B31" w:rsidRPr="00AB3534">
        <w:rPr>
          <w:sz w:val="22"/>
          <w:szCs w:val="22"/>
        </w:rPr>
        <w:t xml:space="preserve">core </w:t>
      </w:r>
      <w:r w:rsidR="0003647D" w:rsidRPr="00AB3534">
        <w:rPr>
          <w:sz w:val="22"/>
          <w:szCs w:val="22"/>
        </w:rPr>
        <w:t>area of the tropical WCPFC longline fishery’</w:t>
      </w:r>
      <w:r w:rsidR="00B85E41" w:rsidRPr="00AB3534">
        <w:rPr>
          <w:sz w:val="22"/>
          <w:szCs w:val="22"/>
        </w:rPr>
        <w:t>,</w:t>
      </w:r>
      <w:r w:rsidR="008D6B31" w:rsidRPr="00AB3534">
        <w:rPr>
          <w:sz w:val="22"/>
          <w:szCs w:val="22"/>
        </w:rPr>
        <w:t xml:space="preserve"> </w:t>
      </w:r>
      <w:r w:rsidR="00F92E64" w:rsidRPr="00AB3534">
        <w:rPr>
          <w:sz w:val="22"/>
          <w:szCs w:val="22"/>
        </w:rPr>
        <w:t xml:space="preserve">this CCM noted </w:t>
      </w:r>
      <w:r w:rsidR="0003647D" w:rsidRPr="00AB3534">
        <w:rPr>
          <w:sz w:val="22"/>
          <w:szCs w:val="22"/>
        </w:rPr>
        <w:t>that</w:t>
      </w:r>
      <w:r w:rsidR="0089115B" w:rsidRPr="00AB3534">
        <w:rPr>
          <w:sz w:val="22"/>
          <w:szCs w:val="22"/>
        </w:rPr>
        <w:t xml:space="preserve"> 2014 </w:t>
      </w:r>
      <w:r w:rsidR="0003647D" w:rsidRPr="00AB3534">
        <w:rPr>
          <w:sz w:val="22"/>
          <w:szCs w:val="22"/>
        </w:rPr>
        <w:t>was an anomalously</w:t>
      </w:r>
      <w:r w:rsidR="0089115B" w:rsidRPr="00AB3534">
        <w:rPr>
          <w:sz w:val="22"/>
          <w:szCs w:val="22"/>
        </w:rPr>
        <w:t xml:space="preserve"> high year</w:t>
      </w:r>
      <w:r w:rsidR="008D6B31" w:rsidRPr="00AB3534">
        <w:rPr>
          <w:sz w:val="22"/>
          <w:szCs w:val="22"/>
        </w:rPr>
        <w:t xml:space="preserve">. </w:t>
      </w:r>
      <w:r w:rsidR="004A5931" w:rsidRPr="00AB3534">
        <w:rPr>
          <w:sz w:val="22"/>
          <w:szCs w:val="22"/>
        </w:rPr>
        <w:t>USA</w:t>
      </w:r>
      <w:r w:rsidR="0003647D" w:rsidRPr="00AB3534">
        <w:rPr>
          <w:sz w:val="22"/>
          <w:szCs w:val="22"/>
        </w:rPr>
        <w:t xml:space="preserve"> asked whether the numbers could be disaggregated</w:t>
      </w:r>
      <w:r w:rsidR="0089115B" w:rsidRPr="00AB3534">
        <w:rPr>
          <w:sz w:val="22"/>
          <w:szCs w:val="22"/>
        </w:rPr>
        <w:t xml:space="preserve"> into the four </w:t>
      </w:r>
      <w:r w:rsidR="0003647D" w:rsidRPr="00AB3534">
        <w:rPr>
          <w:sz w:val="22"/>
          <w:szCs w:val="22"/>
        </w:rPr>
        <w:t xml:space="preserve">distant water </w:t>
      </w:r>
      <w:r w:rsidR="0089115B" w:rsidRPr="00AB3534">
        <w:rPr>
          <w:sz w:val="22"/>
          <w:szCs w:val="22"/>
        </w:rPr>
        <w:t>fleet</w:t>
      </w:r>
      <w:r w:rsidR="004A5931" w:rsidRPr="00AB3534">
        <w:rPr>
          <w:sz w:val="22"/>
          <w:szCs w:val="22"/>
        </w:rPr>
        <w:t>s</w:t>
      </w:r>
      <w:r w:rsidR="0089115B" w:rsidRPr="00AB3534">
        <w:rPr>
          <w:sz w:val="22"/>
          <w:szCs w:val="22"/>
        </w:rPr>
        <w:t xml:space="preserve"> and </w:t>
      </w:r>
      <w:r w:rsidR="004A5931" w:rsidRPr="00AB3534">
        <w:rPr>
          <w:sz w:val="22"/>
          <w:szCs w:val="22"/>
        </w:rPr>
        <w:t>the c</w:t>
      </w:r>
      <w:r w:rsidR="0003647D" w:rsidRPr="00AB3534">
        <w:rPr>
          <w:sz w:val="22"/>
          <w:szCs w:val="22"/>
        </w:rPr>
        <w:t>oastal</w:t>
      </w:r>
      <w:r w:rsidR="0089115B" w:rsidRPr="00AB3534">
        <w:rPr>
          <w:sz w:val="22"/>
          <w:szCs w:val="22"/>
        </w:rPr>
        <w:t xml:space="preserve"> fleet to see if </w:t>
      </w:r>
      <w:r w:rsidR="0003647D" w:rsidRPr="00AB3534">
        <w:rPr>
          <w:sz w:val="22"/>
          <w:szCs w:val="22"/>
        </w:rPr>
        <w:t xml:space="preserve">a </w:t>
      </w:r>
      <w:r w:rsidR="0089115B" w:rsidRPr="00AB3534">
        <w:rPr>
          <w:sz w:val="22"/>
          <w:szCs w:val="22"/>
        </w:rPr>
        <w:t xml:space="preserve">high CPUE </w:t>
      </w:r>
      <w:r w:rsidR="0003647D" w:rsidRPr="00AB3534">
        <w:rPr>
          <w:sz w:val="22"/>
          <w:szCs w:val="22"/>
        </w:rPr>
        <w:t>average</w:t>
      </w:r>
      <w:r w:rsidR="008D6B31" w:rsidRPr="00AB3534">
        <w:rPr>
          <w:sz w:val="22"/>
          <w:szCs w:val="22"/>
        </w:rPr>
        <w:t xml:space="preserve"> existed</w:t>
      </w:r>
      <w:r w:rsidR="0003647D" w:rsidRPr="00AB3534">
        <w:rPr>
          <w:sz w:val="22"/>
          <w:szCs w:val="22"/>
        </w:rPr>
        <w:t xml:space="preserve">. </w:t>
      </w:r>
      <w:r w:rsidR="008D6B31" w:rsidRPr="00AB3534">
        <w:rPr>
          <w:sz w:val="22"/>
          <w:szCs w:val="22"/>
        </w:rPr>
        <w:t xml:space="preserve">In response, </w:t>
      </w:r>
      <w:r w:rsidR="009E73F6" w:rsidRPr="00AB3534">
        <w:rPr>
          <w:rFonts w:eastAsia="Malgun Gothic" w:hint="eastAsia"/>
          <w:sz w:val="22"/>
          <w:szCs w:val="22"/>
          <w:lang w:eastAsia="ko-KR"/>
        </w:rPr>
        <w:t xml:space="preserve">P. </w:t>
      </w:r>
      <w:r w:rsidR="0003647D" w:rsidRPr="00AB3534">
        <w:rPr>
          <w:sz w:val="22"/>
          <w:szCs w:val="22"/>
        </w:rPr>
        <w:t xml:space="preserve">Williams </w:t>
      </w:r>
      <w:r w:rsidR="00EF4ECD" w:rsidRPr="00AB3534">
        <w:rPr>
          <w:sz w:val="22"/>
          <w:szCs w:val="22"/>
        </w:rPr>
        <w:t xml:space="preserve">reported </w:t>
      </w:r>
      <w:r w:rsidR="0090145F" w:rsidRPr="00AB3534">
        <w:rPr>
          <w:sz w:val="22"/>
          <w:szCs w:val="22"/>
        </w:rPr>
        <w:t xml:space="preserve">that </w:t>
      </w:r>
      <w:r w:rsidR="00EF4ECD" w:rsidRPr="00AB3534">
        <w:rPr>
          <w:sz w:val="22"/>
          <w:szCs w:val="22"/>
        </w:rPr>
        <w:t xml:space="preserve">for </w:t>
      </w:r>
      <w:r w:rsidR="0089115B" w:rsidRPr="00AB3534">
        <w:rPr>
          <w:sz w:val="22"/>
          <w:szCs w:val="22"/>
        </w:rPr>
        <w:t xml:space="preserve">a </w:t>
      </w:r>
      <w:r w:rsidR="0090145F" w:rsidRPr="00AB3534">
        <w:rPr>
          <w:sz w:val="22"/>
          <w:szCs w:val="22"/>
        </w:rPr>
        <w:t xml:space="preserve">number </w:t>
      </w:r>
      <w:r w:rsidR="0089115B" w:rsidRPr="00AB3534">
        <w:rPr>
          <w:sz w:val="22"/>
          <w:szCs w:val="22"/>
        </w:rPr>
        <w:t xml:space="preserve">of fleets that trend has occurred. </w:t>
      </w:r>
      <w:r w:rsidR="008D6B31" w:rsidRPr="00AB3534">
        <w:rPr>
          <w:sz w:val="22"/>
          <w:szCs w:val="22"/>
        </w:rPr>
        <w:t xml:space="preserve">Agenda item </w:t>
      </w:r>
      <w:r w:rsidR="0089115B" w:rsidRPr="00AB3534">
        <w:rPr>
          <w:sz w:val="22"/>
          <w:szCs w:val="22"/>
        </w:rPr>
        <w:t xml:space="preserve">5.3 </w:t>
      </w:r>
      <w:r w:rsidR="0090145F" w:rsidRPr="00AB3534">
        <w:rPr>
          <w:sz w:val="22"/>
          <w:szCs w:val="22"/>
        </w:rPr>
        <w:t xml:space="preserve">of the Management Issue theme </w:t>
      </w:r>
      <w:r w:rsidR="008D6B31" w:rsidRPr="00AB3534">
        <w:rPr>
          <w:sz w:val="22"/>
          <w:szCs w:val="22"/>
        </w:rPr>
        <w:t xml:space="preserve">would examine the issue </w:t>
      </w:r>
      <w:r w:rsidR="0090145F" w:rsidRPr="00AB3534">
        <w:rPr>
          <w:sz w:val="22"/>
          <w:szCs w:val="22"/>
        </w:rPr>
        <w:t>in more detail</w:t>
      </w:r>
      <w:r w:rsidR="0089115B" w:rsidRPr="00AB3534">
        <w:rPr>
          <w:sz w:val="22"/>
          <w:szCs w:val="22"/>
        </w:rPr>
        <w:t>.</w:t>
      </w:r>
    </w:p>
    <w:p w:rsidR="006D3552" w:rsidRPr="00AB3534" w:rsidRDefault="006D3552" w:rsidP="00D2612C">
      <w:pPr>
        <w:pStyle w:val="Default"/>
        <w:rPr>
          <w:sz w:val="22"/>
          <w:szCs w:val="22"/>
        </w:rPr>
      </w:pPr>
    </w:p>
    <w:p w:rsidR="00AF6B02" w:rsidRPr="00AB3534" w:rsidRDefault="006D6808" w:rsidP="00401DF2">
      <w:pPr>
        <w:pStyle w:val="Default"/>
        <w:numPr>
          <w:ilvl w:val="0"/>
          <w:numId w:val="86"/>
        </w:numPr>
        <w:snapToGrid w:val="0"/>
        <w:ind w:left="0" w:firstLine="0"/>
        <w:jc w:val="both"/>
        <w:rPr>
          <w:sz w:val="22"/>
          <w:szCs w:val="22"/>
        </w:rPr>
      </w:pPr>
      <w:r w:rsidRPr="00AB3534">
        <w:rPr>
          <w:sz w:val="22"/>
          <w:szCs w:val="22"/>
        </w:rPr>
        <w:t xml:space="preserve">EU welcomed the presentation on capacity trends in the WCPO in other metrics than number of vessels and called for additional work in the future, including other metrics (e.g. GT or </w:t>
      </w:r>
      <w:r w:rsidR="005E222D">
        <w:rPr>
          <w:sz w:val="22"/>
          <w:szCs w:val="22"/>
        </w:rPr>
        <w:t xml:space="preserve">preferably </w:t>
      </w:r>
      <w:r w:rsidRPr="00AB3534">
        <w:rPr>
          <w:sz w:val="22"/>
          <w:szCs w:val="22"/>
        </w:rPr>
        <w:t>carrying capacity) used in other RFMOs, as GRT has become an obsolete metric. Observing that both catches and prices seem to be increasing</w:t>
      </w:r>
      <w:r w:rsidR="005E222D" w:rsidRPr="005E222D">
        <w:rPr>
          <w:sz w:val="22"/>
          <w:szCs w:val="22"/>
        </w:rPr>
        <w:t xml:space="preserve"> </w:t>
      </w:r>
      <w:r w:rsidR="005E222D">
        <w:rPr>
          <w:sz w:val="22"/>
          <w:szCs w:val="22"/>
        </w:rPr>
        <w:t>in average over a period of several years</w:t>
      </w:r>
      <w:r w:rsidRPr="00AB3534">
        <w:rPr>
          <w:sz w:val="22"/>
          <w:szCs w:val="22"/>
        </w:rPr>
        <w:t>, this CCM referenced Figure 25 ‘Skipjack prices, Bangkok and Yaizu monthly and 12 month moving average’ and asked if SPC had conducted any analysis on links between the evolution in catches and evolution in prices.</w:t>
      </w:r>
    </w:p>
    <w:p w:rsidR="006D6808" w:rsidRPr="00AB3534" w:rsidRDefault="006D6808" w:rsidP="00D2612C">
      <w:pPr>
        <w:pStyle w:val="Default"/>
        <w:rPr>
          <w:sz w:val="22"/>
          <w:szCs w:val="22"/>
        </w:rPr>
      </w:pPr>
    </w:p>
    <w:p w:rsidR="006D3552" w:rsidRPr="00AB3534" w:rsidRDefault="00466B45" w:rsidP="00401DF2">
      <w:pPr>
        <w:pStyle w:val="Default"/>
        <w:numPr>
          <w:ilvl w:val="0"/>
          <w:numId w:val="86"/>
        </w:numPr>
        <w:snapToGrid w:val="0"/>
        <w:ind w:left="0" w:firstLine="0"/>
        <w:jc w:val="both"/>
        <w:rPr>
          <w:sz w:val="22"/>
          <w:szCs w:val="22"/>
        </w:rPr>
      </w:pPr>
      <w:r w:rsidRPr="00AB3534">
        <w:rPr>
          <w:sz w:val="22"/>
          <w:szCs w:val="22"/>
        </w:rPr>
        <w:t>P. Maru noted that C</w:t>
      </w:r>
      <w:r w:rsidR="001A5D6B" w:rsidRPr="00AB3534">
        <w:rPr>
          <w:rFonts w:eastAsia="Malgun Gothic" w:hint="eastAsia"/>
          <w:sz w:val="22"/>
          <w:szCs w:val="22"/>
          <w:lang w:eastAsia="ko-KR"/>
        </w:rPr>
        <w:t>.</w:t>
      </w:r>
      <w:r w:rsidRPr="00AB3534">
        <w:rPr>
          <w:sz w:val="22"/>
          <w:szCs w:val="22"/>
        </w:rPr>
        <w:t xml:space="preserve"> Reid </w:t>
      </w:r>
      <w:r w:rsidR="006D3552" w:rsidRPr="00AB3534">
        <w:rPr>
          <w:sz w:val="22"/>
          <w:szCs w:val="22"/>
        </w:rPr>
        <w:t>will provide a comprehensive response on that question.</w:t>
      </w:r>
    </w:p>
    <w:p w:rsidR="006D3552" w:rsidRPr="00AB3534" w:rsidRDefault="006D3552" w:rsidP="00D2612C">
      <w:pPr>
        <w:pStyle w:val="Default"/>
        <w:rPr>
          <w:sz w:val="22"/>
          <w:szCs w:val="22"/>
        </w:rPr>
      </w:pPr>
    </w:p>
    <w:p w:rsidR="00334684" w:rsidRPr="00AB3534" w:rsidRDefault="006D3552" w:rsidP="00401DF2">
      <w:pPr>
        <w:pStyle w:val="Default"/>
        <w:numPr>
          <w:ilvl w:val="0"/>
          <w:numId w:val="86"/>
        </w:numPr>
        <w:snapToGrid w:val="0"/>
        <w:ind w:left="0" w:firstLine="0"/>
        <w:jc w:val="both"/>
        <w:rPr>
          <w:sz w:val="22"/>
          <w:szCs w:val="22"/>
        </w:rPr>
      </w:pPr>
      <w:r w:rsidRPr="00AB3534">
        <w:rPr>
          <w:sz w:val="22"/>
          <w:szCs w:val="22"/>
        </w:rPr>
        <w:t xml:space="preserve">Chinese Taipei </w:t>
      </w:r>
      <w:r w:rsidR="00D94EF7" w:rsidRPr="00AB3534">
        <w:rPr>
          <w:sz w:val="22"/>
          <w:szCs w:val="22"/>
        </w:rPr>
        <w:t xml:space="preserve">noted the high purse-seine catches </w:t>
      </w:r>
      <w:r w:rsidRPr="00AB3534">
        <w:rPr>
          <w:sz w:val="22"/>
          <w:szCs w:val="22"/>
        </w:rPr>
        <w:t xml:space="preserve">in </w:t>
      </w:r>
      <w:r w:rsidR="00D94EF7" w:rsidRPr="00AB3534">
        <w:rPr>
          <w:sz w:val="22"/>
          <w:szCs w:val="22"/>
        </w:rPr>
        <w:t xml:space="preserve">El Nino </w:t>
      </w:r>
      <w:r w:rsidRPr="00AB3534">
        <w:rPr>
          <w:sz w:val="22"/>
          <w:szCs w:val="22"/>
        </w:rPr>
        <w:t>years</w:t>
      </w:r>
      <w:r w:rsidR="00D94EF7" w:rsidRPr="00AB3534">
        <w:rPr>
          <w:sz w:val="22"/>
          <w:szCs w:val="22"/>
        </w:rPr>
        <w:t xml:space="preserve"> and observed that the oversupply of </w:t>
      </w:r>
      <w:r w:rsidR="00DD60B9" w:rsidRPr="00AB3534">
        <w:rPr>
          <w:sz w:val="22"/>
          <w:szCs w:val="22"/>
        </w:rPr>
        <w:t>skipjack</w:t>
      </w:r>
      <w:r w:rsidRPr="00AB3534">
        <w:rPr>
          <w:sz w:val="22"/>
          <w:szCs w:val="22"/>
        </w:rPr>
        <w:t xml:space="preserve"> </w:t>
      </w:r>
      <w:r w:rsidR="00D94EF7" w:rsidRPr="00AB3534">
        <w:rPr>
          <w:sz w:val="22"/>
          <w:szCs w:val="22"/>
        </w:rPr>
        <w:t xml:space="preserve">would </w:t>
      </w:r>
      <w:r w:rsidRPr="00AB3534">
        <w:rPr>
          <w:sz w:val="22"/>
          <w:szCs w:val="22"/>
        </w:rPr>
        <w:t>impact on economic benefit</w:t>
      </w:r>
      <w:r w:rsidR="00D94EF7" w:rsidRPr="00AB3534">
        <w:rPr>
          <w:sz w:val="22"/>
          <w:szCs w:val="22"/>
        </w:rPr>
        <w:t xml:space="preserve">. This CCM </w:t>
      </w:r>
      <w:r w:rsidRPr="00AB3534">
        <w:rPr>
          <w:sz w:val="22"/>
          <w:szCs w:val="22"/>
        </w:rPr>
        <w:t>echoed China’s suggestion that in future the Com</w:t>
      </w:r>
      <w:r w:rsidR="00D94EF7" w:rsidRPr="00AB3534">
        <w:rPr>
          <w:sz w:val="22"/>
          <w:szCs w:val="22"/>
        </w:rPr>
        <w:t xml:space="preserve">mission might set a limit on purse-seine </w:t>
      </w:r>
      <w:r w:rsidRPr="00AB3534">
        <w:rPr>
          <w:sz w:val="22"/>
          <w:szCs w:val="22"/>
        </w:rPr>
        <w:t xml:space="preserve">vessels in </w:t>
      </w:r>
      <w:r w:rsidR="00D94EF7" w:rsidRPr="00AB3534">
        <w:rPr>
          <w:sz w:val="22"/>
          <w:szCs w:val="22"/>
        </w:rPr>
        <w:t xml:space="preserve">the </w:t>
      </w:r>
      <w:r w:rsidRPr="00AB3534">
        <w:rPr>
          <w:sz w:val="22"/>
          <w:szCs w:val="22"/>
        </w:rPr>
        <w:t>area.</w:t>
      </w:r>
    </w:p>
    <w:p w:rsidR="007D483C" w:rsidRPr="00AB3534" w:rsidRDefault="007D483C" w:rsidP="00181BF7">
      <w:pPr>
        <w:pStyle w:val="Default"/>
        <w:rPr>
          <w:sz w:val="22"/>
          <w:szCs w:val="22"/>
        </w:rPr>
      </w:pPr>
    </w:p>
    <w:p w:rsidR="007D483C" w:rsidRPr="00AB3534" w:rsidRDefault="007D483C" w:rsidP="00181BF7">
      <w:pPr>
        <w:pStyle w:val="Default"/>
        <w:rPr>
          <w:b/>
          <w:sz w:val="22"/>
          <w:szCs w:val="22"/>
        </w:rPr>
      </w:pPr>
      <w:r w:rsidRPr="00AB3534">
        <w:rPr>
          <w:b/>
          <w:sz w:val="22"/>
          <w:szCs w:val="22"/>
        </w:rPr>
        <w:t>Recommendations</w:t>
      </w:r>
    </w:p>
    <w:p w:rsidR="00C9040F" w:rsidRPr="00AB3534" w:rsidRDefault="00C9040F" w:rsidP="00D2612C">
      <w:pPr>
        <w:pStyle w:val="Default"/>
        <w:rPr>
          <w:sz w:val="22"/>
          <w:szCs w:val="22"/>
        </w:rPr>
      </w:pPr>
    </w:p>
    <w:p w:rsidR="00C9040F" w:rsidRPr="00AB3534" w:rsidRDefault="00C9040F" w:rsidP="00401DF2">
      <w:pPr>
        <w:pStyle w:val="Default"/>
        <w:numPr>
          <w:ilvl w:val="0"/>
          <w:numId w:val="86"/>
        </w:numPr>
        <w:snapToGrid w:val="0"/>
        <w:ind w:left="0" w:firstLine="0"/>
        <w:jc w:val="both"/>
        <w:rPr>
          <w:b/>
          <w:sz w:val="22"/>
          <w:szCs w:val="22"/>
        </w:rPr>
      </w:pPr>
      <w:r w:rsidRPr="00AB3534">
        <w:rPr>
          <w:b/>
          <w:sz w:val="22"/>
          <w:szCs w:val="22"/>
        </w:rPr>
        <w:t>SC11 recommend</w:t>
      </w:r>
      <w:r w:rsidR="00C06910" w:rsidRPr="00AB3534">
        <w:rPr>
          <w:b/>
          <w:sz w:val="22"/>
          <w:szCs w:val="22"/>
        </w:rPr>
        <w:t>s</w:t>
      </w:r>
      <w:r w:rsidRPr="00AB3534">
        <w:rPr>
          <w:b/>
          <w:sz w:val="22"/>
          <w:szCs w:val="22"/>
        </w:rPr>
        <w:t xml:space="preserve"> that the WCPFC Scientific Services Provider investigate the possibility of presenting trends in purse seine fishery capacity using additional metrics (e.g. </w:t>
      </w:r>
      <w:r w:rsidR="00EB25DD" w:rsidRPr="00AB3534">
        <w:rPr>
          <w:b/>
          <w:sz w:val="22"/>
          <w:szCs w:val="22"/>
        </w:rPr>
        <w:t>Gross Tonnage</w:t>
      </w:r>
      <w:r w:rsidRPr="00AB3534">
        <w:rPr>
          <w:b/>
          <w:sz w:val="22"/>
          <w:szCs w:val="22"/>
        </w:rPr>
        <w:t>, carrying capacity) that are used in other t</w:t>
      </w:r>
      <w:r w:rsidR="0067733F" w:rsidRPr="00AB3534">
        <w:rPr>
          <w:b/>
          <w:sz w:val="22"/>
          <w:szCs w:val="22"/>
        </w:rPr>
        <w:t>-</w:t>
      </w:r>
      <w:r w:rsidRPr="00AB3534">
        <w:rPr>
          <w:b/>
          <w:sz w:val="22"/>
          <w:szCs w:val="22"/>
        </w:rPr>
        <w:t>RFMOs</w:t>
      </w:r>
      <w:r w:rsidR="0067733F" w:rsidRPr="00AB3534">
        <w:rPr>
          <w:b/>
          <w:sz w:val="22"/>
          <w:szCs w:val="22"/>
        </w:rPr>
        <w:t>.</w:t>
      </w:r>
    </w:p>
    <w:p w:rsidR="00CD396E" w:rsidRPr="00AB3534" w:rsidRDefault="00CD396E" w:rsidP="00890A48">
      <w:pPr>
        <w:pStyle w:val="Default"/>
        <w:rPr>
          <w:sz w:val="22"/>
          <w:szCs w:val="22"/>
        </w:rPr>
      </w:pPr>
    </w:p>
    <w:p w:rsidR="00890A48" w:rsidRPr="00AB3534" w:rsidRDefault="00890A48" w:rsidP="00E34362">
      <w:pPr>
        <w:pStyle w:val="Heading2"/>
      </w:pPr>
      <w:r w:rsidRPr="00AB3534">
        <w:t xml:space="preserve">2.2 </w:t>
      </w:r>
      <w:r w:rsidR="006D1569" w:rsidRPr="00AB3534">
        <w:tab/>
      </w:r>
      <w:r w:rsidRPr="00AB3534">
        <w:t xml:space="preserve">Overview of Eastern Pacific Ocean (EPO) fisheries </w:t>
      </w:r>
    </w:p>
    <w:p w:rsidR="00890A48" w:rsidRPr="00AB3534" w:rsidRDefault="00890A48" w:rsidP="00890A48">
      <w:pPr>
        <w:pStyle w:val="Default"/>
        <w:rPr>
          <w:b/>
          <w:bCs/>
          <w:sz w:val="22"/>
          <w:szCs w:val="22"/>
        </w:rPr>
      </w:pPr>
    </w:p>
    <w:p w:rsidR="00F16F94" w:rsidRPr="00AB3534" w:rsidRDefault="0001710E" w:rsidP="00401DF2">
      <w:pPr>
        <w:pStyle w:val="Default"/>
        <w:numPr>
          <w:ilvl w:val="0"/>
          <w:numId w:val="86"/>
        </w:numPr>
        <w:snapToGrid w:val="0"/>
        <w:ind w:left="0" w:firstLine="0"/>
        <w:jc w:val="both"/>
        <w:rPr>
          <w:sz w:val="22"/>
          <w:szCs w:val="22"/>
        </w:rPr>
      </w:pPr>
      <w:r w:rsidRPr="00AB3534">
        <w:rPr>
          <w:sz w:val="22"/>
          <w:szCs w:val="22"/>
        </w:rPr>
        <w:t xml:space="preserve">K. </w:t>
      </w:r>
      <w:r w:rsidR="00BD2423" w:rsidRPr="00AB3534">
        <w:rPr>
          <w:sz w:val="22"/>
          <w:szCs w:val="22"/>
        </w:rPr>
        <w:t xml:space="preserve">Schaefer </w:t>
      </w:r>
      <w:r w:rsidR="00DA300E" w:rsidRPr="00AB3534">
        <w:rPr>
          <w:sz w:val="22"/>
          <w:szCs w:val="22"/>
        </w:rPr>
        <w:t xml:space="preserve">presented </w:t>
      </w:r>
      <w:r w:rsidR="00E05B4D" w:rsidRPr="00AB3534">
        <w:rPr>
          <w:sz w:val="22"/>
          <w:szCs w:val="22"/>
        </w:rPr>
        <w:t>SC11-</w:t>
      </w:r>
      <w:r w:rsidR="00C0161B" w:rsidRPr="00AB3534">
        <w:rPr>
          <w:sz w:val="22"/>
          <w:szCs w:val="22"/>
        </w:rPr>
        <w:t>GN-WP-02</w:t>
      </w:r>
      <w:r w:rsidR="00B90467" w:rsidRPr="00AB3534">
        <w:rPr>
          <w:sz w:val="22"/>
          <w:szCs w:val="22"/>
        </w:rPr>
        <w:t>,</w:t>
      </w:r>
      <w:r w:rsidR="00C0161B" w:rsidRPr="00AB3534">
        <w:rPr>
          <w:sz w:val="22"/>
          <w:szCs w:val="22"/>
        </w:rPr>
        <w:t xml:space="preserve"> </w:t>
      </w:r>
      <w:r w:rsidR="00DA300E" w:rsidRPr="00AB3534">
        <w:rPr>
          <w:sz w:val="22"/>
          <w:szCs w:val="22"/>
        </w:rPr>
        <w:t>a s</w:t>
      </w:r>
      <w:r w:rsidR="00C0161B" w:rsidRPr="00AB3534">
        <w:rPr>
          <w:sz w:val="22"/>
          <w:szCs w:val="22"/>
        </w:rPr>
        <w:t xml:space="preserve">ummary of the </w:t>
      </w:r>
      <w:r w:rsidR="00B90467" w:rsidRPr="00AB3534">
        <w:rPr>
          <w:sz w:val="22"/>
          <w:szCs w:val="22"/>
        </w:rPr>
        <w:t xml:space="preserve">IATTC </w:t>
      </w:r>
      <w:r w:rsidR="00C0161B" w:rsidRPr="00AB3534">
        <w:rPr>
          <w:sz w:val="22"/>
          <w:szCs w:val="22"/>
        </w:rPr>
        <w:t>fishery and assessment of the major stocks of tuna exploited in the eastern Pacific Ocean.</w:t>
      </w:r>
      <w:r w:rsidR="003446E7" w:rsidRPr="00AB3534">
        <w:rPr>
          <w:sz w:val="22"/>
          <w:szCs w:val="22"/>
        </w:rPr>
        <w:t xml:space="preserve"> </w:t>
      </w:r>
      <w:r w:rsidR="00F16F94" w:rsidRPr="00AB3534">
        <w:rPr>
          <w:sz w:val="22"/>
          <w:szCs w:val="22"/>
        </w:rPr>
        <w:t>The fishing capacity of the purse-seine fleet fishing in the EPO increased rapidly during 1995 to 2005, but has been fairly steady since about 2006, at about 200,000 cubic meters of well volume. The reported nominal longline effort has fluctuated between about 300 and 100 million hooks set annually over the past thirty years. Since the highest peak in 2002-2003 of about 300 million hooks there was a distinct decline to about 100 million hooks, but in recent years has increased to about 200 million hooks. Total tuna catches increased starting in 1996, peaked in 2003, and in 2014 were close to the average of the past fifteen years.</w:t>
      </w:r>
    </w:p>
    <w:p w:rsidR="00F16F94" w:rsidRPr="00AB3534" w:rsidRDefault="00F16F94">
      <w:pPr>
        <w:pStyle w:val="Default"/>
        <w:rPr>
          <w:sz w:val="22"/>
          <w:szCs w:val="22"/>
        </w:rPr>
      </w:pPr>
    </w:p>
    <w:p w:rsidR="00F16F94" w:rsidRPr="00AB3534" w:rsidRDefault="00F16F94" w:rsidP="00401DF2">
      <w:pPr>
        <w:pStyle w:val="Default"/>
        <w:numPr>
          <w:ilvl w:val="0"/>
          <w:numId w:val="86"/>
        </w:numPr>
        <w:snapToGrid w:val="0"/>
        <w:ind w:left="0" w:firstLine="0"/>
        <w:jc w:val="both"/>
        <w:rPr>
          <w:sz w:val="22"/>
          <w:szCs w:val="22"/>
        </w:rPr>
      </w:pPr>
      <w:r w:rsidRPr="00AB3534">
        <w:rPr>
          <w:sz w:val="22"/>
          <w:szCs w:val="22"/>
        </w:rPr>
        <w:t>Yellowfin tuna catches have remained fairly stable since the mid-1980s, except for a peak in 2001 through 2003, followed by a substantial decline in 2006 through 2008, a slight increase in 2009 and 2010, and again a decline in 2011 through 2013. The 2014 catch on dolphin associated schools was greater than the past three years, but less than 2009 and 2010. The catches of yellowfin in unassociated schools in 2014 remained low, similar to the previous eight years. The current stock assessment method being used for yellowfin is S</w:t>
      </w:r>
      <w:r w:rsidR="00995D6A" w:rsidRPr="00AB3534">
        <w:rPr>
          <w:rFonts w:eastAsia="Malgun Gothic" w:hint="eastAsia"/>
          <w:sz w:val="22"/>
          <w:szCs w:val="22"/>
          <w:lang w:eastAsia="ko-KR"/>
        </w:rPr>
        <w:t>tock Synthesis</w:t>
      </w:r>
      <w:r w:rsidRPr="00AB3534">
        <w:rPr>
          <w:sz w:val="22"/>
          <w:szCs w:val="22"/>
        </w:rPr>
        <w:t xml:space="preserve"> </w:t>
      </w:r>
      <w:r w:rsidR="00995D6A" w:rsidRPr="00AB3534">
        <w:rPr>
          <w:rFonts w:eastAsia="Malgun Gothic" w:hint="eastAsia"/>
          <w:sz w:val="22"/>
          <w:szCs w:val="22"/>
          <w:lang w:eastAsia="ko-KR"/>
        </w:rPr>
        <w:t>3</w:t>
      </w:r>
      <w:r w:rsidRPr="00AB3534">
        <w:rPr>
          <w:sz w:val="22"/>
          <w:szCs w:val="22"/>
        </w:rPr>
        <w:t>. Since 2004 recruitment has been relatively low, though not quite as low as it was during 1979 through 1981. Recent estimates indicate that the yellowfin spawning biomass in the EPO is overexploited (S&lt;</w:t>
      </w:r>
      <w:proofErr w:type="spellStart"/>
      <w:r w:rsidRPr="00AB3534">
        <w:rPr>
          <w:sz w:val="22"/>
          <w:szCs w:val="22"/>
        </w:rPr>
        <w:t>Smsy</w:t>
      </w:r>
      <w:proofErr w:type="spellEnd"/>
      <w:r w:rsidRPr="00AB3534">
        <w:rPr>
          <w:sz w:val="22"/>
          <w:szCs w:val="22"/>
        </w:rPr>
        <w:t>), but that overfishing is not taking place (F&lt;</w:t>
      </w:r>
      <w:proofErr w:type="spellStart"/>
      <w:r w:rsidRPr="00AB3534">
        <w:rPr>
          <w:sz w:val="22"/>
          <w:szCs w:val="22"/>
        </w:rPr>
        <w:t>Fmsy</w:t>
      </w:r>
      <w:proofErr w:type="spellEnd"/>
      <w:r w:rsidRPr="00AB3534">
        <w:rPr>
          <w:sz w:val="22"/>
          <w:szCs w:val="22"/>
        </w:rPr>
        <w:t xml:space="preserve">). The current status of the stock is considerably more pessimistic if a stock recruitment relationship is assumed, if a higher value is assumed for the average size of the older fish, and if lower rates of natural mortality are assumed for adults. </w:t>
      </w:r>
    </w:p>
    <w:p w:rsidR="00F16F94" w:rsidRPr="00AB3534" w:rsidRDefault="00F16F94">
      <w:pPr>
        <w:pStyle w:val="Default"/>
        <w:rPr>
          <w:sz w:val="22"/>
          <w:szCs w:val="22"/>
        </w:rPr>
      </w:pPr>
    </w:p>
    <w:p w:rsidR="00F16F94" w:rsidRPr="00AB3534" w:rsidRDefault="00F16F94" w:rsidP="00401DF2">
      <w:pPr>
        <w:pStyle w:val="Default"/>
        <w:numPr>
          <w:ilvl w:val="0"/>
          <w:numId w:val="86"/>
        </w:numPr>
        <w:snapToGrid w:val="0"/>
        <w:ind w:left="0" w:firstLine="0"/>
        <w:jc w:val="both"/>
        <w:rPr>
          <w:sz w:val="22"/>
          <w:szCs w:val="22"/>
        </w:rPr>
      </w:pPr>
      <w:r w:rsidRPr="00AB3534">
        <w:rPr>
          <w:sz w:val="22"/>
          <w:szCs w:val="22"/>
        </w:rPr>
        <w:t xml:space="preserve">The status of the skipjack stock has been evaluated using eight different data and model based indicators. The purse-seine catch has been significantly increasing since 1994, and in 2014 was similar to the other peak years over the past decade, and near the upper reference level. Following a large peak in 1999, the catch per days fished on floating objects has generally fluctuated between an average level and the upper reference level. The value for 2014 was similar to that of 2013, and below the upper reference level. Except for 2010, the biomass and </w:t>
      </w:r>
      <w:proofErr w:type="gramStart"/>
      <w:r w:rsidRPr="00AB3534">
        <w:rPr>
          <w:sz w:val="22"/>
          <w:szCs w:val="22"/>
        </w:rPr>
        <w:t>recruitment,</w:t>
      </w:r>
      <w:proofErr w:type="gramEnd"/>
      <w:r w:rsidRPr="00AB3534">
        <w:rPr>
          <w:sz w:val="22"/>
          <w:szCs w:val="22"/>
        </w:rPr>
        <w:t xml:space="preserve"> have been relatively high over the past decade including for 2014, and the exploitation rate has remained relatively high during this same period.</w:t>
      </w:r>
      <w:r w:rsidR="00121289" w:rsidRPr="00AB3534">
        <w:rPr>
          <w:sz w:val="22"/>
          <w:szCs w:val="22"/>
        </w:rPr>
        <w:t xml:space="preserve"> </w:t>
      </w:r>
      <w:r w:rsidRPr="00AB3534">
        <w:rPr>
          <w:sz w:val="22"/>
          <w:szCs w:val="22"/>
        </w:rPr>
        <w:t>There is uncertainty about the status of skipjack tuna in the EPO, and there may be differences in the status of the stock among regions.</w:t>
      </w:r>
      <w:r w:rsidR="00121289" w:rsidRPr="00AB3534">
        <w:rPr>
          <w:sz w:val="22"/>
          <w:szCs w:val="22"/>
        </w:rPr>
        <w:t xml:space="preserve"> </w:t>
      </w:r>
      <w:r w:rsidRPr="00AB3534">
        <w:rPr>
          <w:sz w:val="22"/>
          <w:szCs w:val="22"/>
        </w:rPr>
        <w:t xml:space="preserve">However, there is no evidence that indicates a credible risk to the skipjack stock(s). </w:t>
      </w:r>
    </w:p>
    <w:p w:rsidR="00F16F94" w:rsidRPr="00AB3534" w:rsidRDefault="00F16F94">
      <w:pPr>
        <w:pStyle w:val="Default"/>
        <w:rPr>
          <w:sz w:val="22"/>
          <w:szCs w:val="22"/>
        </w:rPr>
      </w:pPr>
    </w:p>
    <w:p w:rsidR="00F16F94" w:rsidRPr="00AB3534" w:rsidRDefault="00F16F94" w:rsidP="00401DF2">
      <w:pPr>
        <w:pStyle w:val="Default"/>
        <w:numPr>
          <w:ilvl w:val="0"/>
          <w:numId w:val="86"/>
        </w:numPr>
        <w:snapToGrid w:val="0"/>
        <w:ind w:left="0" w:firstLine="0"/>
        <w:jc w:val="both"/>
        <w:rPr>
          <w:sz w:val="22"/>
          <w:szCs w:val="22"/>
        </w:rPr>
      </w:pPr>
      <w:r w:rsidRPr="00AB3534">
        <w:rPr>
          <w:sz w:val="22"/>
          <w:szCs w:val="22"/>
        </w:rPr>
        <w:t>There have been substantial historical changes in the bigeye fishery in the EPO. Beginning in 1994 purse-seine catches increased substantially from targeting tunas associated with drifting FADs in the equatorial EPO. The estimated 2014 total bigeye catch of 60,000 tons by purse seine vessels was similar to the average of the past decade.</w:t>
      </w:r>
      <w:r w:rsidR="00121289" w:rsidRPr="00AB3534">
        <w:rPr>
          <w:sz w:val="22"/>
          <w:szCs w:val="22"/>
        </w:rPr>
        <w:t xml:space="preserve"> </w:t>
      </w:r>
      <w:r w:rsidRPr="00AB3534">
        <w:rPr>
          <w:sz w:val="22"/>
          <w:szCs w:val="22"/>
        </w:rPr>
        <w:t xml:space="preserve">The estimated 2014 bigeye longline catch of 35,000 tons was comparable to that of the past six years. The current stock assessment method being used for bigeye is </w:t>
      </w:r>
      <w:r w:rsidR="00995D6A" w:rsidRPr="00AB3534">
        <w:rPr>
          <w:sz w:val="22"/>
          <w:szCs w:val="22"/>
        </w:rPr>
        <w:t>S</w:t>
      </w:r>
      <w:r w:rsidR="00995D6A" w:rsidRPr="00AB3534">
        <w:rPr>
          <w:rFonts w:eastAsia="Malgun Gothic" w:hint="eastAsia"/>
          <w:sz w:val="22"/>
          <w:szCs w:val="22"/>
          <w:lang w:eastAsia="ko-KR"/>
        </w:rPr>
        <w:t>tock Synthesis</w:t>
      </w:r>
      <w:r w:rsidR="00995D6A" w:rsidRPr="00AB3534">
        <w:rPr>
          <w:sz w:val="22"/>
          <w:szCs w:val="22"/>
        </w:rPr>
        <w:t xml:space="preserve"> </w:t>
      </w:r>
      <w:r w:rsidR="00995D6A" w:rsidRPr="00AB3534">
        <w:rPr>
          <w:rFonts w:eastAsia="Malgun Gothic" w:hint="eastAsia"/>
          <w:sz w:val="22"/>
          <w:szCs w:val="22"/>
          <w:lang w:eastAsia="ko-KR"/>
        </w:rPr>
        <w:t>3</w:t>
      </w:r>
      <w:r w:rsidRPr="00AB3534">
        <w:rPr>
          <w:sz w:val="22"/>
          <w:szCs w:val="22"/>
        </w:rPr>
        <w:t xml:space="preserve">. A full assessment was conducted in 2012, which included some major changes in </w:t>
      </w:r>
      <w:r w:rsidRPr="00AB3534">
        <w:rPr>
          <w:sz w:val="22"/>
          <w:szCs w:val="22"/>
        </w:rPr>
        <w:lastRenderedPageBreak/>
        <w:t>methodology to the previous full assessment done in 2010.</w:t>
      </w:r>
      <w:r w:rsidR="00121289" w:rsidRPr="00AB3534">
        <w:rPr>
          <w:sz w:val="22"/>
          <w:szCs w:val="22"/>
        </w:rPr>
        <w:t xml:space="preserve"> </w:t>
      </w:r>
      <w:r w:rsidRPr="00AB3534">
        <w:rPr>
          <w:sz w:val="22"/>
          <w:szCs w:val="22"/>
        </w:rPr>
        <w:t>The assessment for 2014 was similar to that for 2013, except for the inclusion of updated and new data.</w:t>
      </w:r>
      <w:r w:rsidR="00121289" w:rsidRPr="00AB3534">
        <w:rPr>
          <w:sz w:val="22"/>
          <w:szCs w:val="22"/>
        </w:rPr>
        <w:t xml:space="preserve"> </w:t>
      </w:r>
      <w:r w:rsidRPr="00AB3534">
        <w:rPr>
          <w:sz w:val="22"/>
          <w:szCs w:val="22"/>
        </w:rPr>
        <w:t>Recruitment estimates have been variable since 1975. There were very high peaks in recruitment indices corresponding with the major El Nino events in 1983 and 1998.</w:t>
      </w:r>
      <w:r w:rsidR="00121289" w:rsidRPr="00AB3534">
        <w:rPr>
          <w:sz w:val="22"/>
          <w:szCs w:val="22"/>
        </w:rPr>
        <w:t xml:space="preserve"> </w:t>
      </w:r>
      <w:r w:rsidRPr="00AB3534">
        <w:rPr>
          <w:sz w:val="22"/>
          <w:szCs w:val="22"/>
        </w:rPr>
        <w:t>Recruitment indices over the past six years have been close to the average value.</w:t>
      </w:r>
      <w:r w:rsidR="00121289" w:rsidRPr="00AB3534">
        <w:rPr>
          <w:sz w:val="22"/>
          <w:szCs w:val="22"/>
        </w:rPr>
        <w:t xml:space="preserve"> </w:t>
      </w:r>
      <w:r w:rsidRPr="00AB3534">
        <w:rPr>
          <w:sz w:val="22"/>
          <w:szCs w:val="22"/>
        </w:rPr>
        <w:t>Recent estimates indicate that the bigeye spawning biomass in the EPO is not overexploited (S&gt;</w:t>
      </w:r>
      <w:proofErr w:type="spellStart"/>
      <w:r w:rsidRPr="00AB3534">
        <w:rPr>
          <w:sz w:val="22"/>
          <w:szCs w:val="22"/>
        </w:rPr>
        <w:t>Smsy</w:t>
      </w:r>
      <w:proofErr w:type="spellEnd"/>
      <w:r w:rsidRPr="00AB3534">
        <w:rPr>
          <w:sz w:val="22"/>
          <w:szCs w:val="22"/>
        </w:rPr>
        <w:t>), and that overfishing is not taking place (F&lt;</w:t>
      </w:r>
      <w:proofErr w:type="spellStart"/>
      <w:r w:rsidRPr="00AB3534">
        <w:rPr>
          <w:sz w:val="22"/>
          <w:szCs w:val="22"/>
        </w:rPr>
        <w:t>Fmsy</w:t>
      </w:r>
      <w:proofErr w:type="spellEnd"/>
      <w:r w:rsidRPr="00AB3534">
        <w:rPr>
          <w:sz w:val="22"/>
          <w:szCs w:val="22"/>
        </w:rPr>
        <w:t xml:space="preserve">). The current status of the stock is considerably more pessimistic if a stock recruitment relationship is assumed, if a higher value is assumed for the average size of the older fish, and if lower rates of natural mortality are assumed for adults. </w:t>
      </w:r>
    </w:p>
    <w:p w:rsidR="00F16F94" w:rsidRPr="00AB3534" w:rsidRDefault="00F16F94">
      <w:pPr>
        <w:pStyle w:val="Default"/>
        <w:rPr>
          <w:sz w:val="22"/>
          <w:szCs w:val="22"/>
        </w:rPr>
      </w:pPr>
    </w:p>
    <w:p w:rsidR="00F16F94" w:rsidRPr="00AB3534" w:rsidRDefault="00F16F94" w:rsidP="00401DF2">
      <w:pPr>
        <w:pStyle w:val="Default"/>
        <w:numPr>
          <w:ilvl w:val="0"/>
          <w:numId w:val="86"/>
        </w:numPr>
        <w:snapToGrid w:val="0"/>
        <w:ind w:left="0" w:firstLine="0"/>
        <w:jc w:val="both"/>
        <w:rPr>
          <w:sz w:val="22"/>
          <w:szCs w:val="22"/>
        </w:rPr>
      </w:pPr>
      <w:r w:rsidRPr="00AB3534">
        <w:rPr>
          <w:sz w:val="22"/>
          <w:szCs w:val="22"/>
        </w:rPr>
        <w:t>A tuna conservation resolution (C-13-01) was adopted by the IATTC in 2013, for the three-year period (2014-2016). This includes an EPO wide closure for purse-seine (&gt;182 mt) fishing of 62 d</w:t>
      </w:r>
      <w:r w:rsidR="00995D6A" w:rsidRPr="00AB3534">
        <w:rPr>
          <w:rFonts w:eastAsia="Malgun Gothic" w:hint="eastAsia"/>
          <w:sz w:val="22"/>
          <w:szCs w:val="22"/>
          <w:lang w:eastAsia="ko-KR"/>
        </w:rPr>
        <w:t>ays</w:t>
      </w:r>
      <w:r w:rsidRPr="00AB3534">
        <w:rPr>
          <w:sz w:val="22"/>
          <w:szCs w:val="22"/>
        </w:rPr>
        <w:t xml:space="preserve"> in each of those years, along with a 30</w:t>
      </w:r>
      <w:r w:rsidR="00995D6A" w:rsidRPr="00AB3534">
        <w:rPr>
          <w:rFonts w:eastAsia="Malgun Gothic" w:hint="eastAsia"/>
          <w:sz w:val="22"/>
          <w:szCs w:val="22"/>
          <w:lang w:eastAsia="ko-KR"/>
        </w:rPr>
        <w:t>-</w:t>
      </w:r>
      <w:r w:rsidRPr="00AB3534">
        <w:rPr>
          <w:sz w:val="22"/>
          <w:szCs w:val="22"/>
        </w:rPr>
        <w:t>d</w:t>
      </w:r>
      <w:r w:rsidR="00995D6A" w:rsidRPr="00AB3534">
        <w:rPr>
          <w:rFonts w:eastAsia="Malgun Gothic" w:hint="eastAsia"/>
          <w:sz w:val="22"/>
          <w:szCs w:val="22"/>
          <w:lang w:eastAsia="ko-KR"/>
        </w:rPr>
        <w:t>ay</w:t>
      </w:r>
      <w:r w:rsidRPr="00AB3534">
        <w:rPr>
          <w:sz w:val="22"/>
          <w:szCs w:val="22"/>
        </w:rPr>
        <w:t xml:space="preserve"> closure of a core offshore FAD fishing area. There is a special provision for class 4 vessels (182-272 mt) which permits 30 days of fishing during the EPO closure provided an observer is aboard. For longline vessels (&gt;24 m) the resolution includes fixed bigeye catch limits for China, Japan, Korea, and Chinese Taipei, and other CPCs not to exceed 500 t or their respective catches in 2001, whichever is greater. Additionally, a Pacific bluefin tuna conservation resolution (C-14-06) was adopted by the IATTC in 2014, for the two year period (2015-2016).</w:t>
      </w:r>
      <w:r w:rsidR="00121289" w:rsidRPr="00AB3534">
        <w:rPr>
          <w:sz w:val="22"/>
          <w:szCs w:val="22"/>
        </w:rPr>
        <w:t xml:space="preserve"> </w:t>
      </w:r>
      <w:r w:rsidRPr="00AB3534">
        <w:rPr>
          <w:sz w:val="22"/>
          <w:szCs w:val="22"/>
        </w:rPr>
        <w:t>This includes a catch limit of 6,600 metric tons of total commercial catches during 2015 and 2016.</w:t>
      </w:r>
      <w:r w:rsidR="00121289" w:rsidRPr="00AB3534">
        <w:rPr>
          <w:sz w:val="22"/>
          <w:szCs w:val="22"/>
        </w:rPr>
        <w:t xml:space="preserve"> </w:t>
      </w:r>
      <w:r w:rsidRPr="00AB3534">
        <w:rPr>
          <w:sz w:val="22"/>
          <w:szCs w:val="22"/>
        </w:rPr>
        <w:t>An additional 600 metric tons can be taken by US flag commercial vessels in 2015 and 2016 combined.</w:t>
      </w:r>
    </w:p>
    <w:p w:rsidR="00890A48" w:rsidRPr="00AB3534" w:rsidRDefault="00890A48" w:rsidP="00D2612C">
      <w:pPr>
        <w:pStyle w:val="Default"/>
        <w:rPr>
          <w:sz w:val="22"/>
          <w:szCs w:val="22"/>
        </w:rPr>
      </w:pPr>
    </w:p>
    <w:p w:rsidR="00CB6A79" w:rsidRPr="00AB3534" w:rsidRDefault="00CB6A79" w:rsidP="00D2612C">
      <w:pPr>
        <w:rPr>
          <w:b/>
        </w:rPr>
      </w:pPr>
      <w:r w:rsidRPr="00AB3534">
        <w:rPr>
          <w:rFonts w:ascii="Times New Roman" w:hAnsi="Times New Roman" w:cs="Times New Roman"/>
          <w:b/>
        </w:rPr>
        <w:t>Discussion</w:t>
      </w:r>
    </w:p>
    <w:p w:rsidR="0067545B" w:rsidRPr="00AB3534" w:rsidRDefault="0067545B" w:rsidP="00401DF2">
      <w:pPr>
        <w:pStyle w:val="Default"/>
        <w:numPr>
          <w:ilvl w:val="0"/>
          <w:numId w:val="86"/>
        </w:numPr>
        <w:snapToGrid w:val="0"/>
        <w:ind w:left="0" w:firstLine="0"/>
        <w:jc w:val="both"/>
        <w:rPr>
          <w:sz w:val="22"/>
          <w:szCs w:val="22"/>
        </w:rPr>
      </w:pPr>
      <w:r w:rsidRPr="00AB3534">
        <w:rPr>
          <w:sz w:val="22"/>
          <w:szCs w:val="22"/>
        </w:rPr>
        <w:t>FFA members noted the collaborative work of the scientists and the exchange of tuna fishery and ecosystem information between WCPFC and IATTC in conducting the Pacific-wide bigeye stock assessment.</w:t>
      </w:r>
      <w:r w:rsidR="00640B90" w:rsidRPr="00AB3534">
        <w:rPr>
          <w:sz w:val="22"/>
          <w:szCs w:val="22"/>
        </w:rPr>
        <w:t xml:space="preserve"> These CCMs observed that </w:t>
      </w:r>
      <w:r w:rsidRPr="00AB3534">
        <w:rPr>
          <w:sz w:val="22"/>
          <w:szCs w:val="22"/>
        </w:rPr>
        <w:t xml:space="preserve">such </w:t>
      </w:r>
      <w:r w:rsidR="00640B90" w:rsidRPr="00AB3534">
        <w:rPr>
          <w:sz w:val="22"/>
          <w:szCs w:val="22"/>
        </w:rPr>
        <w:t xml:space="preserve">an </w:t>
      </w:r>
      <w:r w:rsidRPr="00AB3534">
        <w:rPr>
          <w:sz w:val="22"/>
          <w:szCs w:val="22"/>
        </w:rPr>
        <w:t xml:space="preserve">exchange is important to improve understanding </w:t>
      </w:r>
      <w:r w:rsidR="00640B90" w:rsidRPr="00AB3534">
        <w:rPr>
          <w:sz w:val="22"/>
          <w:szCs w:val="22"/>
        </w:rPr>
        <w:t xml:space="preserve">of </w:t>
      </w:r>
      <w:r w:rsidRPr="00AB3534">
        <w:rPr>
          <w:sz w:val="22"/>
          <w:szCs w:val="22"/>
        </w:rPr>
        <w:t>the state of potentially shared tuna stocks</w:t>
      </w:r>
      <w:r w:rsidR="00640B90" w:rsidRPr="00AB3534">
        <w:rPr>
          <w:sz w:val="22"/>
          <w:szCs w:val="22"/>
        </w:rPr>
        <w:t xml:space="preserve"> and </w:t>
      </w:r>
      <w:r w:rsidRPr="00AB3534">
        <w:rPr>
          <w:sz w:val="22"/>
          <w:szCs w:val="22"/>
        </w:rPr>
        <w:t xml:space="preserve">developing effective management arrangements for each </w:t>
      </w:r>
      <w:r w:rsidR="00640B90" w:rsidRPr="00AB3534">
        <w:rPr>
          <w:sz w:val="22"/>
          <w:szCs w:val="22"/>
        </w:rPr>
        <w:t xml:space="preserve">Convention </w:t>
      </w:r>
      <w:r w:rsidRPr="00AB3534">
        <w:rPr>
          <w:sz w:val="22"/>
          <w:szCs w:val="22"/>
        </w:rPr>
        <w:t xml:space="preserve">area </w:t>
      </w:r>
      <w:r w:rsidR="00640B90" w:rsidRPr="00AB3534">
        <w:rPr>
          <w:sz w:val="22"/>
          <w:szCs w:val="22"/>
        </w:rPr>
        <w:t xml:space="preserve">and </w:t>
      </w:r>
      <w:r w:rsidRPr="00AB3534">
        <w:rPr>
          <w:sz w:val="22"/>
          <w:szCs w:val="22"/>
        </w:rPr>
        <w:t xml:space="preserve">the overlap area. </w:t>
      </w:r>
      <w:r w:rsidR="00124279" w:rsidRPr="00AB3534">
        <w:rPr>
          <w:sz w:val="22"/>
          <w:szCs w:val="22"/>
        </w:rPr>
        <w:t xml:space="preserve">FFA members observed that </w:t>
      </w:r>
      <w:r w:rsidRPr="00AB3534">
        <w:rPr>
          <w:sz w:val="22"/>
          <w:szCs w:val="22"/>
        </w:rPr>
        <w:t xml:space="preserve">IATTC and WCPFC use different stock assessment methodologies </w:t>
      </w:r>
      <w:r w:rsidR="00124279" w:rsidRPr="00AB3534">
        <w:rPr>
          <w:sz w:val="22"/>
          <w:szCs w:val="22"/>
        </w:rPr>
        <w:t xml:space="preserve">and </w:t>
      </w:r>
      <w:r w:rsidRPr="00AB3534">
        <w:rPr>
          <w:sz w:val="22"/>
          <w:szCs w:val="22"/>
        </w:rPr>
        <w:t>different approaches and reference points to determine stock status</w:t>
      </w:r>
      <w:r w:rsidR="00124279" w:rsidRPr="00AB3534">
        <w:rPr>
          <w:sz w:val="22"/>
          <w:szCs w:val="22"/>
        </w:rPr>
        <w:t xml:space="preserve"> which</w:t>
      </w:r>
      <w:r w:rsidRPr="00AB3534">
        <w:rPr>
          <w:sz w:val="22"/>
          <w:szCs w:val="22"/>
        </w:rPr>
        <w:t xml:space="preserve"> is confusing and does not help managers understand the biological state of shared tuna stocks.</w:t>
      </w:r>
      <w:r w:rsidR="00124279" w:rsidRPr="00AB3534">
        <w:rPr>
          <w:sz w:val="22"/>
          <w:szCs w:val="22"/>
        </w:rPr>
        <w:t xml:space="preserve"> These CCMs </w:t>
      </w:r>
      <w:r w:rsidRPr="00AB3534">
        <w:rPr>
          <w:sz w:val="22"/>
          <w:szCs w:val="22"/>
        </w:rPr>
        <w:t>reiterate</w:t>
      </w:r>
      <w:r w:rsidR="00124279" w:rsidRPr="00AB3534">
        <w:rPr>
          <w:sz w:val="22"/>
          <w:szCs w:val="22"/>
        </w:rPr>
        <w:t xml:space="preserve">d comments from </w:t>
      </w:r>
      <w:r w:rsidRPr="00AB3534">
        <w:rPr>
          <w:sz w:val="22"/>
          <w:szCs w:val="22"/>
        </w:rPr>
        <w:t>last year</w:t>
      </w:r>
      <w:r w:rsidR="00124279" w:rsidRPr="00AB3534">
        <w:rPr>
          <w:sz w:val="22"/>
          <w:szCs w:val="22"/>
        </w:rPr>
        <w:t xml:space="preserve">, noting that </w:t>
      </w:r>
      <w:r w:rsidR="00E05B4D" w:rsidRPr="00AB3534">
        <w:rPr>
          <w:sz w:val="22"/>
          <w:szCs w:val="22"/>
        </w:rPr>
        <w:t>SC11-</w:t>
      </w:r>
      <w:r w:rsidRPr="00AB3534">
        <w:rPr>
          <w:sz w:val="22"/>
          <w:szCs w:val="22"/>
        </w:rPr>
        <w:t>GN-WP-02 provides the IATTC candidate limit and target reference points being proposed for ye</w:t>
      </w:r>
      <w:r w:rsidR="00921BD5" w:rsidRPr="00AB3534">
        <w:rPr>
          <w:sz w:val="22"/>
          <w:szCs w:val="22"/>
        </w:rPr>
        <w:t xml:space="preserve">llowfin and bigeye in the EPO. </w:t>
      </w:r>
      <w:r w:rsidRPr="00AB3534">
        <w:rPr>
          <w:sz w:val="22"/>
          <w:szCs w:val="22"/>
        </w:rPr>
        <w:t>IATTC proposed target reference points for these two species are SBMSY and FMSY and</w:t>
      </w:r>
      <w:r w:rsidR="0009169D" w:rsidRPr="00AB3534">
        <w:rPr>
          <w:sz w:val="22"/>
          <w:szCs w:val="22"/>
        </w:rPr>
        <w:t xml:space="preserve"> </w:t>
      </w:r>
      <w:r w:rsidRPr="00AB3534">
        <w:rPr>
          <w:sz w:val="22"/>
          <w:szCs w:val="22"/>
        </w:rPr>
        <w:t>the proposed limit reference points</w:t>
      </w:r>
      <w:r w:rsidR="0009169D" w:rsidRPr="00AB3534">
        <w:rPr>
          <w:sz w:val="22"/>
          <w:szCs w:val="22"/>
        </w:rPr>
        <w:t xml:space="preserve"> </w:t>
      </w:r>
      <w:r w:rsidRPr="00AB3534">
        <w:rPr>
          <w:sz w:val="22"/>
          <w:szCs w:val="22"/>
        </w:rPr>
        <w:t xml:space="preserve">which correspond to a 50% reduction in recruitment from its average unexploited level based on a relatively conservative steepness value of 0.75. </w:t>
      </w:r>
      <w:r w:rsidR="00A738EF" w:rsidRPr="00AB3534">
        <w:rPr>
          <w:rFonts w:eastAsia="Malgun Gothic" w:hint="eastAsia"/>
          <w:sz w:val="22"/>
          <w:szCs w:val="22"/>
          <w:lang w:eastAsia="ko-KR"/>
        </w:rPr>
        <w:t>These</w:t>
      </w:r>
      <w:r w:rsidR="00A738EF" w:rsidRPr="00AB3534">
        <w:rPr>
          <w:sz w:val="22"/>
          <w:szCs w:val="22"/>
        </w:rPr>
        <w:t xml:space="preserve"> </w:t>
      </w:r>
      <w:r w:rsidR="0009169D" w:rsidRPr="00AB3534">
        <w:rPr>
          <w:sz w:val="22"/>
          <w:szCs w:val="22"/>
        </w:rPr>
        <w:t xml:space="preserve">CCMs </w:t>
      </w:r>
      <w:r w:rsidRPr="00AB3534">
        <w:rPr>
          <w:sz w:val="22"/>
          <w:szCs w:val="22"/>
        </w:rPr>
        <w:t xml:space="preserve">are concerned with such proposals considering guidelines for the application of precautionary reference points as set out in the UNFSA Appendix II – in particular </w:t>
      </w:r>
      <w:r w:rsidR="0009169D" w:rsidRPr="00AB3534">
        <w:rPr>
          <w:sz w:val="22"/>
          <w:szCs w:val="22"/>
        </w:rPr>
        <w:t xml:space="preserve">paragraph </w:t>
      </w:r>
      <w:r w:rsidRPr="00AB3534">
        <w:rPr>
          <w:sz w:val="22"/>
          <w:szCs w:val="22"/>
        </w:rPr>
        <w:t>2 relative to limit and target reference points</w:t>
      </w:r>
      <w:r w:rsidR="0009169D" w:rsidRPr="00AB3534">
        <w:rPr>
          <w:sz w:val="22"/>
          <w:szCs w:val="22"/>
        </w:rPr>
        <w:t xml:space="preserve"> and sought </w:t>
      </w:r>
      <w:r w:rsidRPr="00AB3534">
        <w:rPr>
          <w:sz w:val="22"/>
          <w:szCs w:val="22"/>
        </w:rPr>
        <w:t>clarification from IATTC on the basis of these reference points, in particular the limit reference point which relates to potentially very low stock biomass levels.</w:t>
      </w:r>
      <w:r w:rsidR="0009169D" w:rsidRPr="00AB3534">
        <w:rPr>
          <w:sz w:val="22"/>
          <w:szCs w:val="22"/>
        </w:rPr>
        <w:t xml:space="preserve"> </w:t>
      </w:r>
    </w:p>
    <w:p w:rsidR="00DF68BD" w:rsidRPr="00AB3534" w:rsidRDefault="00DF68BD" w:rsidP="00D2612C">
      <w:pPr>
        <w:pStyle w:val="Default"/>
        <w:rPr>
          <w:sz w:val="22"/>
          <w:szCs w:val="22"/>
        </w:rPr>
      </w:pPr>
    </w:p>
    <w:p w:rsidR="00DF68BD" w:rsidRPr="00AB3534" w:rsidRDefault="00DF68BD" w:rsidP="00401DF2">
      <w:pPr>
        <w:pStyle w:val="Default"/>
        <w:numPr>
          <w:ilvl w:val="0"/>
          <w:numId w:val="86"/>
        </w:numPr>
        <w:snapToGrid w:val="0"/>
        <w:ind w:left="0" w:firstLine="0"/>
        <w:jc w:val="both"/>
        <w:rPr>
          <w:sz w:val="22"/>
          <w:szCs w:val="22"/>
        </w:rPr>
      </w:pPr>
      <w:r w:rsidRPr="00AB3534">
        <w:rPr>
          <w:sz w:val="22"/>
          <w:szCs w:val="22"/>
        </w:rPr>
        <w:t>K</w:t>
      </w:r>
      <w:r w:rsidR="00A435D3" w:rsidRPr="00AB3534">
        <w:rPr>
          <w:sz w:val="22"/>
          <w:szCs w:val="22"/>
        </w:rPr>
        <w:t xml:space="preserve">. Schaefer acknowledged </w:t>
      </w:r>
      <w:r w:rsidRPr="00AB3534">
        <w:rPr>
          <w:sz w:val="22"/>
          <w:szCs w:val="22"/>
        </w:rPr>
        <w:t>the concerns</w:t>
      </w:r>
      <w:r w:rsidR="00A435D3" w:rsidRPr="00AB3534">
        <w:rPr>
          <w:sz w:val="22"/>
          <w:szCs w:val="22"/>
        </w:rPr>
        <w:t xml:space="preserve"> of some countries about </w:t>
      </w:r>
      <w:r w:rsidRPr="00AB3534">
        <w:rPr>
          <w:sz w:val="22"/>
          <w:szCs w:val="22"/>
        </w:rPr>
        <w:t>the diff</w:t>
      </w:r>
      <w:r w:rsidR="00A435D3" w:rsidRPr="00AB3534">
        <w:rPr>
          <w:sz w:val="22"/>
          <w:szCs w:val="22"/>
        </w:rPr>
        <w:t>erent</w:t>
      </w:r>
      <w:r w:rsidRPr="00AB3534">
        <w:rPr>
          <w:sz w:val="22"/>
          <w:szCs w:val="22"/>
        </w:rPr>
        <w:t xml:space="preserve"> approaches </w:t>
      </w:r>
      <w:r w:rsidR="00A435D3" w:rsidRPr="00AB3534">
        <w:rPr>
          <w:sz w:val="22"/>
          <w:szCs w:val="22"/>
        </w:rPr>
        <w:t xml:space="preserve">taken by IATTC </w:t>
      </w:r>
      <w:r w:rsidRPr="00AB3534">
        <w:rPr>
          <w:sz w:val="22"/>
          <w:szCs w:val="22"/>
        </w:rPr>
        <w:t>and WCPFC</w:t>
      </w:r>
      <w:r w:rsidR="00ED4345" w:rsidRPr="00AB3534">
        <w:rPr>
          <w:sz w:val="22"/>
          <w:szCs w:val="22"/>
        </w:rPr>
        <w:t xml:space="preserve">, noting there was </w:t>
      </w:r>
      <w:r w:rsidRPr="00AB3534">
        <w:rPr>
          <w:sz w:val="22"/>
          <w:szCs w:val="22"/>
        </w:rPr>
        <w:t>a philo</w:t>
      </w:r>
      <w:r w:rsidR="00ED4345" w:rsidRPr="00AB3534">
        <w:rPr>
          <w:sz w:val="22"/>
          <w:szCs w:val="22"/>
        </w:rPr>
        <w:t>sophical</w:t>
      </w:r>
      <w:r w:rsidRPr="00AB3534">
        <w:rPr>
          <w:sz w:val="22"/>
          <w:szCs w:val="22"/>
        </w:rPr>
        <w:t xml:space="preserve"> diff</w:t>
      </w:r>
      <w:r w:rsidR="00ED4345" w:rsidRPr="00AB3534">
        <w:rPr>
          <w:sz w:val="22"/>
          <w:szCs w:val="22"/>
        </w:rPr>
        <w:t>erence regarding what the TRPs</w:t>
      </w:r>
      <w:r w:rsidRPr="00AB3534">
        <w:rPr>
          <w:sz w:val="22"/>
          <w:szCs w:val="22"/>
        </w:rPr>
        <w:t xml:space="preserve"> should be. </w:t>
      </w:r>
      <w:r w:rsidR="00ED4345" w:rsidRPr="00AB3534">
        <w:rPr>
          <w:sz w:val="22"/>
          <w:szCs w:val="22"/>
        </w:rPr>
        <w:t xml:space="preserve">In IATTC, </w:t>
      </w:r>
      <w:r w:rsidRPr="00AB3534">
        <w:rPr>
          <w:sz w:val="22"/>
          <w:szCs w:val="22"/>
        </w:rPr>
        <w:t xml:space="preserve">the TRP </w:t>
      </w:r>
      <w:r w:rsidR="00ED4345" w:rsidRPr="00AB3534">
        <w:rPr>
          <w:sz w:val="22"/>
          <w:szCs w:val="22"/>
        </w:rPr>
        <w:t xml:space="preserve">relates to </w:t>
      </w:r>
      <w:r w:rsidRPr="00AB3534">
        <w:rPr>
          <w:sz w:val="22"/>
          <w:szCs w:val="22"/>
        </w:rPr>
        <w:t xml:space="preserve">the </w:t>
      </w:r>
      <w:r w:rsidR="00ED4345" w:rsidRPr="00AB3534">
        <w:rPr>
          <w:sz w:val="22"/>
          <w:szCs w:val="22"/>
        </w:rPr>
        <w:t xml:space="preserve">Convention and managing </w:t>
      </w:r>
      <w:r w:rsidRPr="00AB3534">
        <w:rPr>
          <w:sz w:val="22"/>
          <w:szCs w:val="22"/>
        </w:rPr>
        <w:t>the fishery at MSY</w:t>
      </w:r>
      <w:r w:rsidR="00ED4345" w:rsidRPr="00AB3534">
        <w:rPr>
          <w:sz w:val="22"/>
          <w:szCs w:val="22"/>
        </w:rPr>
        <w:t xml:space="preserve"> – in </w:t>
      </w:r>
      <w:r w:rsidRPr="00AB3534">
        <w:rPr>
          <w:sz w:val="22"/>
          <w:szCs w:val="22"/>
        </w:rPr>
        <w:t>the absence of any evidence towards a spawn recru</w:t>
      </w:r>
      <w:r w:rsidR="00ED4345" w:rsidRPr="00AB3534">
        <w:rPr>
          <w:sz w:val="22"/>
          <w:szCs w:val="22"/>
        </w:rPr>
        <w:t>itment</w:t>
      </w:r>
      <w:r w:rsidRPr="00AB3534">
        <w:rPr>
          <w:sz w:val="22"/>
          <w:szCs w:val="22"/>
        </w:rPr>
        <w:t xml:space="preserve"> function they ought to use a steepness of </w:t>
      </w:r>
      <w:r w:rsidR="00ED4345" w:rsidRPr="00AB3534">
        <w:rPr>
          <w:sz w:val="22"/>
          <w:szCs w:val="22"/>
        </w:rPr>
        <w:t>one</w:t>
      </w:r>
      <w:r w:rsidRPr="00AB3534">
        <w:rPr>
          <w:sz w:val="22"/>
          <w:szCs w:val="22"/>
        </w:rPr>
        <w:t xml:space="preserve">. </w:t>
      </w:r>
      <w:r w:rsidR="00ED4345" w:rsidRPr="00AB3534">
        <w:rPr>
          <w:sz w:val="22"/>
          <w:szCs w:val="22"/>
        </w:rPr>
        <w:t xml:space="preserve">Regarding </w:t>
      </w:r>
      <w:r w:rsidRPr="00AB3534">
        <w:rPr>
          <w:sz w:val="22"/>
          <w:szCs w:val="22"/>
        </w:rPr>
        <w:t xml:space="preserve">the LRPs proposed by </w:t>
      </w:r>
      <w:r w:rsidR="00ED4345" w:rsidRPr="00AB3534">
        <w:rPr>
          <w:sz w:val="22"/>
          <w:szCs w:val="22"/>
        </w:rPr>
        <w:t>IATTC (</w:t>
      </w:r>
      <w:r w:rsidRPr="00AB3534">
        <w:rPr>
          <w:sz w:val="22"/>
          <w:szCs w:val="22"/>
        </w:rPr>
        <w:t>which have</w:t>
      </w:r>
      <w:r w:rsidR="00ED4345" w:rsidRPr="00AB3534">
        <w:rPr>
          <w:sz w:val="22"/>
          <w:szCs w:val="22"/>
        </w:rPr>
        <w:t xml:space="preserve"> </w:t>
      </w:r>
      <w:r w:rsidRPr="00AB3534">
        <w:rPr>
          <w:sz w:val="22"/>
          <w:szCs w:val="22"/>
        </w:rPr>
        <w:t>n</w:t>
      </w:r>
      <w:r w:rsidR="00ED4345" w:rsidRPr="00AB3534">
        <w:rPr>
          <w:sz w:val="22"/>
          <w:szCs w:val="22"/>
        </w:rPr>
        <w:t>o</w:t>
      </w:r>
      <w:r w:rsidRPr="00AB3534">
        <w:rPr>
          <w:sz w:val="22"/>
          <w:szCs w:val="22"/>
        </w:rPr>
        <w:t xml:space="preserve">t been </w:t>
      </w:r>
      <w:r w:rsidR="00ED4345" w:rsidRPr="00AB3534">
        <w:rPr>
          <w:sz w:val="22"/>
          <w:szCs w:val="22"/>
        </w:rPr>
        <w:t>adopted)</w:t>
      </w:r>
      <w:r w:rsidRPr="00AB3534">
        <w:rPr>
          <w:sz w:val="22"/>
          <w:szCs w:val="22"/>
        </w:rPr>
        <w:t xml:space="preserve"> the</w:t>
      </w:r>
      <w:r w:rsidR="00ED4345" w:rsidRPr="00AB3534">
        <w:rPr>
          <w:sz w:val="22"/>
          <w:szCs w:val="22"/>
        </w:rPr>
        <w:t>y are</w:t>
      </w:r>
      <w:r w:rsidRPr="00AB3534">
        <w:rPr>
          <w:sz w:val="22"/>
          <w:szCs w:val="22"/>
        </w:rPr>
        <w:t xml:space="preserve"> </w:t>
      </w:r>
      <w:r w:rsidR="00ED4345" w:rsidRPr="00AB3534">
        <w:rPr>
          <w:sz w:val="22"/>
          <w:szCs w:val="22"/>
        </w:rPr>
        <w:t xml:space="preserve">initial or </w:t>
      </w:r>
      <w:r w:rsidRPr="00AB3534">
        <w:rPr>
          <w:sz w:val="22"/>
          <w:szCs w:val="22"/>
        </w:rPr>
        <w:t>interim LRPs which are going to be further explo</w:t>
      </w:r>
      <w:r w:rsidR="00ED4345" w:rsidRPr="00AB3534">
        <w:rPr>
          <w:sz w:val="22"/>
          <w:szCs w:val="22"/>
        </w:rPr>
        <w:t>red</w:t>
      </w:r>
      <w:r w:rsidRPr="00AB3534">
        <w:rPr>
          <w:sz w:val="22"/>
          <w:szCs w:val="22"/>
        </w:rPr>
        <w:t xml:space="preserve"> and eval</w:t>
      </w:r>
      <w:r w:rsidR="00ED4345" w:rsidRPr="00AB3534">
        <w:rPr>
          <w:sz w:val="22"/>
          <w:szCs w:val="22"/>
        </w:rPr>
        <w:t>uated</w:t>
      </w:r>
      <w:r w:rsidRPr="00AB3534">
        <w:rPr>
          <w:sz w:val="22"/>
          <w:szCs w:val="22"/>
        </w:rPr>
        <w:t xml:space="preserve"> over the next </w:t>
      </w:r>
      <w:r w:rsidR="00ED4345" w:rsidRPr="00AB3534">
        <w:rPr>
          <w:sz w:val="22"/>
          <w:szCs w:val="22"/>
        </w:rPr>
        <w:t xml:space="preserve">1-2 </w:t>
      </w:r>
      <w:r w:rsidRPr="00AB3534">
        <w:rPr>
          <w:sz w:val="22"/>
          <w:szCs w:val="22"/>
        </w:rPr>
        <w:t>year</w:t>
      </w:r>
      <w:r w:rsidR="00ED4345" w:rsidRPr="00AB3534">
        <w:rPr>
          <w:sz w:val="22"/>
          <w:szCs w:val="22"/>
        </w:rPr>
        <w:t xml:space="preserve">s. However, IATTC </w:t>
      </w:r>
      <w:r w:rsidR="00C509B7" w:rsidRPr="00AB3534">
        <w:rPr>
          <w:sz w:val="22"/>
          <w:szCs w:val="22"/>
        </w:rPr>
        <w:t>stock assessment</w:t>
      </w:r>
      <w:r w:rsidRPr="00AB3534">
        <w:rPr>
          <w:sz w:val="22"/>
          <w:szCs w:val="22"/>
        </w:rPr>
        <w:t xml:space="preserve"> scientists </w:t>
      </w:r>
      <w:r w:rsidR="00C509B7" w:rsidRPr="00AB3534">
        <w:rPr>
          <w:sz w:val="22"/>
          <w:szCs w:val="22"/>
        </w:rPr>
        <w:t>b</w:t>
      </w:r>
      <w:r w:rsidRPr="00AB3534">
        <w:rPr>
          <w:sz w:val="22"/>
          <w:szCs w:val="22"/>
        </w:rPr>
        <w:t xml:space="preserve">elieve </w:t>
      </w:r>
      <w:r w:rsidR="00C509B7" w:rsidRPr="00AB3534">
        <w:rPr>
          <w:sz w:val="22"/>
          <w:szCs w:val="22"/>
        </w:rPr>
        <w:t xml:space="preserve">they </w:t>
      </w:r>
      <w:r w:rsidRPr="00AB3534">
        <w:rPr>
          <w:sz w:val="22"/>
          <w:szCs w:val="22"/>
        </w:rPr>
        <w:t>are a reas</w:t>
      </w:r>
      <w:r w:rsidR="00C509B7" w:rsidRPr="00AB3534">
        <w:rPr>
          <w:sz w:val="22"/>
          <w:szCs w:val="22"/>
        </w:rPr>
        <w:t>onable</w:t>
      </w:r>
      <w:r w:rsidRPr="00AB3534">
        <w:rPr>
          <w:sz w:val="22"/>
          <w:szCs w:val="22"/>
        </w:rPr>
        <w:t xml:space="preserve"> stating point.</w:t>
      </w:r>
    </w:p>
    <w:p w:rsidR="00DF68BD" w:rsidRPr="00AB3534" w:rsidRDefault="00DF68BD" w:rsidP="00D2612C">
      <w:pPr>
        <w:pStyle w:val="Default"/>
        <w:rPr>
          <w:sz w:val="22"/>
          <w:szCs w:val="22"/>
        </w:rPr>
      </w:pPr>
    </w:p>
    <w:p w:rsidR="00890A48" w:rsidRPr="00AB3534" w:rsidRDefault="00DC547C" w:rsidP="00401DF2">
      <w:pPr>
        <w:pStyle w:val="Default"/>
        <w:numPr>
          <w:ilvl w:val="0"/>
          <w:numId w:val="86"/>
        </w:numPr>
        <w:snapToGrid w:val="0"/>
        <w:ind w:left="0" w:firstLine="0"/>
        <w:jc w:val="both"/>
        <w:rPr>
          <w:sz w:val="22"/>
          <w:szCs w:val="22"/>
        </w:rPr>
      </w:pPr>
      <w:r w:rsidRPr="00AB3534">
        <w:rPr>
          <w:sz w:val="22"/>
          <w:szCs w:val="22"/>
        </w:rPr>
        <w:t xml:space="preserve">Japan commented that the approach taken by IATTC is not un-precautionary from a </w:t>
      </w:r>
      <w:r w:rsidR="002E0679" w:rsidRPr="00AB3534">
        <w:rPr>
          <w:rFonts w:eastAsia="Malgun Gothic" w:hint="eastAsia"/>
          <w:sz w:val="22"/>
          <w:szCs w:val="22"/>
          <w:lang w:eastAsia="ko-KR"/>
        </w:rPr>
        <w:t>perspective of avoiding</w:t>
      </w:r>
      <w:r w:rsidRPr="00AB3534">
        <w:rPr>
          <w:sz w:val="22"/>
          <w:szCs w:val="22"/>
        </w:rPr>
        <w:t xml:space="preserve"> a recruitment decline given that IATTC's interim </w:t>
      </w:r>
      <w:r w:rsidR="001F7613">
        <w:rPr>
          <w:rFonts w:eastAsia="Malgun Gothic" w:hint="eastAsia"/>
          <w:sz w:val="22"/>
          <w:szCs w:val="22"/>
          <w:lang w:eastAsia="ko-KR"/>
        </w:rPr>
        <w:t>L</w:t>
      </w:r>
      <w:r w:rsidRPr="00AB3534">
        <w:rPr>
          <w:sz w:val="22"/>
          <w:szCs w:val="22"/>
        </w:rPr>
        <w:t>RP is set at a biomass which is expected to produce 50% of normal recruitment assuming a rather strong stock recruitment relationship, which is actually not detected.</w:t>
      </w:r>
    </w:p>
    <w:p w:rsidR="00DC547C" w:rsidRPr="00AB3534" w:rsidRDefault="00DC547C" w:rsidP="00D2612C">
      <w:pPr>
        <w:pStyle w:val="Default"/>
        <w:ind w:left="360"/>
        <w:rPr>
          <w:sz w:val="22"/>
          <w:szCs w:val="22"/>
        </w:rPr>
      </w:pPr>
    </w:p>
    <w:p w:rsidR="001C0C13" w:rsidRPr="00AB3534" w:rsidRDefault="00AD1EEA" w:rsidP="00401DF2">
      <w:pPr>
        <w:pStyle w:val="Default"/>
        <w:numPr>
          <w:ilvl w:val="0"/>
          <w:numId w:val="86"/>
        </w:numPr>
        <w:snapToGrid w:val="0"/>
        <w:ind w:left="0" w:firstLine="0"/>
        <w:jc w:val="both"/>
        <w:rPr>
          <w:sz w:val="22"/>
          <w:szCs w:val="22"/>
        </w:rPr>
      </w:pPr>
      <w:r w:rsidRPr="00AB3534">
        <w:rPr>
          <w:sz w:val="22"/>
          <w:szCs w:val="22"/>
        </w:rPr>
        <w:t>USA</w:t>
      </w:r>
      <w:r w:rsidR="004E184C" w:rsidRPr="00AB3534">
        <w:rPr>
          <w:sz w:val="22"/>
          <w:szCs w:val="22"/>
        </w:rPr>
        <w:t xml:space="preserve"> stated that</w:t>
      </w:r>
      <w:r w:rsidRPr="00AB3534">
        <w:rPr>
          <w:sz w:val="22"/>
          <w:szCs w:val="22"/>
        </w:rPr>
        <w:t xml:space="preserve"> </w:t>
      </w:r>
      <w:r w:rsidR="004E184C" w:rsidRPr="00AB3534">
        <w:rPr>
          <w:sz w:val="22"/>
          <w:szCs w:val="22"/>
        </w:rPr>
        <w:t xml:space="preserve">the IATTC </w:t>
      </w:r>
      <w:r w:rsidRPr="00AB3534">
        <w:rPr>
          <w:sz w:val="22"/>
          <w:szCs w:val="22"/>
        </w:rPr>
        <w:t xml:space="preserve">LRPs </w:t>
      </w:r>
      <w:r w:rsidR="004E184C" w:rsidRPr="00AB3534">
        <w:rPr>
          <w:sz w:val="22"/>
          <w:szCs w:val="22"/>
        </w:rPr>
        <w:t xml:space="preserve">were </w:t>
      </w:r>
      <w:r w:rsidR="00800DD2" w:rsidRPr="00AB3534">
        <w:rPr>
          <w:sz w:val="22"/>
          <w:szCs w:val="22"/>
        </w:rPr>
        <w:t xml:space="preserve">more </w:t>
      </w:r>
      <w:r w:rsidRPr="00AB3534">
        <w:rPr>
          <w:sz w:val="22"/>
          <w:szCs w:val="22"/>
        </w:rPr>
        <w:t xml:space="preserve">liberal </w:t>
      </w:r>
      <w:r w:rsidR="00800DD2" w:rsidRPr="00AB3534">
        <w:rPr>
          <w:sz w:val="22"/>
          <w:szCs w:val="22"/>
        </w:rPr>
        <w:t xml:space="preserve">than </w:t>
      </w:r>
      <w:r w:rsidRPr="00AB3534">
        <w:rPr>
          <w:sz w:val="22"/>
          <w:szCs w:val="22"/>
        </w:rPr>
        <w:t xml:space="preserve">anything </w:t>
      </w:r>
      <w:r w:rsidR="004E184C" w:rsidRPr="00AB3534">
        <w:rPr>
          <w:sz w:val="22"/>
          <w:szCs w:val="22"/>
        </w:rPr>
        <w:t xml:space="preserve">the USA would </w:t>
      </w:r>
      <w:r w:rsidRPr="00AB3534">
        <w:rPr>
          <w:sz w:val="22"/>
          <w:szCs w:val="22"/>
        </w:rPr>
        <w:t xml:space="preserve">consider </w:t>
      </w:r>
      <w:r w:rsidR="004E184C" w:rsidRPr="00AB3534">
        <w:rPr>
          <w:sz w:val="22"/>
          <w:szCs w:val="22"/>
        </w:rPr>
        <w:t xml:space="preserve">domestically </w:t>
      </w:r>
      <w:r w:rsidR="00800DD2" w:rsidRPr="00AB3534">
        <w:rPr>
          <w:sz w:val="22"/>
          <w:szCs w:val="22"/>
        </w:rPr>
        <w:t xml:space="preserve">or </w:t>
      </w:r>
      <w:r w:rsidRPr="00AB3534">
        <w:rPr>
          <w:sz w:val="22"/>
          <w:szCs w:val="22"/>
        </w:rPr>
        <w:t>for WCPFC</w:t>
      </w:r>
      <w:r w:rsidR="004E184C" w:rsidRPr="00AB3534">
        <w:t xml:space="preserve"> </w:t>
      </w:r>
      <w:r w:rsidR="004E184C" w:rsidRPr="00AB3534">
        <w:rPr>
          <w:sz w:val="22"/>
          <w:szCs w:val="22"/>
        </w:rPr>
        <w:t>tuna stocks</w:t>
      </w:r>
      <w:r w:rsidRPr="00AB3534">
        <w:rPr>
          <w:sz w:val="22"/>
          <w:szCs w:val="22"/>
        </w:rPr>
        <w:t xml:space="preserve">. </w:t>
      </w:r>
      <w:r w:rsidR="004E184C" w:rsidRPr="00AB3534">
        <w:rPr>
          <w:sz w:val="22"/>
          <w:szCs w:val="22"/>
        </w:rPr>
        <w:t>This CCM queried the techniques</w:t>
      </w:r>
      <w:r w:rsidR="00800DD2" w:rsidRPr="00AB3534">
        <w:rPr>
          <w:sz w:val="22"/>
          <w:szCs w:val="22"/>
        </w:rPr>
        <w:t>’ robustness</w:t>
      </w:r>
      <w:r w:rsidR="004E184C" w:rsidRPr="00AB3534">
        <w:rPr>
          <w:sz w:val="22"/>
          <w:szCs w:val="22"/>
        </w:rPr>
        <w:t xml:space="preserve"> and whether IATTC </w:t>
      </w:r>
      <w:r w:rsidR="00800DD2" w:rsidRPr="00AB3534">
        <w:rPr>
          <w:sz w:val="22"/>
          <w:szCs w:val="22"/>
        </w:rPr>
        <w:t xml:space="preserve">documentation </w:t>
      </w:r>
      <w:r w:rsidR="004E184C" w:rsidRPr="00AB3534">
        <w:rPr>
          <w:sz w:val="22"/>
          <w:szCs w:val="22"/>
        </w:rPr>
        <w:t>demonstrated</w:t>
      </w:r>
      <w:r w:rsidRPr="00AB3534">
        <w:rPr>
          <w:sz w:val="22"/>
          <w:szCs w:val="22"/>
        </w:rPr>
        <w:t xml:space="preserve"> compliance with </w:t>
      </w:r>
      <w:r w:rsidR="004E184C" w:rsidRPr="00AB3534">
        <w:rPr>
          <w:sz w:val="22"/>
          <w:szCs w:val="22"/>
        </w:rPr>
        <w:t xml:space="preserve">the </w:t>
      </w:r>
      <w:r w:rsidRPr="00AB3534">
        <w:rPr>
          <w:sz w:val="22"/>
          <w:szCs w:val="22"/>
        </w:rPr>
        <w:t>rule</w:t>
      </w:r>
      <w:r w:rsidR="004E184C" w:rsidRPr="00AB3534">
        <w:rPr>
          <w:sz w:val="22"/>
          <w:szCs w:val="22"/>
        </w:rPr>
        <w:t xml:space="preserve"> which came in on 1 January 2013</w:t>
      </w:r>
      <w:r w:rsidR="00477A4F" w:rsidRPr="00AB3534">
        <w:rPr>
          <w:sz w:val="22"/>
          <w:szCs w:val="22"/>
        </w:rPr>
        <w:t xml:space="preserve"> </w:t>
      </w:r>
      <w:r w:rsidR="001C0C13" w:rsidRPr="00AB3534">
        <w:rPr>
          <w:sz w:val="22"/>
          <w:szCs w:val="22"/>
        </w:rPr>
        <w:t xml:space="preserve">requiring </w:t>
      </w:r>
      <w:r w:rsidR="004E184C" w:rsidRPr="00AB3534">
        <w:rPr>
          <w:sz w:val="22"/>
          <w:szCs w:val="22"/>
        </w:rPr>
        <w:t xml:space="preserve">5% </w:t>
      </w:r>
      <w:r w:rsidR="003874BD" w:rsidRPr="00AB3534">
        <w:rPr>
          <w:sz w:val="22"/>
          <w:szCs w:val="22"/>
        </w:rPr>
        <w:t xml:space="preserve">observer </w:t>
      </w:r>
      <w:r w:rsidR="004E184C" w:rsidRPr="00AB3534">
        <w:rPr>
          <w:sz w:val="22"/>
          <w:szCs w:val="22"/>
        </w:rPr>
        <w:t xml:space="preserve">coverage </w:t>
      </w:r>
      <w:r w:rsidR="001C0C13" w:rsidRPr="00AB3534">
        <w:rPr>
          <w:sz w:val="22"/>
          <w:szCs w:val="22"/>
        </w:rPr>
        <w:t xml:space="preserve">on </w:t>
      </w:r>
      <w:r w:rsidR="003874BD" w:rsidRPr="00AB3534">
        <w:rPr>
          <w:sz w:val="22"/>
          <w:szCs w:val="22"/>
        </w:rPr>
        <w:t xml:space="preserve">longline </w:t>
      </w:r>
      <w:r w:rsidR="001C0C13" w:rsidRPr="00AB3534">
        <w:rPr>
          <w:sz w:val="22"/>
          <w:szCs w:val="22"/>
        </w:rPr>
        <w:t>vessels greater than 20</w:t>
      </w:r>
      <w:r w:rsidR="00800DD2" w:rsidRPr="00AB3534">
        <w:rPr>
          <w:sz w:val="22"/>
          <w:szCs w:val="22"/>
        </w:rPr>
        <w:t xml:space="preserve"> </w:t>
      </w:r>
      <w:r w:rsidR="004E184C" w:rsidRPr="00AB3534">
        <w:rPr>
          <w:sz w:val="22"/>
          <w:szCs w:val="22"/>
        </w:rPr>
        <w:t>m</w:t>
      </w:r>
      <w:r w:rsidR="00800DD2" w:rsidRPr="00AB3534">
        <w:rPr>
          <w:sz w:val="22"/>
          <w:szCs w:val="22"/>
        </w:rPr>
        <w:t>etres</w:t>
      </w:r>
      <w:r w:rsidRPr="00AB3534">
        <w:rPr>
          <w:sz w:val="22"/>
          <w:szCs w:val="22"/>
        </w:rPr>
        <w:t xml:space="preserve">. </w:t>
      </w:r>
      <w:r w:rsidR="001C0C13" w:rsidRPr="00AB3534">
        <w:rPr>
          <w:sz w:val="22"/>
          <w:szCs w:val="22"/>
        </w:rPr>
        <w:t xml:space="preserve">This CCM </w:t>
      </w:r>
      <w:r w:rsidR="00800DD2" w:rsidRPr="00AB3534">
        <w:rPr>
          <w:sz w:val="22"/>
          <w:szCs w:val="22"/>
        </w:rPr>
        <w:t xml:space="preserve">further </w:t>
      </w:r>
      <w:r w:rsidR="001C0C13" w:rsidRPr="00AB3534">
        <w:rPr>
          <w:sz w:val="22"/>
          <w:szCs w:val="22"/>
        </w:rPr>
        <w:t xml:space="preserve">queried whether the IATTC </w:t>
      </w:r>
      <w:r w:rsidRPr="00AB3534">
        <w:rPr>
          <w:sz w:val="22"/>
          <w:szCs w:val="22"/>
        </w:rPr>
        <w:t xml:space="preserve">plenary adopted </w:t>
      </w:r>
      <w:r w:rsidR="001C0C13" w:rsidRPr="00AB3534">
        <w:rPr>
          <w:sz w:val="22"/>
          <w:szCs w:val="22"/>
        </w:rPr>
        <w:t xml:space="preserve">the </w:t>
      </w:r>
      <w:r w:rsidR="00800DD2" w:rsidRPr="00AB3534">
        <w:rPr>
          <w:sz w:val="22"/>
          <w:szCs w:val="22"/>
        </w:rPr>
        <w:t xml:space="preserve">proposed </w:t>
      </w:r>
      <w:r w:rsidRPr="00AB3534">
        <w:rPr>
          <w:sz w:val="22"/>
          <w:szCs w:val="22"/>
        </w:rPr>
        <w:t xml:space="preserve">20% </w:t>
      </w:r>
      <w:r w:rsidR="001C0C13" w:rsidRPr="00AB3534">
        <w:rPr>
          <w:sz w:val="22"/>
          <w:szCs w:val="22"/>
        </w:rPr>
        <w:t xml:space="preserve">coverage level at its recent meeting. </w:t>
      </w:r>
    </w:p>
    <w:p w:rsidR="001C0C13" w:rsidRPr="00AB3534" w:rsidRDefault="001C0C13" w:rsidP="00D2612C">
      <w:pPr>
        <w:pStyle w:val="Default"/>
        <w:ind w:left="360"/>
        <w:rPr>
          <w:sz w:val="22"/>
          <w:szCs w:val="22"/>
        </w:rPr>
      </w:pPr>
    </w:p>
    <w:p w:rsidR="00AD1EEA" w:rsidRPr="00AB3534" w:rsidRDefault="001C0C13" w:rsidP="00401DF2">
      <w:pPr>
        <w:pStyle w:val="Default"/>
        <w:numPr>
          <w:ilvl w:val="0"/>
          <w:numId w:val="86"/>
        </w:numPr>
        <w:snapToGrid w:val="0"/>
        <w:ind w:left="0" w:firstLine="0"/>
        <w:jc w:val="both"/>
        <w:rPr>
          <w:sz w:val="22"/>
          <w:szCs w:val="22"/>
        </w:rPr>
      </w:pPr>
      <w:r w:rsidRPr="00AB3534">
        <w:rPr>
          <w:sz w:val="22"/>
          <w:szCs w:val="22"/>
        </w:rPr>
        <w:t xml:space="preserve">In response, K. Schaefer referred the USA to the </w:t>
      </w:r>
      <w:r w:rsidR="00AD1EEA" w:rsidRPr="00AB3534">
        <w:rPr>
          <w:sz w:val="22"/>
          <w:szCs w:val="22"/>
        </w:rPr>
        <w:t>IATTC website</w:t>
      </w:r>
      <w:r w:rsidRPr="00AB3534">
        <w:rPr>
          <w:sz w:val="22"/>
          <w:szCs w:val="22"/>
        </w:rPr>
        <w:t xml:space="preserve">, but </w:t>
      </w:r>
      <w:r w:rsidR="00A33791" w:rsidRPr="00AB3534">
        <w:rPr>
          <w:sz w:val="22"/>
          <w:szCs w:val="22"/>
        </w:rPr>
        <w:t xml:space="preserve">commented that </w:t>
      </w:r>
      <w:r w:rsidRPr="00AB3534">
        <w:rPr>
          <w:sz w:val="22"/>
          <w:szCs w:val="22"/>
        </w:rPr>
        <w:t>i</w:t>
      </w:r>
      <w:r w:rsidR="00AD1EEA" w:rsidRPr="00AB3534">
        <w:rPr>
          <w:sz w:val="22"/>
          <w:szCs w:val="22"/>
        </w:rPr>
        <w:t xml:space="preserve">t </w:t>
      </w:r>
      <w:r w:rsidRPr="00AB3534">
        <w:rPr>
          <w:sz w:val="22"/>
          <w:szCs w:val="22"/>
        </w:rPr>
        <w:t>wa</w:t>
      </w:r>
      <w:r w:rsidR="00AD1EEA" w:rsidRPr="00AB3534">
        <w:rPr>
          <w:sz w:val="22"/>
          <w:szCs w:val="22"/>
        </w:rPr>
        <w:t>s not poss</w:t>
      </w:r>
      <w:r w:rsidRPr="00AB3534">
        <w:rPr>
          <w:sz w:val="22"/>
          <w:szCs w:val="22"/>
        </w:rPr>
        <w:t>ible</w:t>
      </w:r>
      <w:r w:rsidR="00AD1EEA" w:rsidRPr="00AB3534">
        <w:rPr>
          <w:sz w:val="22"/>
          <w:szCs w:val="22"/>
        </w:rPr>
        <w:t xml:space="preserve"> to determin</w:t>
      </w:r>
      <w:r w:rsidRPr="00AB3534">
        <w:rPr>
          <w:sz w:val="22"/>
          <w:szCs w:val="22"/>
        </w:rPr>
        <w:t>e</w:t>
      </w:r>
      <w:r w:rsidR="00AD1EEA" w:rsidRPr="00AB3534">
        <w:rPr>
          <w:sz w:val="22"/>
          <w:szCs w:val="22"/>
        </w:rPr>
        <w:t xml:space="preserve"> </w:t>
      </w:r>
      <w:r w:rsidR="00A33791" w:rsidRPr="00AB3534">
        <w:rPr>
          <w:sz w:val="22"/>
          <w:szCs w:val="22"/>
        </w:rPr>
        <w:t xml:space="preserve">from those reports </w:t>
      </w:r>
      <w:r w:rsidR="00AD1EEA" w:rsidRPr="00AB3534">
        <w:rPr>
          <w:sz w:val="22"/>
          <w:szCs w:val="22"/>
        </w:rPr>
        <w:t xml:space="preserve">what the </w:t>
      </w:r>
      <w:r w:rsidRPr="00AB3534">
        <w:rPr>
          <w:sz w:val="22"/>
          <w:szCs w:val="22"/>
        </w:rPr>
        <w:t xml:space="preserve">country observer level coverage </w:t>
      </w:r>
      <w:r w:rsidR="00AD1EEA" w:rsidRPr="00AB3534">
        <w:rPr>
          <w:sz w:val="22"/>
          <w:szCs w:val="22"/>
        </w:rPr>
        <w:t>wa</w:t>
      </w:r>
      <w:r w:rsidRPr="00AB3534">
        <w:rPr>
          <w:sz w:val="22"/>
          <w:szCs w:val="22"/>
        </w:rPr>
        <w:t>s,</w:t>
      </w:r>
      <w:r w:rsidR="00AD1EEA" w:rsidRPr="00AB3534">
        <w:rPr>
          <w:sz w:val="22"/>
          <w:szCs w:val="22"/>
        </w:rPr>
        <w:t xml:space="preserve"> althou</w:t>
      </w:r>
      <w:r w:rsidRPr="00AB3534">
        <w:rPr>
          <w:sz w:val="22"/>
          <w:szCs w:val="22"/>
        </w:rPr>
        <w:t>gh</w:t>
      </w:r>
      <w:r w:rsidR="00AD1EEA" w:rsidRPr="00AB3534">
        <w:rPr>
          <w:sz w:val="22"/>
          <w:szCs w:val="22"/>
        </w:rPr>
        <w:t xml:space="preserve"> that</w:t>
      </w:r>
      <w:r w:rsidRPr="00AB3534">
        <w:rPr>
          <w:sz w:val="22"/>
          <w:szCs w:val="22"/>
        </w:rPr>
        <w:t xml:space="preserve"> i</w:t>
      </w:r>
      <w:r w:rsidR="00AD1EEA" w:rsidRPr="00AB3534">
        <w:rPr>
          <w:sz w:val="22"/>
          <w:szCs w:val="22"/>
        </w:rPr>
        <w:t>s supp</w:t>
      </w:r>
      <w:r w:rsidRPr="00AB3534">
        <w:rPr>
          <w:sz w:val="22"/>
          <w:szCs w:val="22"/>
        </w:rPr>
        <w:t>osed</w:t>
      </w:r>
      <w:r w:rsidR="00AD1EEA" w:rsidRPr="00AB3534">
        <w:rPr>
          <w:sz w:val="22"/>
          <w:szCs w:val="22"/>
        </w:rPr>
        <w:t xml:space="preserve"> to be reported. </w:t>
      </w:r>
      <w:r w:rsidR="00EE4984" w:rsidRPr="00AB3534">
        <w:rPr>
          <w:rFonts w:eastAsia="Malgun Gothic" w:hint="eastAsia"/>
          <w:sz w:val="22"/>
          <w:szCs w:val="22"/>
          <w:lang w:eastAsia="ko-KR"/>
        </w:rPr>
        <w:t>He</w:t>
      </w:r>
      <w:r w:rsidR="00EE4984" w:rsidRPr="00AB3534">
        <w:rPr>
          <w:sz w:val="22"/>
          <w:szCs w:val="22"/>
        </w:rPr>
        <w:t xml:space="preserve"> </w:t>
      </w:r>
      <w:r w:rsidR="00B6502B" w:rsidRPr="00AB3534">
        <w:rPr>
          <w:sz w:val="22"/>
          <w:szCs w:val="22"/>
        </w:rPr>
        <w:t xml:space="preserve">acknowledged that it is widely understood that </w:t>
      </w:r>
      <w:r w:rsidR="00AD1EEA" w:rsidRPr="00AB3534">
        <w:rPr>
          <w:sz w:val="22"/>
          <w:szCs w:val="22"/>
        </w:rPr>
        <w:t xml:space="preserve">5% </w:t>
      </w:r>
      <w:r w:rsidR="00B6502B" w:rsidRPr="00AB3534">
        <w:rPr>
          <w:sz w:val="22"/>
          <w:szCs w:val="22"/>
        </w:rPr>
        <w:t xml:space="preserve">is inadequate and pointed to </w:t>
      </w:r>
      <w:r w:rsidR="00AD1EEA" w:rsidRPr="00AB3534">
        <w:rPr>
          <w:sz w:val="22"/>
          <w:szCs w:val="22"/>
        </w:rPr>
        <w:t xml:space="preserve">Hawaii </w:t>
      </w:r>
      <w:r w:rsidR="00B6502B" w:rsidRPr="00AB3534">
        <w:rPr>
          <w:sz w:val="22"/>
          <w:szCs w:val="22"/>
        </w:rPr>
        <w:t>with a minimum of</w:t>
      </w:r>
      <w:r w:rsidR="00AD1EEA" w:rsidRPr="00AB3534">
        <w:rPr>
          <w:sz w:val="22"/>
          <w:szCs w:val="22"/>
        </w:rPr>
        <w:t xml:space="preserve"> 20%. </w:t>
      </w:r>
      <w:r w:rsidR="00B6502B" w:rsidRPr="00AB3534">
        <w:rPr>
          <w:sz w:val="22"/>
          <w:szCs w:val="22"/>
        </w:rPr>
        <w:t xml:space="preserve">A </w:t>
      </w:r>
      <w:r w:rsidR="00AD1EEA" w:rsidRPr="00AB3534">
        <w:rPr>
          <w:sz w:val="22"/>
          <w:szCs w:val="22"/>
        </w:rPr>
        <w:t xml:space="preserve">proposal </w:t>
      </w:r>
      <w:r w:rsidR="00A33791" w:rsidRPr="00AB3534">
        <w:rPr>
          <w:sz w:val="22"/>
          <w:szCs w:val="22"/>
        </w:rPr>
        <w:t xml:space="preserve">for 20% </w:t>
      </w:r>
      <w:r w:rsidR="00B6502B" w:rsidRPr="00AB3534">
        <w:rPr>
          <w:sz w:val="22"/>
          <w:szCs w:val="22"/>
        </w:rPr>
        <w:t xml:space="preserve">was </w:t>
      </w:r>
      <w:r w:rsidR="00AD1EEA" w:rsidRPr="00AB3534">
        <w:rPr>
          <w:sz w:val="22"/>
          <w:szCs w:val="22"/>
        </w:rPr>
        <w:t>not adopted</w:t>
      </w:r>
      <w:r w:rsidR="00B6502B" w:rsidRPr="00AB3534">
        <w:rPr>
          <w:sz w:val="22"/>
          <w:szCs w:val="22"/>
        </w:rPr>
        <w:t xml:space="preserve"> at the recent IATTC meeting in Ecuador</w:t>
      </w:r>
      <w:r w:rsidR="00AD1EEA" w:rsidRPr="00AB3534">
        <w:rPr>
          <w:sz w:val="22"/>
          <w:szCs w:val="22"/>
        </w:rPr>
        <w:t>.</w:t>
      </w:r>
    </w:p>
    <w:p w:rsidR="00AD1EEA" w:rsidRPr="00AB3534" w:rsidRDefault="00AD1EEA">
      <w:pPr>
        <w:pStyle w:val="Default"/>
        <w:rPr>
          <w:sz w:val="22"/>
          <w:szCs w:val="22"/>
        </w:rPr>
      </w:pPr>
    </w:p>
    <w:p w:rsidR="00AD1EEA" w:rsidRPr="00AB3534" w:rsidRDefault="00B6502B" w:rsidP="00401DF2">
      <w:pPr>
        <w:pStyle w:val="Default"/>
        <w:numPr>
          <w:ilvl w:val="0"/>
          <w:numId w:val="86"/>
        </w:numPr>
        <w:snapToGrid w:val="0"/>
        <w:ind w:left="0" w:firstLine="0"/>
        <w:jc w:val="both"/>
        <w:rPr>
          <w:sz w:val="22"/>
          <w:szCs w:val="22"/>
        </w:rPr>
      </w:pPr>
      <w:r w:rsidRPr="00AB3534">
        <w:rPr>
          <w:sz w:val="22"/>
          <w:szCs w:val="22"/>
        </w:rPr>
        <w:t>Marshall Islands noted the diff</w:t>
      </w:r>
      <w:r w:rsidR="00F675EE" w:rsidRPr="00AB3534">
        <w:rPr>
          <w:sz w:val="22"/>
          <w:szCs w:val="22"/>
        </w:rPr>
        <w:t>erences between LRPs</w:t>
      </w:r>
      <w:r w:rsidRPr="00AB3534">
        <w:rPr>
          <w:sz w:val="22"/>
          <w:szCs w:val="22"/>
        </w:rPr>
        <w:t xml:space="preserve"> for the two organisations </w:t>
      </w:r>
      <w:r w:rsidR="00252186" w:rsidRPr="00AB3534">
        <w:rPr>
          <w:sz w:val="22"/>
          <w:szCs w:val="22"/>
        </w:rPr>
        <w:t xml:space="preserve">which would need to be looked at in future </w:t>
      </w:r>
      <w:r w:rsidRPr="00AB3534">
        <w:rPr>
          <w:sz w:val="22"/>
          <w:szCs w:val="22"/>
        </w:rPr>
        <w:t xml:space="preserve">and expressed thanks to ISSF </w:t>
      </w:r>
      <w:r w:rsidR="00F675EE" w:rsidRPr="00AB3534">
        <w:rPr>
          <w:sz w:val="22"/>
          <w:szCs w:val="22"/>
        </w:rPr>
        <w:t xml:space="preserve">for </w:t>
      </w:r>
      <w:r w:rsidRPr="00AB3534">
        <w:rPr>
          <w:sz w:val="22"/>
          <w:szCs w:val="22"/>
        </w:rPr>
        <w:t xml:space="preserve">its </w:t>
      </w:r>
      <w:r w:rsidR="00F675EE" w:rsidRPr="00AB3534">
        <w:rPr>
          <w:sz w:val="22"/>
          <w:szCs w:val="22"/>
        </w:rPr>
        <w:t xml:space="preserve">workshop report </w:t>
      </w:r>
      <w:r w:rsidR="00A63894" w:rsidRPr="00AB3534">
        <w:rPr>
          <w:sz w:val="22"/>
          <w:szCs w:val="22"/>
        </w:rPr>
        <w:t xml:space="preserve">(SC11-MI-IP-01) </w:t>
      </w:r>
      <w:r w:rsidR="00252186" w:rsidRPr="00AB3534">
        <w:rPr>
          <w:sz w:val="22"/>
          <w:szCs w:val="22"/>
        </w:rPr>
        <w:t xml:space="preserve">which </w:t>
      </w:r>
      <w:r w:rsidR="00F675EE" w:rsidRPr="00AB3534">
        <w:rPr>
          <w:sz w:val="22"/>
          <w:szCs w:val="22"/>
        </w:rPr>
        <w:t>includ</w:t>
      </w:r>
      <w:r w:rsidR="00252186" w:rsidRPr="00AB3534">
        <w:rPr>
          <w:sz w:val="22"/>
          <w:szCs w:val="22"/>
        </w:rPr>
        <w:t xml:space="preserve">ed a </w:t>
      </w:r>
      <w:r w:rsidR="00252186" w:rsidRPr="00AB3534">
        <w:rPr>
          <w:sz w:val="22"/>
          <w:szCs w:val="22"/>
          <w:lang w:val="en-US"/>
        </w:rPr>
        <w:t xml:space="preserve">comparative </w:t>
      </w:r>
      <w:r w:rsidR="00F675EE" w:rsidRPr="00AB3534">
        <w:rPr>
          <w:sz w:val="22"/>
          <w:szCs w:val="22"/>
        </w:rPr>
        <w:t>analysis of LRPs by diff</w:t>
      </w:r>
      <w:r w:rsidRPr="00AB3534">
        <w:rPr>
          <w:sz w:val="22"/>
          <w:szCs w:val="22"/>
        </w:rPr>
        <w:t>erent</w:t>
      </w:r>
      <w:r w:rsidR="00F675EE" w:rsidRPr="00AB3534">
        <w:rPr>
          <w:sz w:val="22"/>
          <w:szCs w:val="22"/>
        </w:rPr>
        <w:t xml:space="preserve"> </w:t>
      </w:r>
      <w:r w:rsidR="00252186" w:rsidRPr="00AB3534">
        <w:rPr>
          <w:sz w:val="22"/>
          <w:szCs w:val="22"/>
        </w:rPr>
        <w:t xml:space="preserve">tuna </w:t>
      </w:r>
      <w:r w:rsidRPr="00AB3534">
        <w:rPr>
          <w:sz w:val="22"/>
          <w:szCs w:val="22"/>
        </w:rPr>
        <w:t>RFMO</w:t>
      </w:r>
      <w:r w:rsidR="00F675EE" w:rsidRPr="00AB3534">
        <w:rPr>
          <w:sz w:val="22"/>
          <w:szCs w:val="22"/>
        </w:rPr>
        <w:t>s.</w:t>
      </w:r>
    </w:p>
    <w:p w:rsidR="00F675EE" w:rsidRPr="00AB3534" w:rsidRDefault="00F675EE">
      <w:pPr>
        <w:pStyle w:val="Default"/>
        <w:rPr>
          <w:sz w:val="22"/>
          <w:szCs w:val="22"/>
        </w:rPr>
      </w:pPr>
    </w:p>
    <w:p w:rsidR="00F675EE" w:rsidRPr="00AB3534" w:rsidRDefault="00B6502B" w:rsidP="00401DF2">
      <w:pPr>
        <w:pStyle w:val="Default"/>
        <w:numPr>
          <w:ilvl w:val="0"/>
          <w:numId w:val="86"/>
        </w:numPr>
        <w:snapToGrid w:val="0"/>
        <w:ind w:left="0" w:firstLine="0"/>
        <w:jc w:val="both"/>
        <w:rPr>
          <w:sz w:val="22"/>
          <w:szCs w:val="22"/>
        </w:rPr>
      </w:pPr>
      <w:r w:rsidRPr="00AB3534">
        <w:rPr>
          <w:sz w:val="22"/>
          <w:szCs w:val="22"/>
        </w:rPr>
        <w:t xml:space="preserve">The </w:t>
      </w:r>
      <w:r w:rsidR="00F675EE" w:rsidRPr="00AB3534">
        <w:rPr>
          <w:sz w:val="22"/>
          <w:szCs w:val="22"/>
        </w:rPr>
        <w:t xml:space="preserve">EU noted its support for the introduction of TRPs and LRPs </w:t>
      </w:r>
      <w:r w:rsidR="00866142" w:rsidRPr="00AB3534">
        <w:rPr>
          <w:sz w:val="22"/>
          <w:szCs w:val="22"/>
        </w:rPr>
        <w:t xml:space="preserve">but commented that it is not </w:t>
      </w:r>
      <w:r w:rsidR="00F675EE" w:rsidRPr="00AB3534">
        <w:rPr>
          <w:sz w:val="22"/>
          <w:szCs w:val="22"/>
        </w:rPr>
        <w:t xml:space="preserve">enough without </w:t>
      </w:r>
      <w:r w:rsidR="00866142" w:rsidRPr="00AB3534">
        <w:rPr>
          <w:sz w:val="22"/>
          <w:szCs w:val="22"/>
        </w:rPr>
        <w:t xml:space="preserve">also </w:t>
      </w:r>
      <w:r w:rsidR="00F675EE" w:rsidRPr="00AB3534">
        <w:rPr>
          <w:sz w:val="22"/>
          <w:szCs w:val="22"/>
        </w:rPr>
        <w:t>testing the</w:t>
      </w:r>
      <w:r w:rsidR="00866142" w:rsidRPr="00AB3534">
        <w:rPr>
          <w:sz w:val="22"/>
          <w:szCs w:val="22"/>
        </w:rPr>
        <w:t xml:space="preserve"> robustness</w:t>
      </w:r>
      <w:r w:rsidR="00F675EE" w:rsidRPr="00AB3534">
        <w:rPr>
          <w:sz w:val="22"/>
          <w:szCs w:val="22"/>
        </w:rPr>
        <w:t xml:space="preserve"> of the</w:t>
      </w:r>
      <w:r w:rsidR="00866142" w:rsidRPr="00AB3534">
        <w:rPr>
          <w:sz w:val="22"/>
          <w:szCs w:val="22"/>
        </w:rPr>
        <w:t xml:space="preserve"> </w:t>
      </w:r>
      <w:r w:rsidR="00F675EE" w:rsidRPr="00AB3534">
        <w:rPr>
          <w:sz w:val="22"/>
          <w:szCs w:val="22"/>
        </w:rPr>
        <w:t xml:space="preserve">reference </w:t>
      </w:r>
      <w:r w:rsidR="00866142" w:rsidRPr="00AB3534">
        <w:rPr>
          <w:sz w:val="22"/>
          <w:szCs w:val="22"/>
        </w:rPr>
        <w:t>points</w:t>
      </w:r>
      <w:r w:rsidR="00F675EE" w:rsidRPr="00AB3534">
        <w:rPr>
          <w:sz w:val="22"/>
          <w:szCs w:val="22"/>
        </w:rPr>
        <w:t xml:space="preserve">. EU has supported work this year </w:t>
      </w:r>
      <w:r w:rsidR="00866142" w:rsidRPr="00AB3534">
        <w:rPr>
          <w:sz w:val="22"/>
          <w:szCs w:val="22"/>
        </w:rPr>
        <w:t xml:space="preserve">in </w:t>
      </w:r>
      <w:r w:rsidR="005E222D">
        <w:rPr>
          <w:sz w:val="22"/>
          <w:szCs w:val="22"/>
        </w:rPr>
        <w:t xml:space="preserve">ICCAT, IOTC and </w:t>
      </w:r>
      <w:r w:rsidR="00866142" w:rsidRPr="00AB3534">
        <w:rPr>
          <w:sz w:val="22"/>
          <w:szCs w:val="22"/>
        </w:rPr>
        <w:t xml:space="preserve">IATTC </w:t>
      </w:r>
      <w:r w:rsidR="00F675EE" w:rsidRPr="00AB3534">
        <w:rPr>
          <w:sz w:val="22"/>
          <w:szCs w:val="22"/>
        </w:rPr>
        <w:t xml:space="preserve">to push forward this </w:t>
      </w:r>
      <w:r w:rsidR="00866142" w:rsidRPr="00AB3534">
        <w:rPr>
          <w:sz w:val="22"/>
          <w:szCs w:val="22"/>
        </w:rPr>
        <w:t>analysis,</w:t>
      </w:r>
      <w:r w:rsidR="00F675EE" w:rsidRPr="00AB3534">
        <w:rPr>
          <w:sz w:val="22"/>
          <w:szCs w:val="22"/>
        </w:rPr>
        <w:t xml:space="preserve"> with the expectation </w:t>
      </w:r>
      <w:r w:rsidR="00866142" w:rsidRPr="00AB3534">
        <w:rPr>
          <w:sz w:val="22"/>
          <w:szCs w:val="22"/>
        </w:rPr>
        <w:t xml:space="preserve">it </w:t>
      </w:r>
      <w:r w:rsidR="00F675EE" w:rsidRPr="00AB3534">
        <w:rPr>
          <w:sz w:val="22"/>
          <w:szCs w:val="22"/>
        </w:rPr>
        <w:t xml:space="preserve">will contribute to </w:t>
      </w:r>
      <w:r w:rsidR="00866142" w:rsidRPr="00AB3534">
        <w:rPr>
          <w:sz w:val="22"/>
          <w:szCs w:val="22"/>
        </w:rPr>
        <w:t xml:space="preserve">the adoption of </w:t>
      </w:r>
      <w:r w:rsidR="00F675EE" w:rsidRPr="00AB3534">
        <w:rPr>
          <w:sz w:val="22"/>
          <w:szCs w:val="22"/>
        </w:rPr>
        <w:t xml:space="preserve">such </w:t>
      </w:r>
      <w:r w:rsidR="00866142" w:rsidRPr="00AB3534">
        <w:rPr>
          <w:sz w:val="22"/>
          <w:szCs w:val="22"/>
        </w:rPr>
        <w:t>reference</w:t>
      </w:r>
      <w:r w:rsidR="00F675EE" w:rsidRPr="00AB3534">
        <w:rPr>
          <w:sz w:val="22"/>
          <w:szCs w:val="22"/>
        </w:rPr>
        <w:t xml:space="preserve"> points </w:t>
      </w:r>
      <w:r w:rsidR="00866142" w:rsidRPr="00AB3534">
        <w:rPr>
          <w:sz w:val="22"/>
          <w:szCs w:val="22"/>
        </w:rPr>
        <w:t>in the future and a more comprehensive</w:t>
      </w:r>
      <w:r w:rsidR="00F675EE" w:rsidRPr="00AB3534">
        <w:rPr>
          <w:sz w:val="22"/>
          <w:szCs w:val="22"/>
        </w:rPr>
        <w:t xml:space="preserve"> </w:t>
      </w:r>
      <w:r w:rsidR="00866142" w:rsidRPr="00AB3534">
        <w:rPr>
          <w:sz w:val="22"/>
          <w:szCs w:val="22"/>
        </w:rPr>
        <w:t>harvest strategy</w:t>
      </w:r>
      <w:r w:rsidR="00F675EE" w:rsidRPr="00AB3534">
        <w:rPr>
          <w:sz w:val="22"/>
          <w:szCs w:val="22"/>
        </w:rPr>
        <w:t>.</w:t>
      </w:r>
    </w:p>
    <w:p w:rsidR="00F675EE" w:rsidRPr="00AB3534" w:rsidRDefault="00F675EE" w:rsidP="00890A48">
      <w:pPr>
        <w:pStyle w:val="Default"/>
        <w:rPr>
          <w:sz w:val="22"/>
          <w:szCs w:val="22"/>
        </w:rPr>
      </w:pPr>
    </w:p>
    <w:p w:rsidR="00890A48" w:rsidRPr="00AB3534" w:rsidRDefault="00890A48" w:rsidP="00E34362">
      <w:pPr>
        <w:pStyle w:val="Heading2"/>
      </w:pPr>
      <w:r w:rsidRPr="00AB3534">
        <w:t xml:space="preserve">2.3 </w:t>
      </w:r>
      <w:r w:rsidR="006D1569" w:rsidRPr="00AB3534">
        <w:tab/>
      </w:r>
      <w:r w:rsidRPr="00AB3534">
        <w:t xml:space="preserve">Annual Report </w:t>
      </w:r>
      <w:r w:rsidR="00EC391A" w:rsidRPr="00AB3534">
        <w:t>– Part 1 from Members, Cooperating Non-Members, and Participating Territories</w:t>
      </w:r>
    </w:p>
    <w:p w:rsidR="00890A48" w:rsidRPr="00AB3534" w:rsidRDefault="00890A48" w:rsidP="00890A48">
      <w:pPr>
        <w:pStyle w:val="Default"/>
        <w:rPr>
          <w:b/>
          <w:bCs/>
          <w:sz w:val="22"/>
          <w:szCs w:val="22"/>
        </w:rPr>
      </w:pPr>
    </w:p>
    <w:p w:rsidR="001A05BA" w:rsidRPr="00AB3534" w:rsidRDefault="00836967" w:rsidP="00401DF2">
      <w:pPr>
        <w:pStyle w:val="Default"/>
        <w:numPr>
          <w:ilvl w:val="0"/>
          <w:numId w:val="86"/>
        </w:numPr>
        <w:snapToGrid w:val="0"/>
        <w:ind w:left="0" w:firstLine="0"/>
        <w:jc w:val="both"/>
        <w:rPr>
          <w:sz w:val="22"/>
          <w:szCs w:val="22"/>
        </w:rPr>
      </w:pPr>
      <w:r w:rsidRPr="00AB3534">
        <w:rPr>
          <w:sz w:val="22"/>
          <w:szCs w:val="22"/>
        </w:rPr>
        <w:t xml:space="preserve">China, Japan, Kiribati, Korea, PNG, Philippines, Samoa, Solomon Islands </w:t>
      </w:r>
      <w:r w:rsidR="001A05BA" w:rsidRPr="00AB3534">
        <w:rPr>
          <w:sz w:val="22"/>
          <w:szCs w:val="22"/>
        </w:rPr>
        <w:t xml:space="preserve">briefly presented </w:t>
      </w:r>
      <w:r w:rsidR="0008046C" w:rsidRPr="00AB3534">
        <w:rPr>
          <w:sz w:val="22"/>
          <w:szCs w:val="22"/>
        </w:rPr>
        <w:t xml:space="preserve">important changes in their fisheries over the past year from </w:t>
      </w:r>
      <w:r w:rsidR="001A05BA" w:rsidRPr="00AB3534">
        <w:rPr>
          <w:sz w:val="22"/>
          <w:szCs w:val="22"/>
        </w:rPr>
        <w:t>their Annual Reports</w:t>
      </w:r>
      <w:r w:rsidR="0008046C" w:rsidRPr="00AB3534">
        <w:rPr>
          <w:sz w:val="22"/>
          <w:szCs w:val="22"/>
        </w:rPr>
        <w:t xml:space="preserve"> Part 1</w:t>
      </w:r>
      <w:r w:rsidR="001A05BA" w:rsidRPr="00AB3534">
        <w:rPr>
          <w:sz w:val="22"/>
          <w:szCs w:val="22"/>
        </w:rPr>
        <w:t>.</w:t>
      </w:r>
      <w:r w:rsidR="001A05BA" w:rsidRPr="00AB3534">
        <w:rPr>
          <w:sz w:val="22"/>
          <w:szCs w:val="22"/>
        </w:rPr>
        <w:footnoteReference w:id="2"/>
      </w:r>
      <w:r w:rsidR="00AF40C9" w:rsidRPr="00AB3534">
        <w:rPr>
          <w:sz w:val="22"/>
          <w:szCs w:val="22"/>
        </w:rPr>
        <w:t xml:space="preserve"> </w:t>
      </w:r>
    </w:p>
    <w:p w:rsidR="00E02007" w:rsidRPr="00AB3534" w:rsidRDefault="00E02007" w:rsidP="00181BF7">
      <w:pPr>
        <w:pStyle w:val="Default"/>
        <w:snapToGrid w:val="0"/>
        <w:jc w:val="both"/>
        <w:rPr>
          <w:sz w:val="22"/>
          <w:szCs w:val="22"/>
        </w:rPr>
      </w:pPr>
    </w:p>
    <w:p w:rsidR="00516F7A" w:rsidRPr="00AB3534" w:rsidRDefault="00516F7A" w:rsidP="00401DF2">
      <w:pPr>
        <w:pStyle w:val="Default"/>
        <w:numPr>
          <w:ilvl w:val="0"/>
          <w:numId w:val="86"/>
        </w:numPr>
        <w:snapToGrid w:val="0"/>
        <w:ind w:left="0" w:firstLine="0"/>
        <w:jc w:val="both"/>
        <w:rPr>
          <w:sz w:val="22"/>
          <w:szCs w:val="22"/>
        </w:rPr>
      </w:pPr>
      <w:r w:rsidRPr="00AB3534">
        <w:rPr>
          <w:sz w:val="22"/>
          <w:szCs w:val="22"/>
        </w:rPr>
        <w:t>Japan noted that</w:t>
      </w:r>
      <w:r w:rsidR="0019366E" w:rsidRPr="00AB3534">
        <w:rPr>
          <w:sz w:val="22"/>
          <w:szCs w:val="22"/>
        </w:rPr>
        <w:t xml:space="preserve"> </w:t>
      </w:r>
      <w:r w:rsidRPr="00AB3534">
        <w:rPr>
          <w:sz w:val="22"/>
          <w:szCs w:val="22"/>
        </w:rPr>
        <w:t xml:space="preserve">many of </w:t>
      </w:r>
      <w:r w:rsidR="002E0679" w:rsidRPr="00AB3534">
        <w:rPr>
          <w:rFonts w:eastAsia="Malgun Gothic" w:hint="eastAsia"/>
          <w:sz w:val="22"/>
          <w:szCs w:val="22"/>
          <w:lang w:eastAsia="ko-KR"/>
        </w:rPr>
        <w:t>its</w:t>
      </w:r>
      <w:r w:rsidR="002E0679" w:rsidRPr="00AB3534">
        <w:rPr>
          <w:sz w:val="22"/>
          <w:szCs w:val="22"/>
        </w:rPr>
        <w:t xml:space="preserve"> </w:t>
      </w:r>
      <w:r w:rsidRPr="00AB3534">
        <w:rPr>
          <w:sz w:val="22"/>
          <w:szCs w:val="22"/>
        </w:rPr>
        <w:t>coastal communities experienced the record low skipjack catch in coastal fisheries last year and the situation has not improved much this year</w:t>
      </w:r>
      <w:r w:rsidR="002E0679" w:rsidRPr="00AB3534">
        <w:rPr>
          <w:rFonts w:eastAsia="Malgun Gothic" w:hint="eastAsia"/>
          <w:sz w:val="22"/>
          <w:szCs w:val="22"/>
          <w:lang w:eastAsia="ko-KR"/>
        </w:rPr>
        <w:t>.  This</w:t>
      </w:r>
      <w:r w:rsidRPr="00AB3534">
        <w:rPr>
          <w:sz w:val="22"/>
          <w:szCs w:val="22"/>
        </w:rPr>
        <w:t xml:space="preserve"> continues to be a big problem for the country.</w:t>
      </w:r>
    </w:p>
    <w:p w:rsidR="00516F7A" w:rsidRPr="00AB3534" w:rsidRDefault="00516F7A">
      <w:pPr>
        <w:pStyle w:val="Default"/>
        <w:rPr>
          <w:sz w:val="22"/>
          <w:szCs w:val="22"/>
        </w:rPr>
      </w:pPr>
    </w:p>
    <w:p w:rsidR="00AB752B" w:rsidRPr="00AB3534" w:rsidRDefault="00AB752B" w:rsidP="00401DF2">
      <w:pPr>
        <w:pStyle w:val="Default"/>
        <w:numPr>
          <w:ilvl w:val="0"/>
          <w:numId w:val="86"/>
        </w:numPr>
        <w:snapToGrid w:val="0"/>
        <w:ind w:left="0" w:firstLine="0"/>
        <w:jc w:val="both"/>
        <w:rPr>
          <w:sz w:val="22"/>
          <w:szCs w:val="22"/>
        </w:rPr>
      </w:pPr>
      <w:r w:rsidRPr="00AB3534">
        <w:rPr>
          <w:sz w:val="22"/>
          <w:szCs w:val="22"/>
        </w:rPr>
        <w:t xml:space="preserve">Kiribati thanked the Secretariat, FFA and SPC for assistance </w:t>
      </w:r>
      <w:r w:rsidR="00255835" w:rsidRPr="00AB3534">
        <w:rPr>
          <w:sz w:val="22"/>
          <w:szCs w:val="22"/>
        </w:rPr>
        <w:t xml:space="preserve">with its </w:t>
      </w:r>
      <w:r w:rsidRPr="00AB3534">
        <w:rPr>
          <w:sz w:val="22"/>
          <w:szCs w:val="22"/>
        </w:rPr>
        <w:t>timely annual reporting</w:t>
      </w:r>
      <w:r w:rsidR="00255835" w:rsidRPr="00AB3534">
        <w:rPr>
          <w:sz w:val="22"/>
          <w:szCs w:val="22"/>
        </w:rPr>
        <w:t xml:space="preserve"> submission. This has been </w:t>
      </w:r>
      <w:r w:rsidRPr="00AB3534">
        <w:rPr>
          <w:sz w:val="22"/>
          <w:szCs w:val="22"/>
        </w:rPr>
        <w:t xml:space="preserve">an issue for Kiribati in past years </w:t>
      </w:r>
      <w:r w:rsidR="00600D26" w:rsidRPr="00AB3534">
        <w:rPr>
          <w:sz w:val="22"/>
          <w:szCs w:val="22"/>
        </w:rPr>
        <w:t xml:space="preserve">due to </w:t>
      </w:r>
      <w:r w:rsidRPr="00AB3534">
        <w:rPr>
          <w:sz w:val="22"/>
          <w:szCs w:val="22"/>
        </w:rPr>
        <w:t xml:space="preserve">limited capacity. </w:t>
      </w:r>
      <w:r w:rsidR="00600D26" w:rsidRPr="00AB3534">
        <w:rPr>
          <w:sz w:val="22"/>
          <w:szCs w:val="22"/>
        </w:rPr>
        <w:t>T</w:t>
      </w:r>
      <w:r w:rsidRPr="00AB3534">
        <w:rPr>
          <w:sz w:val="22"/>
          <w:szCs w:val="22"/>
        </w:rPr>
        <w:t>h</w:t>
      </w:r>
      <w:r w:rsidR="00255835" w:rsidRPr="00AB3534">
        <w:rPr>
          <w:sz w:val="22"/>
          <w:szCs w:val="22"/>
        </w:rPr>
        <w:t xml:space="preserve">e situation </w:t>
      </w:r>
      <w:r w:rsidRPr="00AB3534">
        <w:rPr>
          <w:sz w:val="22"/>
          <w:szCs w:val="22"/>
        </w:rPr>
        <w:t>has progressively improve</w:t>
      </w:r>
      <w:r w:rsidR="00600D26" w:rsidRPr="00AB3534">
        <w:rPr>
          <w:sz w:val="22"/>
          <w:szCs w:val="22"/>
        </w:rPr>
        <w:t>d</w:t>
      </w:r>
      <w:r w:rsidRPr="00AB3534">
        <w:rPr>
          <w:sz w:val="22"/>
          <w:szCs w:val="22"/>
        </w:rPr>
        <w:t xml:space="preserve"> and </w:t>
      </w:r>
      <w:r w:rsidR="00600D26" w:rsidRPr="00AB3534">
        <w:rPr>
          <w:sz w:val="22"/>
          <w:szCs w:val="22"/>
        </w:rPr>
        <w:t xml:space="preserve">Kiribati looked </w:t>
      </w:r>
      <w:r w:rsidRPr="00AB3534">
        <w:rPr>
          <w:sz w:val="22"/>
          <w:szCs w:val="22"/>
        </w:rPr>
        <w:t>forward to continue</w:t>
      </w:r>
      <w:r w:rsidR="00600D26" w:rsidRPr="00AB3534">
        <w:rPr>
          <w:sz w:val="22"/>
          <w:szCs w:val="22"/>
        </w:rPr>
        <w:t>d</w:t>
      </w:r>
      <w:r w:rsidRPr="00AB3534">
        <w:rPr>
          <w:sz w:val="22"/>
          <w:szCs w:val="22"/>
        </w:rPr>
        <w:t xml:space="preserve"> support</w:t>
      </w:r>
      <w:r w:rsidR="00600D26" w:rsidRPr="00AB3534">
        <w:rPr>
          <w:sz w:val="22"/>
          <w:szCs w:val="22"/>
        </w:rPr>
        <w:t xml:space="preserve"> with reporting</w:t>
      </w:r>
      <w:r w:rsidRPr="00AB3534">
        <w:rPr>
          <w:sz w:val="22"/>
          <w:szCs w:val="22"/>
        </w:rPr>
        <w:t>.</w:t>
      </w:r>
    </w:p>
    <w:p w:rsidR="00AB752B" w:rsidRPr="00AB3534" w:rsidRDefault="00AB752B">
      <w:pPr>
        <w:pStyle w:val="Default"/>
        <w:rPr>
          <w:sz w:val="22"/>
          <w:szCs w:val="22"/>
        </w:rPr>
      </w:pPr>
    </w:p>
    <w:p w:rsidR="00FE3C31" w:rsidRPr="00AB3534" w:rsidRDefault="00FE3C31" w:rsidP="00401DF2">
      <w:pPr>
        <w:pStyle w:val="Default"/>
        <w:numPr>
          <w:ilvl w:val="0"/>
          <w:numId w:val="86"/>
        </w:numPr>
        <w:snapToGrid w:val="0"/>
        <w:ind w:left="0" w:firstLine="0"/>
        <w:jc w:val="both"/>
        <w:rPr>
          <w:sz w:val="22"/>
          <w:szCs w:val="22"/>
        </w:rPr>
      </w:pPr>
      <w:r w:rsidRPr="00AB3534">
        <w:rPr>
          <w:sz w:val="22"/>
          <w:szCs w:val="22"/>
        </w:rPr>
        <w:t xml:space="preserve">Korea noted improvements in data collection from its tuna fishing fleet. The interval of logbook submission by fishers shortened </w:t>
      </w:r>
      <w:r w:rsidR="001000A7" w:rsidRPr="00AB3534">
        <w:rPr>
          <w:sz w:val="22"/>
          <w:szCs w:val="22"/>
        </w:rPr>
        <w:t xml:space="preserve">this year </w:t>
      </w:r>
      <w:r w:rsidRPr="00AB3534">
        <w:rPr>
          <w:sz w:val="22"/>
          <w:szCs w:val="22"/>
        </w:rPr>
        <w:t xml:space="preserve">from monthly to weekly and </w:t>
      </w:r>
      <w:r w:rsidR="001000A7" w:rsidRPr="00AB3534">
        <w:rPr>
          <w:sz w:val="22"/>
          <w:szCs w:val="22"/>
        </w:rPr>
        <w:t xml:space="preserve">an </w:t>
      </w:r>
      <w:r w:rsidRPr="00AB3534">
        <w:rPr>
          <w:sz w:val="22"/>
          <w:szCs w:val="22"/>
        </w:rPr>
        <w:t xml:space="preserve">E-reporting </w:t>
      </w:r>
      <w:r w:rsidR="001000A7" w:rsidRPr="00AB3534">
        <w:rPr>
          <w:sz w:val="22"/>
          <w:szCs w:val="22"/>
        </w:rPr>
        <w:t xml:space="preserve">system </w:t>
      </w:r>
      <w:r w:rsidRPr="00AB3534">
        <w:rPr>
          <w:sz w:val="22"/>
          <w:szCs w:val="22"/>
        </w:rPr>
        <w:t xml:space="preserve">is </w:t>
      </w:r>
      <w:r w:rsidR="001000A7" w:rsidRPr="00AB3534">
        <w:rPr>
          <w:sz w:val="22"/>
          <w:szCs w:val="22"/>
        </w:rPr>
        <w:t xml:space="preserve">under </w:t>
      </w:r>
      <w:r w:rsidRPr="00AB3534">
        <w:rPr>
          <w:sz w:val="22"/>
          <w:szCs w:val="22"/>
        </w:rPr>
        <w:t xml:space="preserve">development. Korea </w:t>
      </w:r>
      <w:r w:rsidR="001000A7" w:rsidRPr="00AB3534">
        <w:rPr>
          <w:sz w:val="22"/>
          <w:szCs w:val="22"/>
        </w:rPr>
        <w:t xml:space="preserve">observed that </w:t>
      </w:r>
      <w:r w:rsidRPr="00AB3534">
        <w:rPr>
          <w:sz w:val="22"/>
          <w:szCs w:val="22"/>
        </w:rPr>
        <w:t xml:space="preserve">E-reporting needs to be standardized in the format under development </w:t>
      </w:r>
      <w:r w:rsidR="001000A7" w:rsidRPr="00AB3534">
        <w:rPr>
          <w:sz w:val="22"/>
          <w:szCs w:val="22"/>
        </w:rPr>
        <w:t xml:space="preserve">by </w:t>
      </w:r>
      <w:r w:rsidRPr="00AB3534">
        <w:rPr>
          <w:sz w:val="22"/>
          <w:szCs w:val="22"/>
        </w:rPr>
        <w:t>the Commission.</w:t>
      </w:r>
    </w:p>
    <w:p w:rsidR="002E50C6" w:rsidRPr="00AB3534" w:rsidRDefault="002E50C6" w:rsidP="00181BF7">
      <w:pPr>
        <w:pStyle w:val="Default"/>
        <w:rPr>
          <w:sz w:val="22"/>
          <w:szCs w:val="22"/>
        </w:rPr>
      </w:pPr>
    </w:p>
    <w:p w:rsidR="00B078D8" w:rsidRPr="00AB3534" w:rsidRDefault="00B078D8" w:rsidP="00401DF2">
      <w:pPr>
        <w:pStyle w:val="Default"/>
        <w:numPr>
          <w:ilvl w:val="0"/>
          <w:numId w:val="86"/>
        </w:numPr>
        <w:snapToGrid w:val="0"/>
        <w:ind w:left="0" w:firstLine="0"/>
        <w:jc w:val="both"/>
        <w:rPr>
          <w:sz w:val="22"/>
          <w:szCs w:val="22"/>
        </w:rPr>
      </w:pPr>
      <w:r w:rsidRPr="00AB3534">
        <w:rPr>
          <w:sz w:val="22"/>
          <w:szCs w:val="22"/>
        </w:rPr>
        <w:t xml:space="preserve">Philippines reported ongoing initiatives such as a national stock assessment program and observer </w:t>
      </w:r>
      <w:proofErr w:type="gramStart"/>
      <w:r w:rsidRPr="00AB3534">
        <w:rPr>
          <w:sz w:val="22"/>
          <w:szCs w:val="22"/>
        </w:rPr>
        <w:t>program,</w:t>
      </w:r>
      <w:proofErr w:type="gramEnd"/>
      <w:r w:rsidRPr="00AB3534">
        <w:rPr>
          <w:sz w:val="22"/>
          <w:szCs w:val="22"/>
        </w:rPr>
        <w:t xml:space="preserve"> catch documentation and validation, the implementation of a Vessel Monitoring System and other collaborative activities supporting Philippines’ efforts towards improving tuna data collection. Philippines passed Republic Act 10654 known as the Philippine Fisheries Code of 1998 and in 2015 Philippines approved and implemented Fisheries Administrative Order No. 245-3 (FAO 245-3) on the Regulations and Implementing Guidelines on Group Tuna Purse Seine Operations in High Seas Pocket Number 1 as a Special Management Area. This is supported by other FAO initiatives such as the National </w:t>
      </w:r>
      <w:r w:rsidRPr="00AB3534">
        <w:rPr>
          <w:sz w:val="22"/>
          <w:szCs w:val="22"/>
        </w:rPr>
        <w:lastRenderedPageBreak/>
        <w:t xml:space="preserve">Tuna FAD Management Policy (FAO No. 244), FAO 236-4: Extension of FAO 236 series of 2010 and other FAOs. </w:t>
      </w:r>
    </w:p>
    <w:p w:rsidR="00FE3C31" w:rsidRPr="00AB3534" w:rsidRDefault="00FE3C31" w:rsidP="00D2612C">
      <w:pPr>
        <w:pStyle w:val="Default"/>
        <w:rPr>
          <w:sz w:val="22"/>
          <w:szCs w:val="22"/>
        </w:rPr>
      </w:pPr>
    </w:p>
    <w:p w:rsidR="00093C53" w:rsidRPr="00AB3534" w:rsidRDefault="00093C53" w:rsidP="00401DF2">
      <w:pPr>
        <w:pStyle w:val="Default"/>
        <w:numPr>
          <w:ilvl w:val="0"/>
          <w:numId w:val="86"/>
        </w:numPr>
        <w:snapToGrid w:val="0"/>
        <w:ind w:left="0" w:firstLine="0"/>
        <w:jc w:val="both"/>
        <w:rPr>
          <w:sz w:val="22"/>
          <w:szCs w:val="22"/>
        </w:rPr>
      </w:pPr>
      <w:r w:rsidRPr="00AB3534">
        <w:rPr>
          <w:sz w:val="22"/>
          <w:szCs w:val="22"/>
        </w:rPr>
        <w:t xml:space="preserve">203 vessels were active in PNG waters in 2014. PNG is introducing electronic reporting systems, has implemented an annual port sampling program, an observer program which covers vessels based out of PNG and foreign vessels fishing PNG waters. This observer program aims to improve observer coverage on all vessels. PNG is striving towards building its fishing industry. Fishing licenses are linked to onshore investment. At full capacity PNG is looking to processing all fish caught in PNG waters, back in PNG. </w:t>
      </w:r>
    </w:p>
    <w:p w:rsidR="00093C53" w:rsidRPr="00AB3534" w:rsidRDefault="00093C53" w:rsidP="00181BF7">
      <w:pPr>
        <w:pStyle w:val="Default"/>
        <w:ind w:left="360"/>
        <w:rPr>
          <w:sz w:val="22"/>
          <w:szCs w:val="22"/>
        </w:rPr>
      </w:pPr>
    </w:p>
    <w:p w:rsidR="00FE3C31" w:rsidRPr="00AB3534" w:rsidRDefault="001000A7" w:rsidP="00401DF2">
      <w:pPr>
        <w:pStyle w:val="Default"/>
        <w:numPr>
          <w:ilvl w:val="0"/>
          <w:numId w:val="86"/>
        </w:numPr>
        <w:snapToGrid w:val="0"/>
        <w:ind w:left="0" w:firstLine="0"/>
        <w:jc w:val="both"/>
        <w:rPr>
          <w:sz w:val="22"/>
          <w:szCs w:val="22"/>
        </w:rPr>
      </w:pPr>
      <w:r w:rsidRPr="00AB3534">
        <w:rPr>
          <w:sz w:val="22"/>
          <w:szCs w:val="22"/>
        </w:rPr>
        <w:t>Samoa’s albacore catch for 2014 was an estimated 808 mt, the lowest recorded catch in the past five years, indicating challenges faced by the domestic fleet</w:t>
      </w:r>
      <w:r w:rsidR="003C3A29" w:rsidRPr="00AB3534">
        <w:rPr>
          <w:sz w:val="22"/>
          <w:szCs w:val="22"/>
        </w:rPr>
        <w:t>.</w:t>
      </w:r>
      <w:r w:rsidRPr="00AB3534">
        <w:rPr>
          <w:sz w:val="22"/>
          <w:szCs w:val="22"/>
        </w:rPr>
        <w:t xml:space="preserve"> </w:t>
      </w:r>
      <w:r w:rsidR="003C3A29" w:rsidRPr="00AB3534">
        <w:rPr>
          <w:sz w:val="22"/>
          <w:szCs w:val="22"/>
        </w:rPr>
        <w:t xml:space="preserve">Samoa expressed </w:t>
      </w:r>
      <w:r w:rsidRPr="00AB3534">
        <w:rPr>
          <w:sz w:val="22"/>
          <w:szCs w:val="22"/>
        </w:rPr>
        <w:t>interest</w:t>
      </w:r>
      <w:r w:rsidR="003C3A29" w:rsidRPr="00AB3534">
        <w:rPr>
          <w:sz w:val="22"/>
          <w:szCs w:val="22"/>
        </w:rPr>
        <w:t xml:space="preserve"> and concern </w:t>
      </w:r>
      <w:r w:rsidR="002E0679" w:rsidRPr="00AB3534">
        <w:rPr>
          <w:rFonts w:eastAsia="Malgun Gothic" w:hint="eastAsia"/>
          <w:sz w:val="22"/>
          <w:szCs w:val="22"/>
          <w:lang w:eastAsia="ko-KR"/>
        </w:rPr>
        <w:t>regarding</w:t>
      </w:r>
      <w:r w:rsidR="002E0679" w:rsidRPr="00AB3534">
        <w:rPr>
          <w:sz w:val="22"/>
          <w:szCs w:val="22"/>
        </w:rPr>
        <w:t xml:space="preserve"> </w:t>
      </w:r>
      <w:r w:rsidRPr="00AB3534">
        <w:rPr>
          <w:sz w:val="22"/>
          <w:szCs w:val="22"/>
        </w:rPr>
        <w:t xml:space="preserve">the </w:t>
      </w:r>
      <w:r w:rsidR="003C3A29" w:rsidRPr="00AB3534">
        <w:rPr>
          <w:sz w:val="22"/>
          <w:szCs w:val="22"/>
        </w:rPr>
        <w:t>a</w:t>
      </w:r>
      <w:r w:rsidRPr="00AB3534">
        <w:rPr>
          <w:sz w:val="22"/>
          <w:szCs w:val="22"/>
        </w:rPr>
        <w:t xml:space="preserve">lbacore stock assessment </w:t>
      </w:r>
      <w:r w:rsidR="003C3A29" w:rsidRPr="00AB3534">
        <w:rPr>
          <w:sz w:val="22"/>
          <w:szCs w:val="22"/>
        </w:rPr>
        <w:t xml:space="preserve">to </w:t>
      </w:r>
      <w:r w:rsidRPr="00AB3534">
        <w:rPr>
          <w:sz w:val="22"/>
          <w:szCs w:val="22"/>
        </w:rPr>
        <w:t xml:space="preserve">be discussed </w:t>
      </w:r>
      <w:r w:rsidR="003C3A29" w:rsidRPr="00AB3534">
        <w:rPr>
          <w:sz w:val="22"/>
          <w:szCs w:val="22"/>
        </w:rPr>
        <w:t xml:space="preserve">at </w:t>
      </w:r>
      <w:r w:rsidRPr="00AB3534">
        <w:rPr>
          <w:sz w:val="22"/>
          <w:szCs w:val="22"/>
        </w:rPr>
        <w:t>SC11.</w:t>
      </w:r>
    </w:p>
    <w:p w:rsidR="00A63894" w:rsidRPr="00AB3534" w:rsidRDefault="00A63894" w:rsidP="00F676A3">
      <w:pPr>
        <w:pStyle w:val="ListParagraph"/>
        <w:adjustRightInd w:val="0"/>
        <w:snapToGrid w:val="0"/>
        <w:spacing w:after="0" w:line="240" w:lineRule="auto"/>
        <w:contextualSpacing w:val="0"/>
      </w:pPr>
    </w:p>
    <w:p w:rsidR="00A63894" w:rsidRPr="00AB3534" w:rsidRDefault="00A63894" w:rsidP="00401DF2">
      <w:pPr>
        <w:pStyle w:val="Default"/>
        <w:numPr>
          <w:ilvl w:val="0"/>
          <w:numId w:val="86"/>
        </w:numPr>
        <w:snapToGrid w:val="0"/>
        <w:ind w:left="0" w:firstLine="0"/>
        <w:jc w:val="both"/>
        <w:rPr>
          <w:sz w:val="22"/>
          <w:szCs w:val="22"/>
        </w:rPr>
      </w:pPr>
      <w:r w:rsidRPr="00AB3534">
        <w:rPr>
          <w:sz w:val="22"/>
          <w:szCs w:val="22"/>
        </w:rPr>
        <w:t>Vietnam noted it was the first time it has collected data in its own territory and thanked WCPFC for funding support.</w:t>
      </w:r>
    </w:p>
    <w:p w:rsidR="001000A7" w:rsidRPr="00AB3534" w:rsidRDefault="001000A7" w:rsidP="00D2612C">
      <w:pPr>
        <w:pStyle w:val="NoSpacing"/>
      </w:pPr>
    </w:p>
    <w:p w:rsidR="00890A48" w:rsidRPr="00AB3534" w:rsidRDefault="006300E0" w:rsidP="00D2612C">
      <w:pPr>
        <w:rPr>
          <w:b/>
        </w:rPr>
      </w:pPr>
      <w:r w:rsidRPr="00AB3534">
        <w:rPr>
          <w:rFonts w:ascii="Times New Roman" w:hAnsi="Times New Roman" w:cs="Times New Roman"/>
          <w:b/>
        </w:rPr>
        <w:t>Discussion</w:t>
      </w:r>
    </w:p>
    <w:p w:rsidR="00BE334F" w:rsidRPr="00AB3534" w:rsidRDefault="00531064" w:rsidP="00401DF2">
      <w:pPr>
        <w:pStyle w:val="Default"/>
        <w:numPr>
          <w:ilvl w:val="0"/>
          <w:numId w:val="86"/>
        </w:numPr>
        <w:snapToGrid w:val="0"/>
        <w:ind w:left="0" w:firstLine="0"/>
        <w:jc w:val="both"/>
        <w:rPr>
          <w:sz w:val="22"/>
          <w:szCs w:val="22"/>
        </w:rPr>
      </w:pPr>
      <w:r w:rsidRPr="00AB3534">
        <w:rPr>
          <w:sz w:val="22"/>
          <w:szCs w:val="22"/>
        </w:rPr>
        <w:t xml:space="preserve">FFA members were encouraged by </w:t>
      </w:r>
      <w:r w:rsidR="00DE2D95" w:rsidRPr="00AB3534">
        <w:rPr>
          <w:sz w:val="22"/>
          <w:szCs w:val="22"/>
        </w:rPr>
        <w:t xml:space="preserve">improvements in </w:t>
      </w:r>
      <w:r w:rsidRPr="00AB3534">
        <w:rPr>
          <w:sz w:val="22"/>
          <w:szCs w:val="22"/>
        </w:rPr>
        <w:t xml:space="preserve">the </w:t>
      </w:r>
      <w:r w:rsidR="00DE2D95" w:rsidRPr="00AB3534">
        <w:rPr>
          <w:sz w:val="22"/>
          <w:szCs w:val="22"/>
        </w:rPr>
        <w:t xml:space="preserve">timely </w:t>
      </w:r>
      <w:r w:rsidRPr="00AB3534">
        <w:rPr>
          <w:sz w:val="22"/>
          <w:szCs w:val="22"/>
        </w:rPr>
        <w:t xml:space="preserve">submission of Annual Reports Part 1 which allowed </w:t>
      </w:r>
      <w:r w:rsidR="00DE2D95" w:rsidRPr="00AB3534">
        <w:rPr>
          <w:sz w:val="22"/>
          <w:szCs w:val="22"/>
        </w:rPr>
        <w:t xml:space="preserve">time for CCMs to consider the information provided well in advance of SC. </w:t>
      </w:r>
      <w:r w:rsidRPr="00AB3534">
        <w:rPr>
          <w:sz w:val="22"/>
          <w:szCs w:val="22"/>
        </w:rPr>
        <w:t xml:space="preserve">These CCMs </w:t>
      </w:r>
      <w:r w:rsidR="00DE2D95" w:rsidRPr="00AB3534">
        <w:rPr>
          <w:sz w:val="22"/>
          <w:szCs w:val="22"/>
        </w:rPr>
        <w:t>note</w:t>
      </w:r>
      <w:r w:rsidRPr="00AB3534">
        <w:rPr>
          <w:sz w:val="22"/>
          <w:szCs w:val="22"/>
        </w:rPr>
        <w:t>d</w:t>
      </w:r>
      <w:r w:rsidR="00DE2D95" w:rsidRPr="00AB3534">
        <w:rPr>
          <w:sz w:val="22"/>
          <w:szCs w:val="22"/>
        </w:rPr>
        <w:t xml:space="preserve"> the relationship between the Annual Reports Part 1 and 2</w:t>
      </w:r>
      <w:r w:rsidR="00087AC9" w:rsidRPr="00AB3534">
        <w:rPr>
          <w:sz w:val="22"/>
          <w:szCs w:val="22"/>
        </w:rPr>
        <w:t xml:space="preserve"> and </w:t>
      </w:r>
      <w:r w:rsidR="00DE2D95" w:rsidRPr="00AB3534">
        <w:rPr>
          <w:sz w:val="22"/>
          <w:szCs w:val="22"/>
        </w:rPr>
        <w:t xml:space="preserve">the Part 1 </w:t>
      </w:r>
      <w:r w:rsidR="00087AC9" w:rsidRPr="00AB3534">
        <w:rPr>
          <w:sz w:val="22"/>
          <w:szCs w:val="22"/>
        </w:rPr>
        <w:t xml:space="preserve">information </w:t>
      </w:r>
      <w:r w:rsidR="00DE2D95" w:rsidRPr="00AB3534">
        <w:rPr>
          <w:sz w:val="22"/>
          <w:szCs w:val="22"/>
        </w:rPr>
        <w:t>that is reported against in Part 2</w:t>
      </w:r>
      <w:r w:rsidR="00087AC9" w:rsidRPr="00AB3534">
        <w:rPr>
          <w:sz w:val="22"/>
          <w:szCs w:val="22"/>
        </w:rPr>
        <w:t xml:space="preserve">. However there is a </w:t>
      </w:r>
      <w:r w:rsidR="00DE2D95" w:rsidRPr="00AB3534">
        <w:rPr>
          <w:sz w:val="22"/>
          <w:szCs w:val="22"/>
        </w:rPr>
        <w:t xml:space="preserve">mismatch in </w:t>
      </w:r>
      <w:r w:rsidR="00087AC9" w:rsidRPr="00AB3534">
        <w:rPr>
          <w:sz w:val="22"/>
          <w:szCs w:val="22"/>
        </w:rPr>
        <w:t xml:space="preserve">their </w:t>
      </w:r>
      <w:r w:rsidR="00DE2D95" w:rsidRPr="00AB3534">
        <w:rPr>
          <w:sz w:val="22"/>
          <w:szCs w:val="22"/>
        </w:rPr>
        <w:t xml:space="preserve">submission dates. </w:t>
      </w:r>
      <w:r w:rsidR="008C2546" w:rsidRPr="00AB3534">
        <w:rPr>
          <w:sz w:val="22"/>
          <w:szCs w:val="22"/>
        </w:rPr>
        <w:t xml:space="preserve">In addition, these CCMs noted </w:t>
      </w:r>
      <w:r w:rsidR="00DE2D95" w:rsidRPr="00AB3534">
        <w:rPr>
          <w:sz w:val="22"/>
          <w:szCs w:val="22"/>
        </w:rPr>
        <w:t xml:space="preserve">that the Compliance Monitoring Scheme involves a comprehensive process of data collection and analysis by the Secretariat, including the amount information in the Annual Reports. </w:t>
      </w:r>
      <w:r w:rsidR="008C2546" w:rsidRPr="00AB3534">
        <w:rPr>
          <w:sz w:val="22"/>
          <w:szCs w:val="22"/>
        </w:rPr>
        <w:t xml:space="preserve">These CCMs asked for </w:t>
      </w:r>
      <w:r w:rsidR="00DE2D95" w:rsidRPr="00AB3534">
        <w:rPr>
          <w:sz w:val="22"/>
          <w:szCs w:val="22"/>
        </w:rPr>
        <w:t xml:space="preserve">consideration </w:t>
      </w:r>
      <w:r w:rsidR="008C2546" w:rsidRPr="00AB3534">
        <w:rPr>
          <w:sz w:val="22"/>
          <w:szCs w:val="22"/>
        </w:rPr>
        <w:t xml:space="preserve">of </w:t>
      </w:r>
      <w:r w:rsidR="00DE2D95" w:rsidRPr="00AB3534">
        <w:rPr>
          <w:sz w:val="22"/>
          <w:szCs w:val="22"/>
        </w:rPr>
        <w:t xml:space="preserve">the feasibility of national agencies to submit Part 1 reports earlier in the year, perhaps at the end of May following </w:t>
      </w:r>
      <w:r w:rsidR="00300266" w:rsidRPr="00AB3534">
        <w:rPr>
          <w:sz w:val="22"/>
          <w:szCs w:val="22"/>
        </w:rPr>
        <w:t xml:space="preserve">the </w:t>
      </w:r>
      <w:r w:rsidR="00DE2D95" w:rsidRPr="00AB3534">
        <w:rPr>
          <w:sz w:val="22"/>
          <w:szCs w:val="22"/>
        </w:rPr>
        <w:t xml:space="preserve">Scientific Data and annual catch estimates submissions in April. This would complement the development of annual catch estimates, provide CCMs sufficient time to review these reports, and provide the Secretariat </w:t>
      </w:r>
      <w:r w:rsidR="00300266" w:rsidRPr="00AB3534">
        <w:rPr>
          <w:sz w:val="22"/>
          <w:szCs w:val="22"/>
        </w:rPr>
        <w:t>with more time to manage CMS-</w:t>
      </w:r>
      <w:r w:rsidR="00DE2D95" w:rsidRPr="00AB3534">
        <w:rPr>
          <w:sz w:val="22"/>
          <w:szCs w:val="22"/>
        </w:rPr>
        <w:t xml:space="preserve">related tasks. </w:t>
      </w:r>
      <w:r w:rsidR="00300266" w:rsidRPr="00AB3534">
        <w:rPr>
          <w:sz w:val="22"/>
          <w:szCs w:val="22"/>
        </w:rPr>
        <w:t>A</w:t>
      </w:r>
      <w:r w:rsidR="00DE2D95" w:rsidRPr="00AB3534">
        <w:rPr>
          <w:sz w:val="22"/>
          <w:szCs w:val="22"/>
        </w:rPr>
        <w:t xml:space="preserve">t the very least the SC </w:t>
      </w:r>
      <w:r w:rsidR="00300266" w:rsidRPr="00AB3534">
        <w:rPr>
          <w:sz w:val="22"/>
          <w:szCs w:val="22"/>
        </w:rPr>
        <w:t xml:space="preserve">could </w:t>
      </w:r>
      <w:r w:rsidR="00DE2D95" w:rsidRPr="00AB3534">
        <w:rPr>
          <w:sz w:val="22"/>
          <w:szCs w:val="22"/>
        </w:rPr>
        <w:t xml:space="preserve">consider aligning the submission date for Part 1 to coincide with </w:t>
      </w:r>
      <w:r w:rsidR="008F6AA2" w:rsidRPr="00AB3534">
        <w:rPr>
          <w:sz w:val="22"/>
          <w:szCs w:val="22"/>
        </w:rPr>
        <w:t>Part 2</w:t>
      </w:r>
      <w:r w:rsidR="00DE2D95" w:rsidRPr="00AB3534">
        <w:rPr>
          <w:sz w:val="22"/>
          <w:szCs w:val="22"/>
        </w:rPr>
        <w:t>.</w:t>
      </w:r>
    </w:p>
    <w:p w:rsidR="00DE2D95" w:rsidRPr="00AB3534" w:rsidRDefault="00DE2D95" w:rsidP="00D2612C">
      <w:pPr>
        <w:pStyle w:val="Default"/>
        <w:rPr>
          <w:sz w:val="22"/>
          <w:szCs w:val="22"/>
        </w:rPr>
      </w:pPr>
    </w:p>
    <w:p w:rsidR="00077028" w:rsidRPr="00AB3534" w:rsidRDefault="0017198A" w:rsidP="00401DF2">
      <w:pPr>
        <w:pStyle w:val="Default"/>
        <w:numPr>
          <w:ilvl w:val="0"/>
          <w:numId w:val="86"/>
        </w:numPr>
        <w:snapToGrid w:val="0"/>
        <w:ind w:left="0" w:firstLine="0"/>
        <w:jc w:val="both"/>
        <w:rPr>
          <w:sz w:val="22"/>
          <w:szCs w:val="22"/>
        </w:rPr>
      </w:pPr>
      <w:r w:rsidRPr="00AB3534">
        <w:rPr>
          <w:sz w:val="22"/>
          <w:szCs w:val="22"/>
        </w:rPr>
        <w:t xml:space="preserve">The </w:t>
      </w:r>
      <w:r w:rsidR="00F55191" w:rsidRPr="00AB3534">
        <w:rPr>
          <w:sz w:val="22"/>
          <w:szCs w:val="22"/>
        </w:rPr>
        <w:t>SC Chair</w:t>
      </w:r>
      <w:r w:rsidR="0008046C" w:rsidRPr="00AB3534">
        <w:rPr>
          <w:sz w:val="22"/>
          <w:szCs w:val="22"/>
        </w:rPr>
        <w:t xml:space="preserve"> </w:t>
      </w:r>
      <w:r w:rsidRPr="00AB3534">
        <w:rPr>
          <w:sz w:val="22"/>
          <w:szCs w:val="22"/>
        </w:rPr>
        <w:t xml:space="preserve">noted </w:t>
      </w:r>
      <w:r w:rsidR="008F6AA2" w:rsidRPr="00AB3534">
        <w:rPr>
          <w:sz w:val="22"/>
          <w:szCs w:val="22"/>
        </w:rPr>
        <w:t>this</w:t>
      </w:r>
      <w:r w:rsidRPr="00AB3534">
        <w:rPr>
          <w:sz w:val="22"/>
          <w:szCs w:val="22"/>
        </w:rPr>
        <w:t xml:space="preserve"> request and queried </w:t>
      </w:r>
      <w:r w:rsidR="00BE334F" w:rsidRPr="00AB3534">
        <w:rPr>
          <w:sz w:val="22"/>
          <w:szCs w:val="22"/>
        </w:rPr>
        <w:t xml:space="preserve">CCMs on </w:t>
      </w:r>
      <w:r w:rsidRPr="00AB3534">
        <w:rPr>
          <w:sz w:val="22"/>
          <w:szCs w:val="22"/>
        </w:rPr>
        <w:t xml:space="preserve">whether </w:t>
      </w:r>
      <w:r w:rsidR="00BE334F" w:rsidRPr="00AB3534">
        <w:rPr>
          <w:sz w:val="22"/>
          <w:szCs w:val="22"/>
        </w:rPr>
        <w:t xml:space="preserve">they </w:t>
      </w:r>
      <w:r w:rsidRPr="00AB3534">
        <w:rPr>
          <w:sz w:val="22"/>
          <w:szCs w:val="22"/>
        </w:rPr>
        <w:t xml:space="preserve">could </w:t>
      </w:r>
      <w:r w:rsidR="0008046C" w:rsidRPr="00AB3534">
        <w:rPr>
          <w:sz w:val="22"/>
          <w:szCs w:val="22"/>
        </w:rPr>
        <w:t>submit Annual Reports Part 1 by May 30</w:t>
      </w:r>
      <w:r w:rsidR="00BE334F" w:rsidRPr="00AB3534">
        <w:rPr>
          <w:sz w:val="22"/>
          <w:szCs w:val="22"/>
        </w:rPr>
        <w:t xml:space="preserve"> each year</w:t>
      </w:r>
      <w:r w:rsidRPr="00AB3534">
        <w:rPr>
          <w:sz w:val="22"/>
          <w:szCs w:val="22"/>
        </w:rPr>
        <w:t xml:space="preserve">. </w:t>
      </w:r>
      <w:r w:rsidR="00BE334F" w:rsidRPr="00AB3534">
        <w:rPr>
          <w:sz w:val="22"/>
          <w:szCs w:val="22"/>
        </w:rPr>
        <w:t>A</w:t>
      </w:r>
      <w:r w:rsidR="001B2440" w:rsidRPr="00AB3534">
        <w:rPr>
          <w:sz w:val="22"/>
          <w:szCs w:val="22"/>
        </w:rPr>
        <w:t xml:space="preserve"> number of CCMs observed that they would find it difficult to meet a 30 May deadline, with </w:t>
      </w:r>
      <w:r w:rsidRPr="00AB3534">
        <w:rPr>
          <w:sz w:val="22"/>
          <w:szCs w:val="22"/>
        </w:rPr>
        <w:t xml:space="preserve">USA </w:t>
      </w:r>
      <w:r w:rsidR="001B2440" w:rsidRPr="00AB3534">
        <w:rPr>
          <w:sz w:val="22"/>
          <w:szCs w:val="22"/>
        </w:rPr>
        <w:t xml:space="preserve">noting that </w:t>
      </w:r>
      <w:r w:rsidRPr="00AB3534">
        <w:rPr>
          <w:sz w:val="22"/>
          <w:szCs w:val="22"/>
        </w:rPr>
        <w:t xml:space="preserve">having </w:t>
      </w:r>
      <w:r w:rsidR="00077028" w:rsidRPr="00AB3534">
        <w:rPr>
          <w:sz w:val="22"/>
          <w:szCs w:val="22"/>
        </w:rPr>
        <w:t xml:space="preserve">submission dates for </w:t>
      </w:r>
      <w:r w:rsidR="001B2440" w:rsidRPr="00AB3534">
        <w:rPr>
          <w:sz w:val="22"/>
          <w:szCs w:val="22"/>
        </w:rPr>
        <w:t>Annual Report</w:t>
      </w:r>
      <w:r w:rsidRPr="00AB3534">
        <w:rPr>
          <w:sz w:val="22"/>
          <w:szCs w:val="22"/>
        </w:rPr>
        <w:t>s</w:t>
      </w:r>
      <w:r w:rsidR="001B2440" w:rsidRPr="00AB3534">
        <w:rPr>
          <w:sz w:val="22"/>
          <w:szCs w:val="22"/>
        </w:rPr>
        <w:t xml:space="preserve"> Part 1 and </w:t>
      </w:r>
      <w:r w:rsidR="0008046C" w:rsidRPr="00AB3534">
        <w:rPr>
          <w:sz w:val="22"/>
          <w:szCs w:val="22"/>
        </w:rPr>
        <w:t xml:space="preserve">2 </w:t>
      </w:r>
      <w:r w:rsidR="001B2440" w:rsidRPr="00AB3534">
        <w:rPr>
          <w:sz w:val="22"/>
          <w:szCs w:val="22"/>
        </w:rPr>
        <w:t>more in sync could be considered</w:t>
      </w:r>
      <w:r w:rsidR="00BE0F63" w:rsidRPr="00AB3534">
        <w:rPr>
          <w:sz w:val="22"/>
          <w:szCs w:val="22"/>
        </w:rPr>
        <w:t>,</w:t>
      </w:r>
      <w:r w:rsidR="00077028" w:rsidRPr="00AB3534">
        <w:rPr>
          <w:sz w:val="22"/>
          <w:szCs w:val="22"/>
        </w:rPr>
        <w:t xml:space="preserve"> but </w:t>
      </w:r>
      <w:r w:rsidR="008734B7" w:rsidRPr="00AB3534">
        <w:rPr>
          <w:sz w:val="22"/>
          <w:szCs w:val="22"/>
        </w:rPr>
        <w:t xml:space="preserve">the Annual Report Part 1 deadline </w:t>
      </w:r>
      <w:r w:rsidR="00077028" w:rsidRPr="00AB3534">
        <w:rPr>
          <w:sz w:val="22"/>
          <w:szCs w:val="22"/>
        </w:rPr>
        <w:t xml:space="preserve">should not be </w:t>
      </w:r>
      <w:r w:rsidR="008734B7" w:rsidRPr="00AB3534">
        <w:rPr>
          <w:sz w:val="22"/>
          <w:szCs w:val="22"/>
        </w:rPr>
        <w:t xml:space="preserve">set </w:t>
      </w:r>
      <w:r w:rsidR="00BE0F63" w:rsidRPr="00AB3534">
        <w:rPr>
          <w:sz w:val="22"/>
          <w:szCs w:val="22"/>
        </w:rPr>
        <w:t xml:space="preserve">too </w:t>
      </w:r>
      <w:r w:rsidR="0008046C" w:rsidRPr="00AB3534">
        <w:rPr>
          <w:sz w:val="22"/>
          <w:szCs w:val="22"/>
        </w:rPr>
        <w:t xml:space="preserve">far in advance of </w:t>
      </w:r>
      <w:r w:rsidR="00077028" w:rsidRPr="00AB3534">
        <w:rPr>
          <w:sz w:val="22"/>
          <w:szCs w:val="22"/>
        </w:rPr>
        <w:t>Annual Report Part 2</w:t>
      </w:r>
      <w:r w:rsidR="0008046C" w:rsidRPr="00AB3534">
        <w:rPr>
          <w:sz w:val="22"/>
          <w:szCs w:val="22"/>
        </w:rPr>
        <w:t>.</w:t>
      </w:r>
    </w:p>
    <w:p w:rsidR="0008046C" w:rsidRPr="00AB3534" w:rsidRDefault="0008046C" w:rsidP="00D2612C">
      <w:pPr>
        <w:pStyle w:val="Default"/>
        <w:rPr>
          <w:sz w:val="22"/>
          <w:szCs w:val="22"/>
        </w:rPr>
      </w:pPr>
    </w:p>
    <w:p w:rsidR="001B2440" w:rsidRPr="00AB3534" w:rsidRDefault="00A435D3" w:rsidP="00401DF2">
      <w:pPr>
        <w:pStyle w:val="Default"/>
        <w:numPr>
          <w:ilvl w:val="0"/>
          <w:numId w:val="86"/>
        </w:numPr>
        <w:snapToGrid w:val="0"/>
        <w:ind w:left="0" w:firstLine="0"/>
        <w:jc w:val="both"/>
        <w:rPr>
          <w:sz w:val="22"/>
          <w:szCs w:val="22"/>
        </w:rPr>
      </w:pPr>
      <w:r w:rsidRPr="00AB3534">
        <w:rPr>
          <w:sz w:val="22"/>
          <w:szCs w:val="22"/>
        </w:rPr>
        <w:t xml:space="preserve">The </w:t>
      </w:r>
      <w:r w:rsidR="00BE0F63" w:rsidRPr="00AB3534">
        <w:rPr>
          <w:sz w:val="22"/>
          <w:szCs w:val="22"/>
        </w:rPr>
        <w:t xml:space="preserve">WCPFC Compliance Manager </w:t>
      </w:r>
      <w:r w:rsidR="00043CD7" w:rsidRPr="00AB3534">
        <w:rPr>
          <w:sz w:val="22"/>
          <w:szCs w:val="22"/>
        </w:rPr>
        <w:t xml:space="preserve">asked that CCMs consider the issue </w:t>
      </w:r>
      <w:r w:rsidR="001B2440" w:rsidRPr="00AB3534">
        <w:rPr>
          <w:sz w:val="22"/>
          <w:szCs w:val="22"/>
        </w:rPr>
        <w:t xml:space="preserve">in </w:t>
      </w:r>
      <w:r w:rsidR="00043CD7" w:rsidRPr="00AB3534">
        <w:rPr>
          <w:sz w:val="22"/>
          <w:szCs w:val="22"/>
        </w:rPr>
        <w:t xml:space="preserve">the </w:t>
      </w:r>
      <w:r w:rsidR="001B2440" w:rsidRPr="00AB3534">
        <w:rPr>
          <w:sz w:val="22"/>
          <w:szCs w:val="22"/>
        </w:rPr>
        <w:t xml:space="preserve">context of </w:t>
      </w:r>
      <w:r w:rsidR="00043CD7" w:rsidRPr="00AB3534">
        <w:rPr>
          <w:sz w:val="22"/>
          <w:szCs w:val="22"/>
        </w:rPr>
        <w:t xml:space="preserve">the annual reporting </w:t>
      </w:r>
      <w:r w:rsidR="001B2440" w:rsidRPr="00AB3534">
        <w:rPr>
          <w:sz w:val="22"/>
          <w:szCs w:val="22"/>
        </w:rPr>
        <w:t xml:space="preserve">process and data </w:t>
      </w:r>
      <w:r w:rsidR="00043CD7" w:rsidRPr="00AB3534">
        <w:rPr>
          <w:sz w:val="22"/>
          <w:szCs w:val="22"/>
        </w:rPr>
        <w:t>submission - there are advantages</w:t>
      </w:r>
      <w:r w:rsidR="001B2440" w:rsidRPr="00AB3534">
        <w:rPr>
          <w:sz w:val="22"/>
          <w:szCs w:val="22"/>
        </w:rPr>
        <w:t xml:space="preserve"> for </w:t>
      </w:r>
      <w:r w:rsidR="00043CD7" w:rsidRPr="00AB3534">
        <w:rPr>
          <w:sz w:val="22"/>
          <w:szCs w:val="22"/>
        </w:rPr>
        <w:t xml:space="preserve">the </w:t>
      </w:r>
      <w:r w:rsidR="001B2440" w:rsidRPr="00AB3534">
        <w:rPr>
          <w:sz w:val="22"/>
          <w:szCs w:val="22"/>
        </w:rPr>
        <w:t xml:space="preserve">compliance process if </w:t>
      </w:r>
      <w:r w:rsidR="00CB2080" w:rsidRPr="00AB3534">
        <w:rPr>
          <w:sz w:val="22"/>
          <w:szCs w:val="22"/>
        </w:rPr>
        <w:t xml:space="preserve">the submission date </w:t>
      </w:r>
      <w:r w:rsidR="001B2440" w:rsidRPr="00AB3534">
        <w:rPr>
          <w:sz w:val="22"/>
          <w:szCs w:val="22"/>
        </w:rPr>
        <w:t>could be moved forward</w:t>
      </w:r>
      <w:r w:rsidR="00CB2080" w:rsidRPr="00AB3534">
        <w:rPr>
          <w:sz w:val="22"/>
          <w:szCs w:val="22"/>
        </w:rPr>
        <w:t xml:space="preserve"> and </w:t>
      </w:r>
      <w:r w:rsidR="001B2440" w:rsidRPr="00AB3534">
        <w:rPr>
          <w:sz w:val="22"/>
          <w:szCs w:val="22"/>
        </w:rPr>
        <w:t xml:space="preserve">would spread the </w:t>
      </w:r>
      <w:r w:rsidR="0069190C" w:rsidRPr="00AB3534">
        <w:rPr>
          <w:sz w:val="22"/>
          <w:szCs w:val="22"/>
        </w:rPr>
        <w:t>Secretariat’s</w:t>
      </w:r>
      <w:r w:rsidR="00CB2080" w:rsidRPr="00AB3534">
        <w:rPr>
          <w:sz w:val="22"/>
          <w:szCs w:val="22"/>
        </w:rPr>
        <w:t xml:space="preserve"> workload</w:t>
      </w:r>
      <w:r w:rsidR="001B2440" w:rsidRPr="00AB3534">
        <w:rPr>
          <w:sz w:val="22"/>
          <w:szCs w:val="22"/>
        </w:rPr>
        <w:t>.</w:t>
      </w:r>
    </w:p>
    <w:p w:rsidR="00CB2080" w:rsidRPr="00AB3534" w:rsidRDefault="00CB2080" w:rsidP="00D2612C">
      <w:pPr>
        <w:pStyle w:val="Default"/>
        <w:rPr>
          <w:sz w:val="22"/>
          <w:szCs w:val="22"/>
        </w:rPr>
      </w:pPr>
    </w:p>
    <w:p w:rsidR="001B2440" w:rsidRPr="00AB3534" w:rsidRDefault="00CB2080" w:rsidP="00401DF2">
      <w:pPr>
        <w:pStyle w:val="Default"/>
        <w:numPr>
          <w:ilvl w:val="0"/>
          <w:numId w:val="86"/>
        </w:numPr>
        <w:snapToGrid w:val="0"/>
        <w:ind w:left="0" w:firstLine="0"/>
        <w:jc w:val="both"/>
        <w:rPr>
          <w:sz w:val="22"/>
          <w:szCs w:val="22"/>
        </w:rPr>
      </w:pPr>
      <w:r w:rsidRPr="00AB3534">
        <w:rPr>
          <w:sz w:val="22"/>
          <w:szCs w:val="22"/>
        </w:rPr>
        <w:t xml:space="preserve">The </w:t>
      </w:r>
      <w:r w:rsidR="00F55191" w:rsidRPr="00AB3534">
        <w:rPr>
          <w:sz w:val="22"/>
          <w:szCs w:val="22"/>
        </w:rPr>
        <w:t>SC Chair</w:t>
      </w:r>
      <w:r w:rsidR="008734B7" w:rsidRPr="00AB3534">
        <w:rPr>
          <w:sz w:val="22"/>
          <w:szCs w:val="22"/>
        </w:rPr>
        <w:t xml:space="preserve"> </w:t>
      </w:r>
      <w:r w:rsidRPr="00AB3534">
        <w:rPr>
          <w:sz w:val="22"/>
          <w:szCs w:val="22"/>
        </w:rPr>
        <w:t xml:space="preserve">noted that SC would </w:t>
      </w:r>
      <w:r w:rsidR="008734B7" w:rsidRPr="00AB3534">
        <w:rPr>
          <w:sz w:val="22"/>
          <w:szCs w:val="22"/>
        </w:rPr>
        <w:t xml:space="preserve">come back to </w:t>
      </w:r>
      <w:r w:rsidRPr="00AB3534">
        <w:rPr>
          <w:sz w:val="22"/>
          <w:szCs w:val="22"/>
        </w:rPr>
        <w:t xml:space="preserve">the issue to try and agree a </w:t>
      </w:r>
      <w:r w:rsidR="008734B7" w:rsidRPr="00AB3534">
        <w:rPr>
          <w:sz w:val="22"/>
          <w:szCs w:val="22"/>
        </w:rPr>
        <w:t xml:space="preserve">date between </w:t>
      </w:r>
      <w:r w:rsidRPr="00AB3534">
        <w:rPr>
          <w:sz w:val="22"/>
          <w:szCs w:val="22"/>
        </w:rPr>
        <w:t xml:space="preserve">May </w:t>
      </w:r>
      <w:r w:rsidR="008734B7" w:rsidRPr="00AB3534">
        <w:rPr>
          <w:sz w:val="22"/>
          <w:szCs w:val="22"/>
        </w:rPr>
        <w:t xml:space="preserve">30 and </w:t>
      </w:r>
      <w:r w:rsidRPr="00AB3534">
        <w:rPr>
          <w:sz w:val="22"/>
          <w:szCs w:val="22"/>
        </w:rPr>
        <w:t xml:space="preserve">July </w:t>
      </w:r>
      <w:r w:rsidR="008734B7" w:rsidRPr="00AB3534">
        <w:rPr>
          <w:sz w:val="22"/>
          <w:szCs w:val="22"/>
        </w:rPr>
        <w:t>1.</w:t>
      </w:r>
    </w:p>
    <w:p w:rsidR="00890A48" w:rsidRPr="00AB3534" w:rsidRDefault="00890A48" w:rsidP="00890A48">
      <w:pPr>
        <w:pStyle w:val="Default"/>
        <w:rPr>
          <w:sz w:val="22"/>
          <w:szCs w:val="22"/>
        </w:rPr>
      </w:pPr>
    </w:p>
    <w:p w:rsidR="00890A48" w:rsidRPr="00AB3534" w:rsidRDefault="00890A48" w:rsidP="00924BB8">
      <w:pPr>
        <w:pStyle w:val="Heading2"/>
      </w:pPr>
      <w:r w:rsidRPr="00AB3534">
        <w:t xml:space="preserve">2.4 </w:t>
      </w:r>
      <w:r w:rsidR="006D1569" w:rsidRPr="00AB3534">
        <w:tab/>
      </w:r>
      <w:r w:rsidRPr="00AB3534">
        <w:t xml:space="preserve">Reports from regional fisheries bodies and other organizations </w:t>
      </w:r>
    </w:p>
    <w:p w:rsidR="00C32BCD" w:rsidRPr="00AB3534" w:rsidRDefault="00C32BCD" w:rsidP="00C32BCD">
      <w:pPr>
        <w:spacing w:after="0" w:line="240" w:lineRule="auto"/>
        <w:rPr>
          <w:rFonts w:ascii="Times New Roman" w:hAnsi="Times New Roman" w:cs="Times New Roman"/>
        </w:rPr>
      </w:pPr>
    </w:p>
    <w:p w:rsidR="008D002F" w:rsidRPr="00AB3534" w:rsidRDefault="00992DF0" w:rsidP="00401DF2">
      <w:pPr>
        <w:pStyle w:val="Default"/>
        <w:numPr>
          <w:ilvl w:val="0"/>
          <w:numId w:val="86"/>
        </w:numPr>
        <w:snapToGrid w:val="0"/>
        <w:ind w:left="0" w:firstLine="0"/>
        <w:jc w:val="both"/>
        <w:rPr>
          <w:sz w:val="22"/>
          <w:szCs w:val="22"/>
        </w:rPr>
      </w:pPr>
      <w:r w:rsidRPr="00AB3534">
        <w:rPr>
          <w:sz w:val="22"/>
          <w:szCs w:val="22"/>
        </w:rPr>
        <w:t xml:space="preserve">While not presented, it </w:t>
      </w:r>
      <w:r w:rsidR="008734B7" w:rsidRPr="00AB3534">
        <w:rPr>
          <w:sz w:val="22"/>
          <w:szCs w:val="22"/>
        </w:rPr>
        <w:t>was noted that papers from non-government organisations</w:t>
      </w:r>
      <w:r w:rsidR="00E451F7" w:rsidRPr="00AB3534">
        <w:rPr>
          <w:sz w:val="22"/>
          <w:szCs w:val="22"/>
        </w:rPr>
        <w:t xml:space="preserve"> Pew Charitable Trusts </w:t>
      </w:r>
      <w:r w:rsidR="008734B7" w:rsidRPr="00AB3534">
        <w:rPr>
          <w:sz w:val="22"/>
          <w:szCs w:val="22"/>
        </w:rPr>
        <w:t xml:space="preserve">and WWF could be found on the WCPFC </w:t>
      </w:r>
      <w:r w:rsidR="008D002F" w:rsidRPr="00AB3534">
        <w:rPr>
          <w:rFonts w:eastAsia="Malgun Gothic" w:hint="eastAsia"/>
          <w:sz w:val="22"/>
          <w:szCs w:val="22"/>
          <w:lang w:eastAsia="ko-KR"/>
        </w:rPr>
        <w:t xml:space="preserve">SC11 </w:t>
      </w:r>
      <w:r w:rsidR="008734B7" w:rsidRPr="00AB3534">
        <w:rPr>
          <w:sz w:val="22"/>
          <w:szCs w:val="22"/>
        </w:rPr>
        <w:t>meeting website</w:t>
      </w:r>
      <w:r w:rsidR="008D002F" w:rsidRPr="00AB3534">
        <w:rPr>
          <w:rFonts w:eastAsia="Malgun Gothic" w:hint="eastAsia"/>
          <w:sz w:val="22"/>
          <w:szCs w:val="22"/>
          <w:lang w:eastAsia="ko-KR"/>
        </w:rPr>
        <w:t>.</w:t>
      </w:r>
    </w:p>
    <w:p w:rsidR="00890A48" w:rsidRPr="00AB3534" w:rsidRDefault="00890A48" w:rsidP="008D002F">
      <w:pPr>
        <w:pStyle w:val="Default"/>
        <w:snapToGrid w:val="0"/>
        <w:jc w:val="both"/>
        <w:rPr>
          <w:sz w:val="22"/>
          <w:szCs w:val="22"/>
        </w:rPr>
      </w:pPr>
    </w:p>
    <w:p w:rsidR="00D76B0D" w:rsidRDefault="00D76B0D" w:rsidP="00D76B0D">
      <w:pPr>
        <w:spacing w:after="0" w:line="240" w:lineRule="auto"/>
        <w:rPr>
          <w:rFonts w:ascii="Times New Roman" w:hAnsi="Times New Roman" w:cs="Times New Roman"/>
        </w:rPr>
      </w:pPr>
    </w:p>
    <w:p w:rsidR="00E277A4" w:rsidRPr="00AB3534" w:rsidRDefault="00E277A4" w:rsidP="00D76B0D">
      <w:pPr>
        <w:spacing w:after="0" w:line="240" w:lineRule="auto"/>
        <w:rPr>
          <w:rFonts w:ascii="Times New Roman" w:hAnsi="Times New Roman" w:cs="Times New Roman"/>
        </w:rPr>
      </w:pPr>
    </w:p>
    <w:p w:rsidR="00D76B0D" w:rsidRPr="00AB3534" w:rsidRDefault="00D76B0D" w:rsidP="00924BB8">
      <w:pPr>
        <w:pStyle w:val="Heading1"/>
      </w:pPr>
      <w:r w:rsidRPr="00AB3534">
        <w:lastRenderedPageBreak/>
        <w:t xml:space="preserve">AGENDA ITEM </w:t>
      </w:r>
      <w:r w:rsidR="001158E7" w:rsidRPr="00AB3534">
        <w:t>3</w:t>
      </w:r>
      <w:r w:rsidRPr="00AB3534">
        <w:tab/>
        <w:t>DATA AND STATISTICS THEME</w:t>
      </w:r>
    </w:p>
    <w:p w:rsidR="00D76B0D" w:rsidRDefault="00D76B0D" w:rsidP="00D76B0D">
      <w:pPr>
        <w:spacing w:after="0" w:line="240" w:lineRule="auto"/>
        <w:rPr>
          <w:rFonts w:ascii="Times New Roman" w:eastAsia="Malgun Gothic" w:hAnsi="Times New Roman" w:cs="Times New Roman"/>
          <w:caps/>
          <w:lang w:eastAsia="ko-KR"/>
        </w:rPr>
      </w:pPr>
    </w:p>
    <w:p w:rsidR="00987C50" w:rsidRPr="00987C50" w:rsidRDefault="00987C50" w:rsidP="00D76B0D">
      <w:pPr>
        <w:spacing w:after="0" w:line="240" w:lineRule="auto"/>
        <w:rPr>
          <w:rFonts w:ascii="Times New Roman" w:eastAsia="Malgun Gothic" w:hAnsi="Times New Roman" w:cs="Times New Roman"/>
          <w:caps/>
          <w:lang w:eastAsia="ko-KR"/>
        </w:rPr>
      </w:pPr>
    </w:p>
    <w:p w:rsidR="00D76B0D" w:rsidRPr="00AB3534" w:rsidRDefault="00924BB8" w:rsidP="00924BB8">
      <w:pPr>
        <w:pStyle w:val="Heading2"/>
      </w:pPr>
      <w:r w:rsidRPr="00AB3534">
        <w:t>3.1</w:t>
      </w:r>
      <w:r w:rsidRPr="00AB3534">
        <w:tab/>
      </w:r>
      <w:r w:rsidR="00D76B0D" w:rsidRPr="00AB3534">
        <w:t xml:space="preserve">Data gaps </w:t>
      </w:r>
    </w:p>
    <w:p w:rsidR="00D76B0D" w:rsidRPr="00AB3534" w:rsidRDefault="00D76B0D" w:rsidP="00D76B0D">
      <w:pPr>
        <w:pStyle w:val="Default"/>
        <w:rPr>
          <w:b/>
          <w:bCs/>
          <w:sz w:val="22"/>
          <w:szCs w:val="22"/>
        </w:rPr>
      </w:pPr>
    </w:p>
    <w:p w:rsidR="00D76B0D" w:rsidRPr="00AB3534" w:rsidRDefault="00924BB8" w:rsidP="00437295">
      <w:pPr>
        <w:pStyle w:val="Heading3"/>
      </w:pPr>
      <w:r w:rsidRPr="00AB3534">
        <w:t>3.1.1</w:t>
      </w:r>
      <w:r w:rsidRPr="00AB3534">
        <w:tab/>
      </w:r>
      <w:r w:rsidR="00D76B0D" w:rsidRPr="00AB3534">
        <w:t>Data gaps of the Commission</w:t>
      </w:r>
    </w:p>
    <w:p w:rsidR="00D76B0D" w:rsidRPr="00AB3534" w:rsidRDefault="00D76B0D" w:rsidP="00D76B0D">
      <w:pPr>
        <w:pStyle w:val="Default"/>
        <w:rPr>
          <w:sz w:val="22"/>
          <w:szCs w:val="22"/>
        </w:rPr>
      </w:pPr>
    </w:p>
    <w:p w:rsidR="00575E1D" w:rsidRPr="00AB3534" w:rsidRDefault="00A212DF" w:rsidP="00401DF2">
      <w:pPr>
        <w:pStyle w:val="Default"/>
        <w:numPr>
          <w:ilvl w:val="0"/>
          <w:numId w:val="86"/>
        </w:numPr>
        <w:snapToGrid w:val="0"/>
        <w:ind w:left="0" w:firstLine="0"/>
        <w:jc w:val="both"/>
        <w:rPr>
          <w:sz w:val="22"/>
          <w:szCs w:val="22"/>
        </w:rPr>
      </w:pPr>
      <w:r w:rsidRPr="00AB3534">
        <w:rPr>
          <w:sz w:val="22"/>
          <w:szCs w:val="22"/>
        </w:rPr>
        <w:t>P. Williams</w:t>
      </w:r>
      <w:r w:rsidR="006C2E24" w:rsidRPr="00AB3534">
        <w:rPr>
          <w:sz w:val="22"/>
          <w:szCs w:val="22"/>
        </w:rPr>
        <w:t xml:space="preserve"> (SPC-OFP)</w:t>
      </w:r>
      <w:r w:rsidRPr="00AB3534">
        <w:rPr>
          <w:sz w:val="22"/>
          <w:szCs w:val="22"/>
        </w:rPr>
        <w:t xml:space="preserve"> </w:t>
      </w:r>
      <w:r w:rsidR="00FE4F33" w:rsidRPr="00AB3534">
        <w:rPr>
          <w:sz w:val="22"/>
          <w:szCs w:val="22"/>
        </w:rPr>
        <w:t xml:space="preserve">presented </w:t>
      </w:r>
      <w:r w:rsidR="005030C4" w:rsidRPr="00AB3534">
        <w:rPr>
          <w:sz w:val="22"/>
          <w:szCs w:val="22"/>
        </w:rPr>
        <w:t>SC11-</w:t>
      </w:r>
      <w:r w:rsidR="00FE4F33" w:rsidRPr="00AB3534">
        <w:rPr>
          <w:sz w:val="22"/>
          <w:szCs w:val="22"/>
        </w:rPr>
        <w:t xml:space="preserve">ST-WP-01 </w:t>
      </w:r>
      <w:r w:rsidRPr="00AB3534">
        <w:rPr>
          <w:sz w:val="22"/>
          <w:szCs w:val="22"/>
        </w:rPr>
        <w:t>on s</w:t>
      </w:r>
      <w:r w:rsidR="00FE4F33" w:rsidRPr="00AB3534">
        <w:rPr>
          <w:sz w:val="22"/>
          <w:szCs w:val="22"/>
        </w:rPr>
        <w:t>cientific data available to the Western and Central Pacific Fisheries Commission</w:t>
      </w:r>
      <w:r w:rsidR="009C3EAD" w:rsidRPr="00AB3534">
        <w:rPr>
          <w:sz w:val="22"/>
          <w:szCs w:val="22"/>
        </w:rPr>
        <w:t xml:space="preserve"> including a review of the tier scoring system for scientific data submission</w:t>
      </w:r>
      <w:r w:rsidR="009C3EAD" w:rsidRPr="00AB3534">
        <w:rPr>
          <w:bCs/>
          <w:sz w:val="22"/>
          <w:szCs w:val="22"/>
        </w:rPr>
        <w:t xml:space="preserve"> which has been developed for evaluating compliance with the provision of scientific data to the Commission.</w:t>
      </w:r>
      <w:r w:rsidR="00C57B49" w:rsidRPr="00AB3534">
        <w:rPr>
          <w:bCs/>
          <w:sz w:val="22"/>
          <w:szCs w:val="22"/>
        </w:rPr>
        <w:t xml:space="preserve"> </w:t>
      </w:r>
      <w:r w:rsidR="009E4CF2" w:rsidRPr="00AB3534">
        <w:rPr>
          <w:sz w:val="22"/>
          <w:szCs w:val="22"/>
        </w:rPr>
        <w:t xml:space="preserve">SC11 was asked to review the system and provide comments or recommendations, if any, to the Commission (Paragraph 478, WCPFC11 Report). </w:t>
      </w:r>
      <w:r w:rsidR="009E73F6" w:rsidRPr="00AB3534">
        <w:rPr>
          <w:rFonts w:eastAsia="Malgun Gothic" w:hint="eastAsia"/>
          <w:bCs/>
          <w:sz w:val="22"/>
          <w:szCs w:val="22"/>
          <w:lang w:eastAsia="ko-KR"/>
        </w:rPr>
        <w:t>He</w:t>
      </w:r>
      <w:r w:rsidR="009E73F6" w:rsidRPr="00AB3534">
        <w:rPr>
          <w:bCs/>
          <w:sz w:val="22"/>
          <w:szCs w:val="22"/>
        </w:rPr>
        <w:t xml:space="preserve"> </w:t>
      </w:r>
      <w:r w:rsidR="00C57B49" w:rsidRPr="00AB3534">
        <w:rPr>
          <w:bCs/>
          <w:sz w:val="22"/>
          <w:szCs w:val="22"/>
        </w:rPr>
        <w:t>also presented recent development in WPEA Phase 2 project taking place in Indonesia, Philippines and Vietnam</w:t>
      </w:r>
      <w:r w:rsidR="009F3D31" w:rsidRPr="00AB3534">
        <w:rPr>
          <w:bCs/>
          <w:sz w:val="22"/>
          <w:szCs w:val="22"/>
        </w:rPr>
        <w:t xml:space="preserve"> and main data gaps for these </w:t>
      </w:r>
      <w:r w:rsidR="00BD2423" w:rsidRPr="00AB3534">
        <w:rPr>
          <w:bCs/>
          <w:sz w:val="22"/>
          <w:szCs w:val="22"/>
        </w:rPr>
        <w:t xml:space="preserve">two CCMs and </w:t>
      </w:r>
      <w:r w:rsidR="00981836" w:rsidRPr="00AB3534">
        <w:rPr>
          <w:bCs/>
          <w:sz w:val="22"/>
          <w:szCs w:val="22"/>
        </w:rPr>
        <w:t>one cooperating non-</w:t>
      </w:r>
      <w:r w:rsidR="00BD2423" w:rsidRPr="00AB3534">
        <w:rPr>
          <w:bCs/>
          <w:sz w:val="22"/>
          <w:szCs w:val="22"/>
        </w:rPr>
        <w:t>member</w:t>
      </w:r>
      <w:r w:rsidR="00C57B49" w:rsidRPr="00AB3534">
        <w:rPr>
          <w:bCs/>
          <w:sz w:val="22"/>
          <w:szCs w:val="22"/>
        </w:rPr>
        <w:t>.</w:t>
      </w:r>
      <w:r w:rsidR="009C3EAD" w:rsidRPr="00AB3534">
        <w:rPr>
          <w:bCs/>
          <w:sz w:val="22"/>
          <w:szCs w:val="22"/>
        </w:rPr>
        <w:t xml:space="preserve"> </w:t>
      </w:r>
    </w:p>
    <w:p w:rsidR="00575E1D" w:rsidRPr="00AB3534" w:rsidRDefault="00575E1D" w:rsidP="00FE4F33">
      <w:pPr>
        <w:pStyle w:val="Default"/>
        <w:rPr>
          <w:sz w:val="22"/>
          <w:szCs w:val="22"/>
        </w:rPr>
      </w:pPr>
    </w:p>
    <w:p w:rsidR="008541EE" w:rsidRPr="00AB3534" w:rsidRDefault="002E0679"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With</w:t>
      </w:r>
      <w:r w:rsidRPr="00AB3534">
        <w:rPr>
          <w:sz w:val="22"/>
          <w:szCs w:val="22"/>
        </w:rPr>
        <w:t xml:space="preserve"> </w:t>
      </w:r>
      <w:r w:rsidR="008541EE" w:rsidRPr="00AB3534">
        <w:rPr>
          <w:sz w:val="22"/>
          <w:szCs w:val="22"/>
        </w:rPr>
        <w:t xml:space="preserve">regard to 2014 scientific data submissions, three CCMs with fleets active in the WCPFC Convention Area had not provided 2014 annual catch estimates by deadline of the 30th April 2015; two of these CCMs have now provided their estimates. Estimates for the key shark species (which is in accordance with the change in the requirements to include the key shark species catches) continue to improve but remain, with the provision of discard estimates, as the major data gap. </w:t>
      </w:r>
    </w:p>
    <w:p w:rsidR="008541EE" w:rsidRPr="00AB3534" w:rsidRDefault="008541EE" w:rsidP="00D2612C">
      <w:pPr>
        <w:pStyle w:val="Default"/>
      </w:pPr>
    </w:p>
    <w:p w:rsidR="008541EE" w:rsidRPr="00AB3534" w:rsidRDefault="008541EE" w:rsidP="00401DF2">
      <w:pPr>
        <w:pStyle w:val="Default"/>
        <w:numPr>
          <w:ilvl w:val="0"/>
          <w:numId w:val="86"/>
        </w:numPr>
        <w:snapToGrid w:val="0"/>
        <w:ind w:left="0" w:firstLine="0"/>
        <w:jc w:val="both"/>
        <w:rPr>
          <w:sz w:val="22"/>
          <w:szCs w:val="22"/>
        </w:rPr>
      </w:pPr>
      <w:r w:rsidRPr="00AB3534">
        <w:rPr>
          <w:sz w:val="22"/>
          <w:szCs w:val="22"/>
        </w:rPr>
        <w:t xml:space="preserve">In general, the timeliness of the provision of aggregate catch/effort data continues to improve with nearly all CCMs providing data by the deadline of 30th April 2015. The quality of aggregate data provided </w:t>
      </w:r>
      <w:r w:rsidR="002E0679" w:rsidRPr="00AB3534">
        <w:rPr>
          <w:rFonts w:eastAsia="Malgun Gothic" w:hint="eastAsia"/>
          <w:sz w:val="22"/>
          <w:szCs w:val="22"/>
          <w:lang w:eastAsia="ko-KR"/>
        </w:rPr>
        <w:t xml:space="preserve">is also improving </w:t>
      </w:r>
      <w:r w:rsidRPr="00AB3534">
        <w:rPr>
          <w:sz w:val="22"/>
          <w:szCs w:val="22"/>
        </w:rPr>
        <w:t xml:space="preserve">with a reduction in the number of notes assigned to the aggregate data in recent years. </w:t>
      </w:r>
    </w:p>
    <w:p w:rsidR="008541EE" w:rsidRPr="00AB3534" w:rsidRDefault="008541EE" w:rsidP="00181BF7">
      <w:pPr>
        <w:pStyle w:val="Default"/>
        <w:snapToGrid w:val="0"/>
        <w:jc w:val="both"/>
        <w:rPr>
          <w:sz w:val="22"/>
          <w:szCs w:val="22"/>
        </w:rPr>
      </w:pPr>
    </w:p>
    <w:p w:rsidR="008541EE" w:rsidRPr="00AB3534" w:rsidRDefault="008541EE" w:rsidP="00401DF2">
      <w:pPr>
        <w:pStyle w:val="Default"/>
        <w:numPr>
          <w:ilvl w:val="0"/>
          <w:numId w:val="86"/>
        </w:numPr>
        <w:snapToGrid w:val="0"/>
        <w:ind w:left="0" w:firstLine="0"/>
        <w:jc w:val="both"/>
        <w:rPr>
          <w:sz w:val="22"/>
          <w:szCs w:val="22"/>
        </w:rPr>
      </w:pPr>
      <w:r w:rsidRPr="00AB3534">
        <w:rPr>
          <w:sz w:val="22"/>
          <w:szCs w:val="22"/>
        </w:rPr>
        <w:t xml:space="preserve">Operational catch and effort data for the Korean longline and purse seine (2014) and the China longline fleets (2014) were made available for the first time, and were by far the most significant developments in resolving data gaps over the past year. </w:t>
      </w:r>
    </w:p>
    <w:p w:rsidR="008541EE" w:rsidRPr="00AB3534" w:rsidRDefault="008541EE" w:rsidP="00D2612C">
      <w:pPr>
        <w:pStyle w:val="Default"/>
      </w:pPr>
    </w:p>
    <w:p w:rsidR="008541EE" w:rsidRPr="00AB3534" w:rsidRDefault="008541EE" w:rsidP="00401DF2">
      <w:pPr>
        <w:pStyle w:val="Default"/>
        <w:numPr>
          <w:ilvl w:val="0"/>
          <w:numId w:val="86"/>
        </w:numPr>
        <w:snapToGrid w:val="0"/>
        <w:ind w:left="0" w:firstLine="0"/>
        <w:jc w:val="both"/>
        <w:rPr>
          <w:sz w:val="22"/>
          <w:szCs w:val="22"/>
        </w:rPr>
      </w:pPr>
      <w:r w:rsidRPr="00AB3534">
        <w:rPr>
          <w:sz w:val="22"/>
          <w:szCs w:val="22"/>
        </w:rPr>
        <w:t>The main data gaps listed in working paper ST-WP-01 are:</w:t>
      </w:r>
    </w:p>
    <w:p w:rsidR="008541EE" w:rsidRPr="00AB3534" w:rsidRDefault="008541EE" w:rsidP="00D2612C">
      <w:pPr>
        <w:pStyle w:val="Default"/>
      </w:pPr>
    </w:p>
    <w:p w:rsidR="008541EE" w:rsidRPr="00AB3534" w:rsidRDefault="008541EE" w:rsidP="00CB508A">
      <w:pPr>
        <w:pStyle w:val="Default"/>
        <w:numPr>
          <w:ilvl w:val="0"/>
          <w:numId w:val="2"/>
        </w:numPr>
      </w:pPr>
      <w:r w:rsidRPr="00AB3534">
        <w:rPr>
          <w:sz w:val="22"/>
          <w:szCs w:val="22"/>
        </w:rPr>
        <w:t>The non-submission of operational data for several key fleets (Section 2.3);</w:t>
      </w:r>
    </w:p>
    <w:p w:rsidR="008541EE" w:rsidRPr="00AB3534" w:rsidRDefault="008541EE" w:rsidP="00CB508A">
      <w:pPr>
        <w:pStyle w:val="Default"/>
        <w:numPr>
          <w:ilvl w:val="0"/>
          <w:numId w:val="2"/>
        </w:numPr>
      </w:pPr>
      <w:r w:rsidRPr="00AB3534">
        <w:rPr>
          <w:sz w:val="22"/>
          <w:szCs w:val="22"/>
        </w:rPr>
        <w:t xml:space="preserve">The non-submission of number of vessels in the aggregate data for two key fleets (Section 2.4); </w:t>
      </w:r>
    </w:p>
    <w:p w:rsidR="008541EE" w:rsidRPr="00AB3534" w:rsidRDefault="008541EE" w:rsidP="00CB508A">
      <w:pPr>
        <w:pStyle w:val="Default"/>
        <w:numPr>
          <w:ilvl w:val="0"/>
          <w:numId w:val="2"/>
        </w:numPr>
      </w:pPr>
      <w:r w:rsidRPr="00AB3534">
        <w:rPr>
          <w:sz w:val="22"/>
          <w:szCs w:val="22"/>
        </w:rPr>
        <w:t>The need for improvement in the submission of catch estimates for the key shark species (Section 2.5) and reporting of discard estimates</w:t>
      </w:r>
      <w:r w:rsidR="00A204D3" w:rsidRPr="00AB3534">
        <w:rPr>
          <w:sz w:val="22"/>
          <w:szCs w:val="22"/>
        </w:rPr>
        <w:t>.</w:t>
      </w:r>
    </w:p>
    <w:p w:rsidR="008541EE" w:rsidRPr="00AB3534" w:rsidRDefault="008541EE" w:rsidP="00D2612C">
      <w:pPr>
        <w:pStyle w:val="Default"/>
      </w:pPr>
    </w:p>
    <w:p w:rsidR="008541EE" w:rsidRPr="00AB3534" w:rsidRDefault="008541EE" w:rsidP="00401DF2">
      <w:pPr>
        <w:pStyle w:val="Default"/>
        <w:numPr>
          <w:ilvl w:val="0"/>
          <w:numId w:val="86"/>
        </w:numPr>
        <w:snapToGrid w:val="0"/>
        <w:ind w:left="0" w:firstLine="0"/>
        <w:jc w:val="both"/>
        <w:rPr>
          <w:sz w:val="22"/>
          <w:szCs w:val="22"/>
        </w:rPr>
      </w:pPr>
      <w:r w:rsidRPr="00AB3534">
        <w:rPr>
          <w:sz w:val="22"/>
          <w:szCs w:val="22"/>
        </w:rPr>
        <w:t>The review of gaps in 2014 scientific data provisions includes the assignment of a tier-scoring evaluation level, as recommended by WCPFC11.</w:t>
      </w:r>
    </w:p>
    <w:p w:rsidR="008541EE" w:rsidRPr="00AB3534" w:rsidRDefault="008541EE" w:rsidP="00181BF7">
      <w:pPr>
        <w:pStyle w:val="Default"/>
        <w:snapToGrid w:val="0"/>
        <w:jc w:val="both"/>
        <w:rPr>
          <w:sz w:val="22"/>
          <w:szCs w:val="22"/>
        </w:rPr>
      </w:pPr>
    </w:p>
    <w:p w:rsidR="008541EE" w:rsidRPr="00AB3534" w:rsidRDefault="008541EE" w:rsidP="00401DF2">
      <w:pPr>
        <w:pStyle w:val="Default"/>
        <w:numPr>
          <w:ilvl w:val="0"/>
          <w:numId w:val="86"/>
        </w:numPr>
        <w:snapToGrid w:val="0"/>
        <w:ind w:left="0" w:firstLine="0"/>
        <w:jc w:val="both"/>
        <w:rPr>
          <w:sz w:val="22"/>
          <w:szCs w:val="22"/>
        </w:rPr>
      </w:pPr>
      <w:r w:rsidRPr="00AB3534">
        <w:rPr>
          <w:sz w:val="22"/>
          <w:szCs w:val="22"/>
        </w:rPr>
        <w:t>The second phase of the Western Pacific East Asia Oceanic Fisheries Management Project (WPEA OFM) which provides support to the Philippines, Indonesia and Vietnam to, inter alia, improve monitoring and data management of their domestic fisheries, has now commenced. There remains significant work to improve the coverage, quality and submission of logsheet, port sampling and observer data, and the reliability of annual catch estimates for certain gears. For Indonesia, the main data gaps continue to be the lack of aggregate catch/effort data and the uncertainty of the estimates for their small-scale tuna fisheries. For the Philippines, the main data gap is the reliability of the historical estimates for their small-scale artisanal hook-and-line fisheries. For Vietnam, the main data gap is the complete lack of historical annual catch estimates prior to 2000, and the need to improve the coverage of logbook data.</w:t>
      </w:r>
    </w:p>
    <w:p w:rsidR="008541EE" w:rsidRPr="00AB3534" w:rsidRDefault="008541EE" w:rsidP="00181BF7">
      <w:pPr>
        <w:pStyle w:val="Default"/>
        <w:snapToGrid w:val="0"/>
        <w:jc w:val="both"/>
        <w:rPr>
          <w:sz w:val="22"/>
          <w:szCs w:val="22"/>
        </w:rPr>
      </w:pPr>
    </w:p>
    <w:p w:rsidR="00D76B0D" w:rsidRPr="00AB3534" w:rsidRDefault="00D26839" w:rsidP="00D76B0D">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D76B0D" w:rsidRPr="00AB3534">
        <w:rPr>
          <w:rFonts w:ascii="Times New Roman" w:hAnsi="Times New Roman" w:cs="Times New Roman"/>
          <w:sz w:val="22"/>
          <w:szCs w:val="22"/>
          <w:u w:val="single"/>
        </w:rPr>
        <w:t xml:space="preserve"> </w:t>
      </w:r>
    </w:p>
    <w:p w:rsidR="00D76B0D" w:rsidRPr="00AB3534" w:rsidRDefault="00D76B0D" w:rsidP="00D76B0D">
      <w:pPr>
        <w:pStyle w:val="Default"/>
        <w:rPr>
          <w:sz w:val="22"/>
          <w:szCs w:val="22"/>
        </w:rPr>
      </w:pPr>
    </w:p>
    <w:p w:rsidR="000F02F6" w:rsidRPr="00AB3534" w:rsidRDefault="000F02F6" w:rsidP="00401DF2">
      <w:pPr>
        <w:pStyle w:val="Default"/>
        <w:numPr>
          <w:ilvl w:val="0"/>
          <w:numId w:val="86"/>
        </w:numPr>
        <w:snapToGrid w:val="0"/>
        <w:ind w:left="0" w:firstLine="0"/>
        <w:jc w:val="both"/>
        <w:rPr>
          <w:sz w:val="22"/>
          <w:szCs w:val="22"/>
        </w:rPr>
      </w:pPr>
      <w:r w:rsidRPr="00AB3534">
        <w:rPr>
          <w:sz w:val="22"/>
          <w:szCs w:val="22"/>
        </w:rPr>
        <w:t xml:space="preserve">FFA members were </w:t>
      </w:r>
      <w:r w:rsidR="008F6AA2" w:rsidRPr="00AB3534">
        <w:rPr>
          <w:sz w:val="22"/>
          <w:szCs w:val="22"/>
        </w:rPr>
        <w:t>supportive of ongoing efforts to develop and strengthen data collection programmes in the Philippines, Indonesia and Vietnam, in particular the collection of operational level catch and effort data</w:t>
      </w:r>
      <w:r w:rsidRPr="00AB3534">
        <w:rPr>
          <w:sz w:val="22"/>
          <w:szCs w:val="22"/>
        </w:rPr>
        <w:t xml:space="preserve"> </w:t>
      </w:r>
      <w:r w:rsidR="008F6AA2" w:rsidRPr="00AB3534">
        <w:rPr>
          <w:sz w:val="22"/>
          <w:szCs w:val="22"/>
        </w:rPr>
        <w:t>through the WPEA project</w:t>
      </w:r>
      <w:r w:rsidRPr="00AB3534">
        <w:rPr>
          <w:sz w:val="22"/>
          <w:szCs w:val="22"/>
        </w:rPr>
        <w:t xml:space="preserve">. These CCMs </w:t>
      </w:r>
      <w:r w:rsidR="008F6AA2" w:rsidRPr="00AB3534">
        <w:rPr>
          <w:sz w:val="22"/>
          <w:szCs w:val="22"/>
        </w:rPr>
        <w:t>note</w:t>
      </w:r>
      <w:r w:rsidRPr="00AB3534">
        <w:rPr>
          <w:sz w:val="22"/>
          <w:szCs w:val="22"/>
        </w:rPr>
        <w:t>d that</w:t>
      </w:r>
      <w:r w:rsidR="008F6AA2" w:rsidRPr="00AB3534">
        <w:rPr>
          <w:sz w:val="22"/>
          <w:szCs w:val="22"/>
        </w:rPr>
        <w:t xml:space="preserve"> </w:t>
      </w:r>
      <w:r w:rsidRPr="00AB3534">
        <w:rPr>
          <w:sz w:val="22"/>
          <w:szCs w:val="22"/>
        </w:rPr>
        <w:t xml:space="preserve">neither </w:t>
      </w:r>
      <w:r w:rsidR="008F6AA2" w:rsidRPr="00AB3534">
        <w:rPr>
          <w:sz w:val="22"/>
          <w:szCs w:val="22"/>
        </w:rPr>
        <w:t xml:space="preserve">Vietnam </w:t>
      </w:r>
      <w:r w:rsidRPr="00AB3534">
        <w:rPr>
          <w:sz w:val="22"/>
          <w:szCs w:val="22"/>
        </w:rPr>
        <w:t xml:space="preserve">nor </w:t>
      </w:r>
      <w:r w:rsidR="008F6AA2" w:rsidRPr="00AB3534">
        <w:rPr>
          <w:sz w:val="22"/>
          <w:szCs w:val="22"/>
        </w:rPr>
        <w:t>Indonesia has yet to provide or authorise the release of their operational and aggregate level data to the Commission.</w:t>
      </w:r>
      <w:r w:rsidRPr="00AB3534">
        <w:rPr>
          <w:sz w:val="22"/>
          <w:szCs w:val="22"/>
        </w:rPr>
        <w:t xml:space="preserve"> Understanding </w:t>
      </w:r>
      <w:r w:rsidR="008F6AA2" w:rsidRPr="00AB3534">
        <w:rPr>
          <w:sz w:val="22"/>
          <w:szCs w:val="22"/>
        </w:rPr>
        <w:t xml:space="preserve">and addressing uncertainties </w:t>
      </w:r>
      <w:r w:rsidRPr="00AB3534">
        <w:rPr>
          <w:sz w:val="22"/>
          <w:szCs w:val="22"/>
        </w:rPr>
        <w:t xml:space="preserve">in </w:t>
      </w:r>
      <w:r w:rsidR="008F6AA2" w:rsidRPr="00AB3534">
        <w:rPr>
          <w:sz w:val="22"/>
          <w:szCs w:val="22"/>
        </w:rPr>
        <w:t xml:space="preserve">these western Pacific fisheries is </w:t>
      </w:r>
      <w:r w:rsidRPr="00AB3534">
        <w:rPr>
          <w:sz w:val="22"/>
          <w:szCs w:val="22"/>
        </w:rPr>
        <w:t xml:space="preserve">important </w:t>
      </w:r>
      <w:r w:rsidR="008F6AA2" w:rsidRPr="00AB3534">
        <w:rPr>
          <w:sz w:val="22"/>
          <w:szCs w:val="22"/>
        </w:rPr>
        <w:t>to the scientific work of the Commission</w:t>
      </w:r>
      <w:r w:rsidRPr="00AB3534">
        <w:rPr>
          <w:sz w:val="22"/>
          <w:szCs w:val="22"/>
        </w:rPr>
        <w:t xml:space="preserve">. FFA members </w:t>
      </w:r>
      <w:r w:rsidR="008F6AA2" w:rsidRPr="00AB3534">
        <w:rPr>
          <w:sz w:val="22"/>
          <w:szCs w:val="22"/>
        </w:rPr>
        <w:t>strongly urge</w:t>
      </w:r>
      <w:r w:rsidRPr="00AB3534">
        <w:rPr>
          <w:sz w:val="22"/>
          <w:szCs w:val="22"/>
        </w:rPr>
        <w:t>d</w:t>
      </w:r>
      <w:r w:rsidR="008F6AA2" w:rsidRPr="00AB3534">
        <w:rPr>
          <w:sz w:val="22"/>
          <w:szCs w:val="22"/>
        </w:rPr>
        <w:t xml:space="preserve"> these CCMs to address this as a matter of priority. </w:t>
      </w:r>
    </w:p>
    <w:p w:rsidR="00D76B0D" w:rsidRPr="00AB3534" w:rsidRDefault="00D76B0D" w:rsidP="00D2612C">
      <w:pPr>
        <w:pStyle w:val="Default"/>
        <w:rPr>
          <w:sz w:val="22"/>
          <w:szCs w:val="22"/>
        </w:rPr>
      </w:pPr>
    </w:p>
    <w:p w:rsidR="00D947FC" w:rsidRPr="00AB3534" w:rsidRDefault="00D947FC" w:rsidP="00401DF2">
      <w:pPr>
        <w:pStyle w:val="Default"/>
        <w:numPr>
          <w:ilvl w:val="0"/>
          <w:numId w:val="86"/>
        </w:numPr>
        <w:snapToGrid w:val="0"/>
        <w:ind w:left="0" w:firstLine="0"/>
        <w:jc w:val="both"/>
        <w:rPr>
          <w:rFonts w:eastAsia="MS Mincho"/>
          <w:sz w:val="22"/>
          <w:szCs w:val="22"/>
        </w:rPr>
      </w:pPr>
      <w:r w:rsidRPr="00AB3534">
        <w:rPr>
          <w:rFonts w:eastAsia="MS Mincho"/>
          <w:sz w:val="22"/>
          <w:szCs w:val="22"/>
        </w:rPr>
        <w:t xml:space="preserve">Indonesia </w:t>
      </w:r>
      <w:r w:rsidR="00A17846" w:rsidRPr="00AB3534">
        <w:rPr>
          <w:rFonts w:eastAsia="MS Mincho"/>
          <w:sz w:val="22"/>
          <w:szCs w:val="22"/>
        </w:rPr>
        <w:t>noted</w:t>
      </w:r>
      <w:r w:rsidR="002E0679" w:rsidRPr="00AB3534">
        <w:rPr>
          <w:rFonts w:eastAsia="Malgun Gothic" w:hint="eastAsia"/>
          <w:sz w:val="22"/>
          <w:szCs w:val="22"/>
          <w:lang w:eastAsia="ko-KR"/>
        </w:rPr>
        <w:t xml:space="preserve"> that</w:t>
      </w:r>
      <w:r w:rsidR="00A17846" w:rsidRPr="00AB3534">
        <w:rPr>
          <w:rFonts w:eastAsia="MS Mincho"/>
          <w:sz w:val="22"/>
          <w:szCs w:val="22"/>
        </w:rPr>
        <w:t xml:space="preserve"> it </w:t>
      </w:r>
      <w:r w:rsidR="00AD4D8B" w:rsidRPr="00AB3534">
        <w:rPr>
          <w:rFonts w:eastAsia="MS Mincho"/>
          <w:sz w:val="22"/>
          <w:szCs w:val="22"/>
        </w:rPr>
        <w:t>still</w:t>
      </w:r>
      <w:r w:rsidRPr="00AB3534">
        <w:rPr>
          <w:rFonts w:eastAsia="MS Mincho"/>
          <w:sz w:val="22"/>
          <w:szCs w:val="22"/>
        </w:rPr>
        <w:t xml:space="preserve"> fac</w:t>
      </w:r>
      <w:r w:rsidR="006878CC" w:rsidRPr="00AB3534">
        <w:rPr>
          <w:rFonts w:eastAsia="MS Mincho"/>
          <w:sz w:val="22"/>
          <w:szCs w:val="22"/>
        </w:rPr>
        <w:t xml:space="preserve">ed </w:t>
      </w:r>
      <w:r w:rsidRPr="00AB3534">
        <w:rPr>
          <w:rFonts w:eastAsia="MS Mincho"/>
          <w:sz w:val="22"/>
          <w:szCs w:val="22"/>
        </w:rPr>
        <w:t>subs</w:t>
      </w:r>
      <w:r w:rsidR="00AD4D8B" w:rsidRPr="00AB3534">
        <w:rPr>
          <w:rFonts w:eastAsia="MS Mincho"/>
          <w:sz w:val="22"/>
          <w:szCs w:val="22"/>
        </w:rPr>
        <w:t>tantial</w:t>
      </w:r>
      <w:r w:rsidRPr="00AB3534">
        <w:rPr>
          <w:rFonts w:eastAsia="MS Mincho"/>
          <w:sz w:val="22"/>
          <w:szCs w:val="22"/>
        </w:rPr>
        <w:t xml:space="preserve"> problems with </w:t>
      </w:r>
      <w:r w:rsidR="002E0679" w:rsidRPr="00AB3534">
        <w:rPr>
          <w:rFonts w:eastAsia="Malgun Gothic" w:hint="eastAsia"/>
          <w:sz w:val="22"/>
          <w:szCs w:val="22"/>
          <w:lang w:eastAsia="ko-KR"/>
        </w:rPr>
        <w:t xml:space="preserve">the </w:t>
      </w:r>
      <w:r w:rsidRPr="00AB3534">
        <w:rPr>
          <w:rFonts w:eastAsia="MS Mincho"/>
          <w:sz w:val="22"/>
          <w:szCs w:val="22"/>
        </w:rPr>
        <w:t xml:space="preserve">observer </w:t>
      </w:r>
      <w:r w:rsidR="00AD4D8B" w:rsidRPr="00AB3534">
        <w:rPr>
          <w:rFonts w:eastAsia="MS Mincho"/>
          <w:sz w:val="22"/>
          <w:szCs w:val="22"/>
        </w:rPr>
        <w:t>program</w:t>
      </w:r>
      <w:r w:rsidR="00A17846" w:rsidRPr="00AB3534">
        <w:rPr>
          <w:rFonts w:eastAsia="MS Mincho"/>
          <w:sz w:val="22"/>
          <w:szCs w:val="22"/>
        </w:rPr>
        <w:t>’s</w:t>
      </w:r>
      <w:r w:rsidR="00AD4D8B" w:rsidRPr="00AB3534">
        <w:rPr>
          <w:rFonts w:eastAsia="MS Mincho"/>
          <w:sz w:val="22"/>
          <w:szCs w:val="22"/>
        </w:rPr>
        <w:t xml:space="preserve"> coverage </w:t>
      </w:r>
      <w:r w:rsidR="00A17846" w:rsidRPr="00AB3534">
        <w:rPr>
          <w:rFonts w:eastAsia="MS Mincho"/>
          <w:sz w:val="22"/>
          <w:szCs w:val="22"/>
        </w:rPr>
        <w:t xml:space="preserve">levels </w:t>
      </w:r>
      <w:r w:rsidR="00AD4D8B" w:rsidRPr="00AB3534">
        <w:rPr>
          <w:rFonts w:eastAsia="MS Mincho"/>
          <w:sz w:val="22"/>
          <w:szCs w:val="22"/>
        </w:rPr>
        <w:t xml:space="preserve">and </w:t>
      </w:r>
      <w:r w:rsidR="002E0679" w:rsidRPr="00AB3534">
        <w:rPr>
          <w:rFonts w:eastAsia="Malgun Gothic" w:hint="eastAsia"/>
          <w:sz w:val="22"/>
          <w:szCs w:val="22"/>
          <w:lang w:eastAsia="ko-KR"/>
        </w:rPr>
        <w:t xml:space="preserve">continues </w:t>
      </w:r>
      <w:r w:rsidR="00AD4D8B" w:rsidRPr="00AB3534">
        <w:rPr>
          <w:rFonts w:eastAsia="MS Mincho"/>
          <w:sz w:val="22"/>
          <w:szCs w:val="22"/>
        </w:rPr>
        <w:t xml:space="preserve">to </w:t>
      </w:r>
      <w:r w:rsidRPr="00AB3534">
        <w:rPr>
          <w:rFonts w:eastAsia="MS Mincho"/>
          <w:sz w:val="22"/>
          <w:szCs w:val="22"/>
        </w:rPr>
        <w:t>look</w:t>
      </w:r>
      <w:r w:rsidR="00AD4D8B" w:rsidRPr="00AB3534">
        <w:rPr>
          <w:rFonts w:eastAsia="MS Mincho"/>
          <w:sz w:val="22"/>
          <w:szCs w:val="22"/>
        </w:rPr>
        <w:t xml:space="preserve"> </w:t>
      </w:r>
      <w:r w:rsidR="00A17846" w:rsidRPr="00AB3534">
        <w:rPr>
          <w:rFonts w:eastAsia="MS Mincho"/>
          <w:sz w:val="22"/>
          <w:szCs w:val="22"/>
        </w:rPr>
        <w:t xml:space="preserve">for </w:t>
      </w:r>
      <w:r w:rsidR="00AD4D8B" w:rsidRPr="00AB3534">
        <w:rPr>
          <w:rFonts w:eastAsia="MS Mincho"/>
          <w:sz w:val="22"/>
          <w:szCs w:val="22"/>
        </w:rPr>
        <w:t xml:space="preserve">ways </w:t>
      </w:r>
      <w:r w:rsidRPr="00AB3534">
        <w:rPr>
          <w:rFonts w:eastAsia="MS Mincho"/>
          <w:sz w:val="22"/>
          <w:szCs w:val="22"/>
        </w:rPr>
        <w:t>to improve</w:t>
      </w:r>
      <w:r w:rsidR="00A17846" w:rsidRPr="00AB3534">
        <w:rPr>
          <w:rFonts w:eastAsia="MS Mincho"/>
          <w:sz w:val="22"/>
          <w:szCs w:val="22"/>
        </w:rPr>
        <w:t xml:space="preserve">, including </w:t>
      </w:r>
      <w:r w:rsidR="009E4CF2" w:rsidRPr="00AB3534">
        <w:rPr>
          <w:rFonts w:eastAsia="MS Mincho"/>
          <w:sz w:val="22"/>
          <w:szCs w:val="22"/>
        </w:rPr>
        <w:t xml:space="preserve">arranging for a </w:t>
      </w:r>
      <w:r w:rsidR="00A17846" w:rsidRPr="00AB3534">
        <w:rPr>
          <w:rFonts w:eastAsia="MS Mincho"/>
          <w:sz w:val="22"/>
          <w:szCs w:val="22"/>
        </w:rPr>
        <w:t xml:space="preserve">logbook owners </w:t>
      </w:r>
      <w:r w:rsidR="009E4CF2" w:rsidRPr="00AB3534">
        <w:rPr>
          <w:rFonts w:eastAsia="MS Mincho"/>
          <w:sz w:val="22"/>
          <w:szCs w:val="22"/>
        </w:rPr>
        <w:t>w</w:t>
      </w:r>
      <w:r w:rsidR="00A17846" w:rsidRPr="00AB3534">
        <w:rPr>
          <w:rFonts w:eastAsia="MS Mincho"/>
          <w:sz w:val="22"/>
          <w:szCs w:val="22"/>
        </w:rPr>
        <w:t>orks</w:t>
      </w:r>
      <w:r w:rsidR="009E4CF2" w:rsidRPr="00AB3534">
        <w:rPr>
          <w:rFonts w:eastAsia="MS Mincho"/>
          <w:sz w:val="22"/>
          <w:szCs w:val="22"/>
        </w:rPr>
        <w:t>h</w:t>
      </w:r>
      <w:r w:rsidR="00A17846" w:rsidRPr="00AB3534">
        <w:rPr>
          <w:rFonts w:eastAsia="MS Mincho"/>
          <w:sz w:val="22"/>
          <w:szCs w:val="22"/>
        </w:rPr>
        <w:t xml:space="preserve">op and </w:t>
      </w:r>
      <w:r w:rsidR="009E4CF2" w:rsidRPr="00AB3534">
        <w:rPr>
          <w:rFonts w:eastAsia="MS Mincho"/>
          <w:sz w:val="22"/>
          <w:szCs w:val="22"/>
        </w:rPr>
        <w:t xml:space="preserve">introducing a </w:t>
      </w:r>
      <w:r w:rsidR="00A17846" w:rsidRPr="00AB3534">
        <w:rPr>
          <w:rFonts w:eastAsia="MS Mincho"/>
          <w:sz w:val="22"/>
          <w:szCs w:val="22"/>
        </w:rPr>
        <w:t xml:space="preserve">logbook regulation. </w:t>
      </w:r>
      <w:r w:rsidR="00AD4D8B" w:rsidRPr="00AB3534">
        <w:rPr>
          <w:rFonts w:eastAsia="MS Mincho"/>
          <w:sz w:val="22"/>
          <w:szCs w:val="22"/>
        </w:rPr>
        <w:t xml:space="preserve">WPEA </w:t>
      </w:r>
      <w:r w:rsidRPr="00AB3534">
        <w:rPr>
          <w:rFonts w:eastAsia="MS Mincho"/>
          <w:sz w:val="22"/>
          <w:szCs w:val="22"/>
        </w:rPr>
        <w:t>project</w:t>
      </w:r>
      <w:r w:rsidR="006878CC" w:rsidRPr="00AB3534">
        <w:rPr>
          <w:rFonts w:eastAsia="MS Mincho"/>
          <w:sz w:val="22"/>
          <w:szCs w:val="22"/>
        </w:rPr>
        <w:t>’s assistance</w:t>
      </w:r>
      <w:r w:rsidR="002E0679" w:rsidRPr="00AB3534">
        <w:rPr>
          <w:rFonts w:eastAsia="Malgun Gothic" w:hint="eastAsia"/>
          <w:sz w:val="22"/>
          <w:szCs w:val="22"/>
          <w:lang w:eastAsia="ko-KR"/>
        </w:rPr>
        <w:t xml:space="preserve"> was acknowledged</w:t>
      </w:r>
      <w:r w:rsidRPr="00AB3534">
        <w:rPr>
          <w:rFonts w:eastAsia="MS Mincho"/>
          <w:sz w:val="22"/>
          <w:szCs w:val="22"/>
        </w:rPr>
        <w:t>.</w:t>
      </w:r>
    </w:p>
    <w:p w:rsidR="009E4CF2" w:rsidRPr="00AB3534" w:rsidRDefault="009E4CF2" w:rsidP="00181BF7">
      <w:pPr>
        <w:pStyle w:val="Default"/>
        <w:snapToGrid w:val="0"/>
        <w:jc w:val="both"/>
        <w:rPr>
          <w:rFonts w:eastAsia="MS Mincho"/>
          <w:sz w:val="22"/>
          <w:szCs w:val="22"/>
        </w:rPr>
      </w:pPr>
    </w:p>
    <w:p w:rsidR="00AD4D8B" w:rsidRPr="00AB3534" w:rsidRDefault="00D947FC" w:rsidP="00401DF2">
      <w:pPr>
        <w:pStyle w:val="Default"/>
        <w:numPr>
          <w:ilvl w:val="0"/>
          <w:numId w:val="86"/>
        </w:numPr>
        <w:snapToGrid w:val="0"/>
        <w:ind w:left="0" w:firstLine="0"/>
        <w:jc w:val="both"/>
        <w:rPr>
          <w:rFonts w:eastAsia="MS Mincho"/>
          <w:sz w:val="22"/>
          <w:szCs w:val="22"/>
        </w:rPr>
      </w:pPr>
      <w:r w:rsidRPr="00AB3534">
        <w:rPr>
          <w:rFonts w:eastAsia="MS Mincho"/>
          <w:sz w:val="22"/>
          <w:szCs w:val="22"/>
        </w:rPr>
        <w:t xml:space="preserve">EU </w:t>
      </w:r>
      <w:r w:rsidR="006878CC" w:rsidRPr="00AB3534">
        <w:rPr>
          <w:rFonts w:eastAsia="MS Mincho"/>
          <w:sz w:val="22"/>
          <w:szCs w:val="22"/>
        </w:rPr>
        <w:t xml:space="preserve">opined that the </w:t>
      </w:r>
      <w:r w:rsidRPr="00AB3534">
        <w:rPr>
          <w:rFonts w:eastAsia="MS Mincho"/>
          <w:sz w:val="22"/>
          <w:szCs w:val="22"/>
        </w:rPr>
        <w:t>tier</w:t>
      </w:r>
      <w:r w:rsidR="006878CC" w:rsidRPr="00AB3534">
        <w:rPr>
          <w:rFonts w:eastAsia="MS Mincho"/>
          <w:sz w:val="22"/>
          <w:szCs w:val="22"/>
        </w:rPr>
        <w:t>ed</w:t>
      </w:r>
      <w:r w:rsidRPr="00AB3534">
        <w:rPr>
          <w:rFonts w:eastAsia="MS Mincho"/>
          <w:sz w:val="22"/>
          <w:szCs w:val="22"/>
        </w:rPr>
        <w:t xml:space="preserve"> scoring system </w:t>
      </w:r>
      <w:r w:rsidR="006878CC" w:rsidRPr="00AB3534">
        <w:rPr>
          <w:rFonts w:eastAsia="MS Mincho"/>
          <w:sz w:val="22"/>
          <w:szCs w:val="22"/>
        </w:rPr>
        <w:t xml:space="preserve">is </w:t>
      </w:r>
      <w:r w:rsidRPr="00AB3534">
        <w:rPr>
          <w:rFonts w:eastAsia="MS Mincho"/>
          <w:sz w:val="22"/>
          <w:szCs w:val="22"/>
        </w:rPr>
        <w:t xml:space="preserve">an outstanding improvement in </w:t>
      </w:r>
      <w:r w:rsidR="006878CC" w:rsidRPr="00AB3534">
        <w:rPr>
          <w:rFonts w:eastAsia="MS Mincho"/>
          <w:sz w:val="22"/>
          <w:szCs w:val="22"/>
        </w:rPr>
        <w:t xml:space="preserve">visually </w:t>
      </w:r>
      <w:r w:rsidRPr="00AB3534">
        <w:rPr>
          <w:rFonts w:eastAsia="MS Mincho"/>
          <w:sz w:val="22"/>
          <w:szCs w:val="22"/>
        </w:rPr>
        <w:t xml:space="preserve">presenting </w:t>
      </w:r>
      <w:r w:rsidR="006878CC" w:rsidRPr="00AB3534">
        <w:rPr>
          <w:rFonts w:eastAsia="MS Mincho"/>
          <w:sz w:val="22"/>
          <w:szCs w:val="22"/>
        </w:rPr>
        <w:t xml:space="preserve">compliance </w:t>
      </w:r>
      <w:r w:rsidRPr="00AB3534">
        <w:rPr>
          <w:rFonts w:eastAsia="MS Mincho"/>
          <w:sz w:val="22"/>
          <w:szCs w:val="22"/>
        </w:rPr>
        <w:t xml:space="preserve">with </w:t>
      </w:r>
      <w:r w:rsidR="006878CC" w:rsidRPr="00AB3534">
        <w:rPr>
          <w:rFonts w:eastAsia="MS Mincho"/>
          <w:sz w:val="22"/>
          <w:szCs w:val="22"/>
        </w:rPr>
        <w:t xml:space="preserve">data submission </w:t>
      </w:r>
      <w:r w:rsidRPr="00AB3534">
        <w:rPr>
          <w:rFonts w:eastAsia="MS Mincho"/>
          <w:sz w:val="22"/>
          <w:szCs w:val="22"/>
        </w:rPr>
        <w:t>requirements</w:t>
      </w:r>
      <w:r w:rsidR="00622A8F" w:rsidRPr="00AB3534">
        <w:rPr>
          <w:rFonts w:eastAsia="MS Mincho"/>
          <w:sz w:val="22"/>
          <w:szCs w:val="22"/>
        </w:rPr>
        <w:t xml:space="preserve">, showing </w:t>
      </w:r>
      <w:r w:rsidR="00D322BB" w:rsidRPr="00AB3534">
        <w:rPr>
          <w:rFonts w:eastAsia="MS Mincho"/>
          <w:sz w:val="22"/>
          <w:szCs w:val="22"/>
        </w:rPr>
        <w:t xml:space="preserve">the </w:t>
      </w:r>
      <w:r w:rsidRPr="00AB3534">
        <w:rPr>
          <w:rFonts w:eastAsia="MS Mincho"/>
          <w:sz w:val="22"/>
          <w:szCs w:val="22"/>
        </w:rPr>
        <w:t>level of d</w:t>
      </w:r>
      <w:r w:rsidR="00D322BB" w:rsidRPr="00AB3534">
        <w:rPr>
          <w:rFonts w:eastAsia="MS Mincho"/>
          <w:sz w:val="22"/>
          <w:szCs w:val="22"/>
        </w:rPr>
        <w:t>ata</w:t>
      </w:r>
      <w:r w:rsidRPr="00AB3534">
        <w:rPr>
          <w:rFonts w:eastAsia="MS Mincho"/>
          <w:sz w:val="22"/>
          <w:szCs w:val="22"/>
        </w:rPr>
        <w:t xml:space="preserve"> prov</w:t>
      </w:r>
      <w:r w:rsidR="00D322BB" w:rsidRPr="00AB3534">
        <w:rPr>
          <w:rFonts w:eastAsia="MS Mincho"/>
          <w:sz w:val="22"/>
          <w:szCs w:val="22"/>
        </w:rPr>
        <w:t>ision</w:t>
      </w:r>
      <w:r w:rsidRPr="00AB3534">
        <w:rPr>
          <w:rFonts w:eastAsia="MS Mincho"/>
          <w:sz w:val="22"/>
          <w:szCs w:val="22"/>
        </w:rPr>
        <w:t xml:space="preserve"> </w:t>
      </w:r>
      <w:r w:rsidR="00622A8F" w:rsidRPr="00AB3534">
        <w:rPr>
          <w:rFonts w:eastAsia="MS Mincho"/>
          <w:sz w:val="22"/>
          <w:szCs w:val="22"/>
        </w:rPr>
        <w:t xml:space="preserve">and, </w:t>
      </w:r>
      <w:r w:rsidR="00D322BB" w:rsidRPr="00AB3534">
        <w:rPr>
          <w:rFonts w:eastAsia="MS Mincho"/>
          <w:sz w:val="22"/>
          <w:szCs w:val="22"/>
        </w:rPr>
        <w:t xml:space="preserve">over the </w:t>
      </w:r>
      <w:r w:rsidRPr="00AB3534">
        <w:rPr>
          <w:rFonts w:eastAsia="MS Mincho"/>
          <w:sz w:val="22"/>
          <w:szCs w:val="22"/>
        </w:rPr>
        <w:t xml:space="preserve">long </w:t>
      </w:r>
      <w:r w:rsidR="00D322BB" w:rsidRPr="00AB3534">
        <w:rPr>
          <w:rFonts w:eastAsia="MS Mincho"/>
          <w:sz w:val="22"/>
          <w:szCs w:val="22"/>
        </w:rPr>
        <w:t>term</w:t>
      </w:r>
      <w:r w:rsidR="00622A8F" w:rsidRPr="00AB3534">
        <w:rPr>
          <w:rFonts w:eastAsia="MS Mincho"/>
          <w:sz w:val="22"/>
          <w:szCs w:val="22"/>
        </w:rPr>
        <w:t>,</w:t>
      </w:r>
      <w:r w:rsidR="00D322BB" w:rsidRPr="00AB3534">
        <w:rPr>
          <w:rFonts w:eastAsia="MS Mincho"/>
          <w:sz w:val="22"/>
          <w:szCs w:val="22"/>
        </w:rPr>
        <w:t xml:space="preserve"> </w:t>
      </w:r>
      <w:r w:rsidRPr="00AB3534">
        <w:rPr>
          <w:rFonts w:eastAsia="MS Mincho"/>
          <w:sz w:val="22"/>
          <w:szCs w:val="22"/>
        </w:rPr>
        <w:t>allow</w:t>
      </w:r>
      <w:r w:rsidR="00622A8F" w:rsidRPr="00AB3534">
        <w:rPr>
          <w:rFonts w:eastAsia="MS Mincho"/>
          <w:sz w:val="22"/>
          <w:szCs w:val="22"/>
        </w:rPr>
        <w:t xml:space="preserve">ing </w:t>
      </w:r>
      <w:r w:rsidRPr="00AB3534">
        <w:rPr>
          <w:rFonts w:eastAsia="MS Mincho"/>
          <w:sz w:val="22"/>
          <w:szCs w:val="22"/>
        </w:rPr>
        <w:t>parties to asses</w:t>
      </w:r>
      <w:r w:rsidR="00D322BB" w:rsidRPr="00AB3534">
        <w:rPr>
          <w:rFonts w:eastAsia="MS Mincho"/>
          <w:sz w:val="22"/>
          <w:szCs w:val="22"/>
        </w:rPr>
        <w:t>s</w:t>
      </w:r>
      <w:r w:rsidRPr="00AB3534">
        <w:rPr>
          <w:rFonts w:eastAsia="MS Mincho"/>
          <w:sz w:val="22"/>
          <w:szCs w:val="22"/>
        </w:rPr>
        <w:t xml:space="preserve"> and monitor improvement</w:t>
      </w:r>
      <w:r w:rsidR="003617F1" w:rsidRPr="00AB3534">
        <w:rPr>
          <w:rFonts w:eastAsia="MS Mincho"/>
          <w:sz w:val="22"/>
          <w:szCs w:val="22"/>
        </w:rPr>
        <w:t>s</w:t>
      </w:r>
      <w:r w:rsidRPr="00AB3534">
        <w:rPr>
          <w:rFonts w:eastAsia="MS Mincho"/>
          <w:sz w:val="22"/>
          <w:szCs w:val="22"/>
        </w:rPr>
        <w:t xml:space="preserve"> </w:t>
      </w:r>
      <w:r w:rsidR="003617F1" w:rsidRPr="00AB3534">
        <w:rPr>
          <w:rFonts w:eastAsia="MS Mincho"/>
          <w:sz w:val="22"/>
          <w:szCs w:val="22"/>
        </w:rPr>
        <w:t>in compliance with data provisions</w:t>
      </w:r>
      <w:r w:rsidR="00622A8F" w:rsidRPr="00AB3534">
        <w:rPr>
          <w:rFonts w:eastAsia="MS Mincho"/>
          <w:sz w:val="22"/>
          <w:szCs w:val="22"/>
        </w:rPr>
        <w:t xml:space="preserve"> and improving the </w:t>
      </w:r>
      <w:r w:rsidRPr="00AB3534">
        <w:rPr>
          <w:rFonts w:eastAsia="MS Mincho"/>
          <w:sz w:val="22"/>
          <w:szCs w:val="22"/>
        </w:rPr>
        <w:t xml:space="preserve">work of </w:t>
      </w:r>
      <w:r w:rsidR="00622A8F" w:rsidRPr="00AB3534">
        <w:rPr>
          <w:rFonts w:eastAsia="MS Mincho"/>
          <w:sz w:val="22"/>
          <w:szCs w:val="22"/>
        </w:rPr>
        <w:t xml:space="preserve">the </w:t>
      </w:r>
      <w:r w:rsidRPr="00AB3534">
        <w:rPr>
          <w:rFonts w:eastAsia="MS Mincho"/>
          <w:sz w:val="22"/>
          <w:szCs w:val="22"/>
        </w:rPr>
        <w:t xml:space="preserve">TCC. </w:t>
      </w:r>
      <w:r w:rsidR="00622A8F" w:rsidRPr="00AB3534">
        <w:rPr>
          <w:rFonts w:eastAsia="MS Mincho"/>
          <w:sz w:val="22"/>
          <w:szCs w:val="22"/>
        </w:rPr>
        <w:t xml:space="preserve">This CCM queried why it was considered to have not </w:t>
      </w:r>
      <w:r w:rsidR="00AD4D8B" w:rsidRPr="00AB3534">
        <w:rPr>
          <w:rFonts w:eastAsia="MS Mincho"/>
          <w:sz w:val="22"/>
          <w:szCs w:val="22"/>
        </w:rPr>
        <w:t>prov</w:t>
      </w:r>
      <w:r w:rsidR="00622A8F" w:rsidRPr="00AB3534">
        <w:rPr>
          <w:rFonts w:eastAsia="MS Mincho"/>
          <w:sz w:val="22"/>
          <w:szCs w:val="22"/>
        </w:rPr>
        <w:t>ided</w:t>
      </w:r>
      <w:r w:rsidR="00AD4D8B" w:rsidRPr="00AB3534">
        <w:rPr>
          <w:rFonts w:eastAsia="MS Mincho"/>
          <w:sz w:val="22"/>
          <w:szCs w:val="22"/>
        </w:rPr>
        <w:t xml:space="preserve"> size data </w:t>
      </w:r>
      <w:r w:rsidR="00622A8F" w:rsidRPr="00AB3534">
        <w:rPr>
          <w:rFonts w:eastAsia="MS Mincho"/>
          <w:sz w:val="22"/>
          <w:szCs w:val="22"/>
        </w:rPr>
        <w:t xml:space="preserve">when this data was provided </w:t>
      </w:r>
      <w:r w:rsidR="00AD4D8B" w:rsidRPr="00AB3534">
        <w:rPr>
          <w:rFonts w:eastAsia="MS Mincho"/>
          <w:sz w:val="22"/>
          <w:szCs w:val="22"/>
        </w:rPr>
        <w:t xml:space="preserve">by </w:t>
      </w:r>
      <w:r w:rsidR="00622A8F" w:rsidRPr="00AB3534">
        <w:rPr>
          <w:rFonts w:eastAsia="MS Mincho"/>
          <w:sz w:val="22"/>
          <w:szCs w:val="22"/>
        </w:rPr>
        <w:t>observers</w:t>
      </w:r>
      <w:r w:rsidR="008313C7" w:rsidRPr="00AB3534">
        <w:rPr>
          <w:rFonts w:eastAsia="MS Mincho"/>
          <w:sz w:val="22"/>
          <w:szCs w:val="22"/>
        </w:rPr>
        <w:t xml:space="preserve"> (the EU does not </w:t>
      </w:r>
      <w:r w:rsidR="00AD4D8B" w:rsidRPr="00AB3534">
        <w:rPr>
          <w:rFonts w:eastAsia="MS Mincho"/>
          <w:sz w:val="22"/>
          <w:szCs w:val="22"/>
        </w:rPr>
        <w:t>receiv</w:t>
      </w:r>
      <w:r w:rsidR="008313C7" w:rsidRPr="00AB3534">
        <w:rPr>
          <w:rFonts w:eastAsia="MS Mincho"/>
          <w:sz w:val="22"/>
          <w:szCs w:val="22"/>
        </w:rPr>
        <w:t xml:space="preserve">e </w:t>
      </w:r>
      <w:r w:rsidR="00AD4D8B" w:rsidRPr="00AB3534">
        <w:rPr>
          <w:rFonts w:eastAsia="MS Mincho"/>
          <w:sz w:val="22"/>
          <w:szCs w:val="22"/>
        </w:rPr>
        <w:t xml:space="preserve">the data from the </w:t>
      </w:r>
      <w:r w:rsidR="008313C7" w:rsidRPr="00AB3534">
        <w:rPr>
          <w:rFonts w:eastAsia="MS Mincho"/>
          <w:sz w:val="22"/>
          <w:szCs w:val="22"/>
        </w:rPr>
        <w:t>observers,</w:t>
      </w:r>
      <w:r w:rsidR="00AD4D8B" w:rsidRPr="00AB3534">
        <w:rPr>
          <w:rFonts w:eastAsia="MS Mincho"/>
          <w:sz w:val="22"/>
          <w:szCs w:val="22"/>
        </w:rPr>
        <w:t xml:space="preserve"> </w:t>
      </w:r>
      <w:r w:rsidR="008313C7" w:rsidRPr="00AB3534">
        <w:rPr>
          <w:rFonts w:eastAsia="MS Mincho"/>
          <w:sz w:val="22"/>
          <w:szCs w:val="22"/>
        </w:rPr>
        <w:t xml:space="preserve">it goes directly </w:t>
      </w:r>
      <w:r w:rsidR="00AD4D8B" w:rsidRPr="00AB3534">
        <w:rPr>
          <w:rFonts w:eastAsia="MS Mincho"/>
          <w:sz w:val="22"/>
          <w:szCs w:val="22"/>
        </w:rPr>
        <w:t>to SPC</w:t>
      </w:r>
      <w:r w:rsidR="008313C7" w:rsidRPr="00AB3534">
        <w:rPr>
          <w:rFonts w:eastAsia="MS Mincho"/>
          <w:sz w:val="22"/>
          <w:szCs w:val="22"/>
        </w:rPr>
        <w:t>)</w:t>
      </w:r>
      <w:r w:rsidR="00AD4D8B" w:rsidRPr="00AB3534">
        <w:rPr>
          <w:rFonts w:eastAsia="MS Mincho"/>
          <w:sz w:val="22"/>
          <w:szCs w:val="22"/>
        </w:rPr>
        <w:t xml:space="preserve">. </w:t>
      </w:r>
      <w:r w:rsidR="008313C7" w:rsidRPr="00AB3534">
        <w:rPr>
          <w:rFonts w:eastAsia="MS Mincho"/>
          <w:sz w:val="22"/>
          <w:szCs w:val="22"/>
        </w:rPr>
        <w:t xml:space="preserve">This CCM </w:t>
      </w:r>
      <w:r w:rsidR="00AD4D8B" w:rsidRPr="00AB3534">
        <w:rPr>
          <w:rFonts w:eastAsia="MS Mincho"/>
          <w:sz w:val="22"/>
          <w:szCs w:val="22"/>
        </w:rPr>
        <w:t>support</w:t>
      </w:r>
      <w:r w:rsidR="008313C7" w:rsidRPr="00AB3534">
        <w:rPr>
          <w:rFonts w:eastAsia="MS Mincho"/>
          <w:sz w:val="22"/>
          <w:szCs w:val="22"/>
        </w:rPr>
        <w:t xml:space="preserve">ed the </w:t>
      </w:r>
      <w:r w:rsidR="00AD4D8B" w:rsidRPr="00AB3534">
        <w:rPr>
          <w:rFonts w:eastAsia="MS Mincho"/>
          <w:sz w:val="22"/>
          <w:szCs w:val="22"/>
        </w:rPr>
        <w:t xml:space="preserve">use </w:t>
      </w:r>
      <w:r w:rsidR="008313C7" w:rsidRPr="00AB3534">
        <w:rPr>
          <w:rFonts w:eastAsia="MS Mincho"/>
          <w:sz w:val="22"/>
          <w:szCs w:val="22"/>
        </w:rPr>
        <w:t xml:space="preserve">of </w:t>
      </w:r>
      <w:r w:rsidR="00AD4D8B" w:rsidRPr="00AB3534">
        <w:rPr>
          <w:rFonts w:eastAsia="MS Mincho"/>
          <w:sz w:val="22"/>
          <w:szCs w:val="22"/>
        </w:rPr>
        <w:t>longline op</w:t>
      </w:r>
      <w:r w:rsidR="008313C7" w:rsidRPr="00AB3534">
        <w:rPr>
          <w:rFonts w:eastAsia="MS Mincho"/>
          <w:sz w:val="22"/>
          <w:szCs w:val="22"/>
        </w:rPr>
        <w:t>erational</w:t>
      </w:r>
      <w:r w:rsidR="00AD4D8B" w:rsidRPr="00AB3534">
        <w:rPr>
          <w:rFonts w:eastAsia="MS Mincho"/>
          <w:sz w:val="22"/>
          <w:szCs w:val="22"/>
        </w:rPr>
        <w:t xml:space="preserve"> data </w:t>
      </w:r>
      <w:r w:rsidR="008313C7" w:rsidRPr="00AB3534">
        <w:rPr>
          <w:rFonts w:eastAsia="MS Mincho"/>
          <w:sz w:val="22"/>
          <w:szCs w:val="22"/>
        </w:rPr>
        <w:t xml:space="preserve">to </w:t>
      </w:r>
      <w:r w:rsidR="00AD4D8B" w:rsidRPr="00AB3534">
        <w:rPr>
          <w:rFonts w:eastAsia="MS Mincho"/>
          <w:sz w:val="22"/>
          <w:szCs w:val="22"/>
        </w:rPr>
        <w:t>suppor</w:t>
      </w:r>
      <w:r w:rsidR="008313C7" w:rsidRPr="00AB3534">
        <w:rPr>
          <w:rFonts w:eastAsia="MS Mincho"/>
          <w:sz w:val="22"/>
          <w:szCs w:val="22"/>
        </w:rPr>
        <w:t xml:space="preserve">t </w:t>
      </w:r>
      <w:r w:rsidR="00AD4D8B" w:rsidRPr="00AB3534">
        <w:rPr>
          <w:rFonts w:eastAsia="MS Mincho"/>
          <w:sz w:val="22"/>
          <w:szCs w:val="22"/>
        </w:rPr>
        <w:t>future work of</w:t>
      </w:r>
      <w:r w:rsidR="008313C7" w:rsidRPr="00AB3534">
        <w:rPr>
          <w:rFonts w:eastAsia="MS Mincho"/>
          <w:sz w:val="22"/>
          <w:szCs w:val="22"/>
        </w:rPr>
        <w:t xml:space="preserve"> </w:t>
      </w:r>
      <w:r w:rsidR="00AD4D8B" w:rsidRPr="00AB3534">
        <w:rPr>
          <w:rFonts w:eastAsia="MS Mincho"/>
          <w:sz w:val="22"/>
          <w:szCs w:val="22"/>
        </w:rPr>
        <w:t xml:space="preserve">the Commission </w:t>
      </w:r>
      <w:r w:rsidR="008313C7" w:rsidRPr="00AB3534">
        <w:rPr>
          <w:rFonts w:eastAsia="MS Mincho"/>
          <w:sz w:val="22"/>
          <w:szCs w:val="22"/>
        </w:rPr>
        <w:t xml:space="preserve">and also </w:t>
      </w:r>
      <w:r w:rsidR="00AD4D8B" w:rsidRPr="00AB3534">
        <w:rPr>
          <w:rFonts w:eastAsia="MS Mincho"/>
          <w:sz w:val="22"/>
          <w:szCs w:val="22"/>
        </w:rPr>
        <w:t>support</w:t>
      </w:r>
      <w:r w:rsidR="008313C7" w:rsidRPr="00AB3534">
        <w:rPr>
          <w:rFonts w:eastAsia="MS Mincho"/>
          <w:sz w:val="22"/>
          <w:szCs w:val="22"/>
        </w:rPr>
        <w:t>ed</w:t>
      </w:r>
      <w:r w:rsidR="00AD4D8B" w:rsidRPr="00AB3534">
        <w:rPr>
          <w:rFonts w:eastAsia="MS Mincho"/>
          <w:sz w:val="22"/>
          <w:szCs w:val="22"/>
        </w:rPr>
        <w:t xml:space="preserve"> the work being done with </w:t>
      </w:r>
      <w:r w:rsidR="008313C7" w:rsidRPr="00AB3534">
        <w:rPr>
          <w:rFonts w:eastAsia="MS Mincho"/>
          <w:sz w:val="22"/>
          <w:szCs w:val="22"/>
        </w:rPr>
        <w:t>the Philippines</w:t>
      </w:r>
      <w:r w:rsidR="00AD4D8B" w:rsidRPr="00AB3534">
        <w:rPr>
          <w:rFonts w:eastAsia="MS Mincho"/>
          <w:sz w:val="22"/>
          <w:szCs w:val="22"/>
        </w:rPr>
        <w:t xml:space="preserve"> and hope</w:t>
      </w:r>
      <w:r w:rsidR="008313C7" w:rsidRPr="00AB3534">
        <w:rPr>
          <w:rFonts w:eastAsia="MS Mincho"/>
          <w:sz w:val="22"/>
          <w:szCs w:val="22"/>
        </w:rPr>
        <w:t>d this would</w:t>
      </w:r>
      <w:r w:rsidR="00AD4D8B" w:rsidRPr="00AB3534">
        <w:rPr>
          <w:rFonts w:eastAsia="MS Mincho"/>
          <w:sz w:val="22"/>
          <w:szCs w:val="22"/>
        </w:rPr>
        <w:t xml:space="preserve"> </w:t>
      </w:r>
      <w:r w:rsidR="008313C7" w:rsidRPr="00AB3534">
        <w:rPr>
          <w:rFonts w:eastAsia="MS Mincho"/>
          <w:sz w:val="22"/>
          <w:szCs w:val="22"/>
        </w:rPr>
        <w:t>continue</w:t>
      </w:r>
      <w:r w:rsidR="00AD4D8B" w:rsidRPr="00AB3534">
        <w:rPr>
          <w:rFonts w:eastAsia="MS Mincho"/>
          <w:sz w:val="22"/>
          <w:szCs w:val="22"/>
        </w:rPr>
        <w:t xml:space="preserve"> in the </w:t>
      </w:r>
      <w:r w:rsidR="008313C7" w:rsidRPr="00AB3534">
        <w:rPr>
          <w:rFonts w:eastAsia="MS Mincho"/>
          <w:sz w:val="22"/>
          <w:szCs w:val="22"/>
        </w:rPr>
        <w:t>f</w:t>
      </w:r>
      <w:r w:rsidR="00AD4D8B" w:rsidRPr="00AB3534">
        <w:rPr>
          <w:rFonts w:eastAsia="MS Mincho"/>
          <w:sz w:val="22"/>
          <w:szCs w:val="22"/>
        </w:rPr>
        <w:t>uture.</w:t>
      </w:r>
    </w:p>
    <w:p w:rsidR="00AD4D8B" w:rsidRPr="00AB3534" w:rsidRDefault="00AD4D8B" w:rsidP="00181BF7">
      <w:pPr>
        <w:pStyle w:val="Default"/>
        <w:snapToGrid w:val="0"/>
        <w:jc w:val="both"/>
        <w:rPr>
          <w:rFonts w:eastAsia="MS Mincho"/>
          <w:sz w:val="22"/>
          <w:szCs w:val="22"/>
        </w:rPr>
      </w:pPr>
    </w:p>
    <w:p w:rsidR="00D76B0D" w:rsidRPr="00AB3534" w:rsidRDefault="005E222D" w:rsidP="00401DF2">
      <w:pPr>
        <w:pStyle w:val="Default"/>
        <w:numPr>
          <w:ilvl w:val="0"/>
          <w:numId w:val="86"/>
        </w:numPr>
        <w:snapToGrid w:val="0"/>
        <w:ind w:left="0" w:firstLine="0"/>
        <w:jc w:val="both"/>
        <w:rPr>
          <w:rFonts w:eastAsia="MS Mincho"/>
          <w:sz w:val="22"/>
          <w:szCs w:val="22"/>
        </w:rPr>
      </w:pPr>
      <w:r w:rsidRPr="00AB3534">
        <w:rPr>
          <w:rFonts w:eastAsia="MS Mincho"/>
          <w:sz w:val="22"/>
          <w:szCs w:val="22"/>
        </w:rPr>
        <w:t xml:space="preserve">EU opined that the tiered scoring system is an outstanding improvement in presenting </w:t>
      </w:r>
      <w:r>
        <w:rPr>
          <w:rFonts w:eastAsia="MS Mincho"/>
          <w:sz w:val="22"/>
          <w:szCs w:val="22"/>
        </w:rPr>
        <w:t xml:space="preserve">(including visually) </w:t>
      </w:r>
      <w:r w:rsidRPr="00AB3534">
        <w:rPr>
          <w:rFonts w:eastAsia="MS Mincho"/>
          <w:sz w:val="22"/>
          <w:szCs w:val="22"/>
        </w:rPr>
        <w:t xml:space="preserve">compliance with data submission requirements, showing the level of data provision and, over the long term, allowing parties to assess and monitor </w:t>
      </w:r>
      <w:r>
        <w:rPr>
          <w:rFonts w:eastAsia="MS Mincho"/>
          <w:sz w:val="22"/>
          <w:szCs w:val="22"/>
        </w:rPr>
        <w:t xml:space="preserve">trends </w:t>
      </w:r>
      <w:r w:rsidRPr="00AB3534">
        <w:rPr>
          <w:rFonts w:eastAsia="MS Mincho"/>
          <w:sz w:val="22"/>
          <w:szCs w:val="22"/>
        </w:rPr>
        <w:t xml:space="preserve"> in compliance with data provisions and improving the work of the TCC. This CCM queried why it was considered to have not provided size data when this data was provided by observers (the EU does not receive the data from the observers, it goes directly to SPC). This CCM supported the </w:t>
      </w:r>
      <w:r>
        <w:rPr>
          <w:rFonts w:eastAsia="MS Mincho"/>
          <w:sz w:val="22"/>
          <w:szCs w:val="22"/>
        </w:rPr>
        <w:t xml:space="preserve">conclusion of a new agreement between SPC and relevant CCMs that would allow the continuation of the </w:t>
      </w:r>
      <w:r w:rsidRPr="00AB3534">
        <w:rPr>
          <w:rFonts w:eastAsia="MS Mincho"/>
          <w:sz w:val="22"/>
          <w:szCs w:val="22"/>
        </w:rPr>
        <w:t xml:space="preserve">use of longline operational data </w:t>
      </w:r>
      <w:r>
        <w:rPr>
          <w:rFonts w:eastAsia="MS Mincho"/>
          <w:sz w:val="22"/>
          <w:szCs w:val="22"/>
        </w:rPr>
        <w:t xml:space="preserve">provided under confidentiality agreement for the BET assessment, </w:t>
      </w:r>
      <w:r w:rsidRPr="00AB3534">
        <w:rPr>
          <w:rFonts w:eastAsia="MS Mincho"/>
          <w:sz w:val="22"/>
          <w:szCs w:val="22"/>
        </w:rPr>
        <w:t>to support future work of the Commission and also supported the work being done with the Philippines and hoped this would continue in the future</w:t>
      </w:r>
      <w:r w:rsidR="00374CAC" w:rsidRPr="00AB3534">
        <w:rPr>
          <w:rFonts w:eastAsia="MS Mincho"/>
          <w:sz w:val="22"/>
          <w:szCs w:val="22"/>
        </w:rPr>
        <w:t xml:space="preserve">. </w:t>
      </w:r>
    </w:p>
    <w:p w:rsidR="00AC4653" w:rsidRPr="00AB3534" w:rsidRDefault="00C05C29" w:rsidP="00181BF7">
      <w:pPr>
        <w:pStyle w:val="Default"/>
        <w:snapToGrid w:val="0"/>
        <w:jc w:val="both"/>
        <w:rPr>
          <w:rFonts w:eastAsia="MS Mincho"/>
          <w:sz w:val="22"/>
          <w:szCs w:val="22"/>
        </w:rPr>
      </w:pPr>
      <w:r w:rsidRPr="00AB3534">
        <w:rPr>
          <w:rFonts w:eastAsia="MS Mincho"/>
          <w:sz w:val="22"/>
          <w:szCs w:val="22"/>
        </w:rPr>
        <w:tab/>
      </w:r>
    </w:p>
    <w:p w:rsidR="007F3BE4" w:rsidRPr="00AB3534" w:rsidRDefault="001F7613" w:rsidP="00401DF2">
      <w:pPr>
        <w:pStyle w:val="Default"/>
        <w:numPr>
          <w:ilvl w:val="0"/>
          <w:numId w:val="86"/>
        </w:numPr>
        <w:snapToGrid w:val="0"/>
        <w:ind w:left="0" w:firstLine="0"/>
        <w:jc w:val="both"/>
        <w:rPr>
          <w:rFonts w:eastAsia="MS Mincho"/>
          <w:sz w:val="22"/>
          <w:szCs w:val="22"/>
        </w:rPr>
      </w:pPr>
      <w:r w:rsidRPr="005A17AD">
        <w:rPr>
          <w:rFonts w:eastAsia="MS Mincho"/>
          <w:sz w:val="22"/>
          <w:szCs w:val="22"/>
        </w:rPr>
        <w:t xml:space="preserve">A lengthy discussion took place relating to whether the working paper presented was compliance-related or a data gaps paper. </w:t>
      </w:r>
      <w:r w:rsidRPr="005A17AD">
        <w:rPr>
          <w:rFonts w:eastAsia="MS Mincho" w:hint="eastAsia"/>
          <w:sz w:val="22"/>
          <w:szCs w:val="22"/>
          <w:lang w:eastAsia="ja-JP"/>
        </w:rPr>
        <w:t xml:space="preserve">Regarding operational data, Japan stated that it complies with data provision rules and objected to </w:t>
      </w:r>
      <w:r w:rsidRPr="005A17AD">
        <w:rPr>
          <w:rFonts w:eastAsia="MS Mincho"/>
          <w:sz w:val="22"/>
          <w:szCs w:val="22"/>
          <w:lang w:eastAsia="ja-JP"/>
        </w:rPr>
        <w:t>receiving</w:t>
      </w:r>
      <w:r w:rsidRPr="005A17AD">
        <w:rPr>
          <w:rFonts w:eastAsia="MS Mincho" w:hint="eastAsia"/>
          <w:sz w:val="22"/>
          <w:szCs w:val="22"/>
          <w:lang w:eastAsia="ja-JP"/>
        </w:rPr>
        <w:t xml:space="preserve"> a score of </w:t>
      </w:r>
      <w:r w:rsidRPr="005A17AD">
        <w:rPr>
          <w:rFonts w:eastAsia="MS Mincho"/>
          <w:sz w:val="22"/>
          <w:szCs w:val="22"/>
          <w:lang w:eastAsia="ja-JP"/>
        </w:rPr>
        <w:t>‘</w:t>
      </w:r>
      <w:r w:rsidRPr="005A17AD">
        <w:rPr>
          <w:rFonts w:eastAsia="MS Mincho" w:hint="eastAsia"/>
          <w:sz w:val="22"/>
          <w:szCs w:val="22"/>
          <w:lang w:eastAsia="ja-JP"/>
        </w:rPr>
        <w:t>non-compliant</w:t>
      </w:r>
      <w:r w:rsidRPr="005A17AD">
        <w:rPr>
          <w:rFonts w:eastAsia="MS Mincho"/>
          <w:sz w:val="22"/>
          <w:szCs w:val="22"/>
          <w:lang w:eastAsia="ja-JP"/>
        </w:rPr>
        <w:t>’</w:t>
      </w:r>
      <w:r w:rsidRPr="005A17AD">
        <w:rPr>
          <w:rFonts w:eastAsia="MS Mincho" w:hint="eastAsia"/>
          <w:sz w:val="22"/>
          <w:szCs w:val="22"/>
          <w:lang w:eastAsia="ja-JP"/>
        </w:rPr>
        <w:t xml:space="preserve">. Japan pointed out that it was </w:t>
      </w:r>
      <w:r w:rsidRPr="005A17AD">
        <w:rPr>
          <w:rFonts w:eastAsia="MS Mincho"/>
          <w:sz w:val="22"/>
          <w:szCs w:val="22"/>
          <w:lang w:eastAsia="ja-JP"/>
        </w:rPr>
        <w:t xml:space="preserve">concluded that the dynamics of bigeye tuna in the WCPO estimated using the Pacific-wide model </w:t>
      </w:r>
      <w:r w:rsidRPr="005A17AD">
        <w:rPr>
          <w:rFonts w:eastAsia="MS Mincho" w:hint="eastAsia"/>
          <w:sz w:val="22"/>
          <w:szCs w:val="22"/>
          <w:lang w:eastAsia="ja-JP"/>
        </w:rPr>
        <w:t xml:space="preserve">with operational data </w:t>
      </w:r>
      <w:r w:rsidRPr="005A17AD">
        <w:rPr>
          <w:rFonts w:eastAsia="MS Mincho"/>
          <w:sz w:val="22"/>
          <w:szCs w:val="22"/>
          <w:lang w:eastAsia="ja-JP"/>
        </w:rPr>
        <w:t xml:space="preserve">are not substantially different from those estimated using the WCPO-only model </w:t>
      </w:r>
      <w:r w:rsidRPr="005A17AD">
        <w:rPr>
          <w:rFonts w:eastAsia="MS Mincho" w:hint="eastAsia"/>
          <w:sz w:val="22"/>
          <w:szCs w:val="22"/>
          <w:lang w:eastAsia="ja-JP"/>
        </w:rPr>
        <w:t xml:space="preserve">with aggregated data, which verifies there is no basis for argument that non-provision of operational data gives an </w:t>
      </w:r>
      <w:r w:rsidRPr="005A17AD">
        <w:rPr>
          <w:rFonts w:eastAsia="MS Mincho"/>
          <w:sz w:val="22"/>
          <w:szCs w:val="22"/>
          <w:lang w:eastAsia="ja-JP"/>
        </w:rPr>
        <w:t>adverse</w:t>
      </w:r>
      <w:r w:rsidRPr="005A17AD">
        <w:rPr>
          <w:rFonts w:eastAsia="MS Mincho" w:hint="eastAsia"/>
          <w:sz w:val="22"/>
          <w:szCs w:val="22"/>
          <w:lang w:eastAsia="ja-JP"/>
        </w:rPr>
        <w:t xml:space="preserve"> effect on the </w:t>
      </w:r>
      <w:r w:rsidRPr="005A17AD">
        <w:rPr>
          <w:rFonts w:eastAsia="MS Mincho"/>
          <w:sz w:val="22"/>
          <w:szCs w:val="22"/>
          <w:lang w:eastAsia="ja-JP"/>
        </w:rPr>
        <w:t xml:space="preserve">conservation and management of resources. </w:t>
      </w:r>
      <w:r w:rsidRPr="005A17AD">
        <w:rPr>
          <w:rFonts w:eastAsia="MS Mincho" w:hint="eastAsia"/>
          <w:sz w:val="22"/>
          <w:szCs w:val="22"/>
          <w:lang w:eastAsia="ja-JP"/>
        </w:rPr>
        <w:t xml:space="preserve">It also pointed out that the paper refereed to non-required data such as aggregated catch and effort data for the Pacific Ocean east of the eastern boundary of the WCPFC Statistical Area and requested to delete references to those data in order to prevent confusion. </w:t>
      </w:r>
      <w:r w:rsidRPr="005A17AD">
        <w:rPr>
          <w:rFonts w:eastAsia="MS Mincho"/>
          <w:sz w:val="22"/>
          <w:szCs w:val="22"/>
        </w:rPr>
        <w:t>Japan asked for clarification about whether it had provided operational data distinguishing between the high seas and EEZ and sought clarification on the data gap related to provision of data for the entire Pacific Ocean</w:t>
      </w:r>
      <w:r w:rsidR="007F3BE4" w:rsidRPr="00AB3534">
        <w:rPr>
          <w:rFonts w:eastAsia="MS Mincho"/>
          <w:sz w:val="22"/>
          <w:szCs w:val="22"/>
        </w:rPr>
        <w:t>.</w:t>
      </w:r>
    </w:p>
    <w:p w:rsidR="00A914B3" w:rsidRPr="00AB3534" w:rsidRDefault="00A914B3" w:rsidP="00D2612C">
      <w:pPr>
        <w:pStyle w:val="Default"/>
      </w:pPr>
    </w:p>
    <w:p w:rsidR="007F3BE4" w:rsidRPr="00AB3534" w:rsidRDefault="007F3BE4" w:rsidP="00401DF2">
      <w:pPr>
        <w:pStyle w:val="Default"/>
        <w:numPr>
          <w:ilvl w:val="0"/>
          <w:numId w:val="86"/>
        </w:numPr>
        <w:snapToGrid w:val="0"/>
        <w:ind w:left="0" w:firstLine="0"/>
        <w:jc w:val="both"/>
        <w:rPr>
          <w:rFonts w:eastAsia="MS Mincho"/>
          <w:sz w:val="22"/>
          <w:szCs w:val="22"/>
        </w:rPr>
      </w:pPr>
      <w:r w:rsidRPr="00AB3534">
        <w:rPr>
          <w:rFonts w:eastAsia="MS Mincho"/>
          <w:sz w:val="22"/>
          <w:szCs w:val="22"/>
        </w:rPr>
        <w:t xml:space="preserve">In response, P. Williams confirmed that Japan had provided catch estimates by EEZ and high seas and this was acknowledged in this paper. </w:t>
      </w:r>
      <w:r w:rsidR="009E73F6" w:rsidRPr="00AB3534">
        <w:rPr>
          <w:rFonts w:eastAsia="Malgun Gothic" w:hint="eastAsia"/>
          <w:sz w:val="22"/>
          <w:szCs w:val="22"/>
          <w:lang w:eastAsia="ko-KR"/>
        </w:rPr>
        <w:t>He</w:t>
      </w:r>
      <w:r w:rsidR="009E73F6" w:rsidRPr="00AB3534">
        <w:rPr>
          <w:rFonts w:eastAsia="MS Mincho"/>
          <w:sz w:val="22"/>
          <w:szCs w:val="22"/>
        </w:rPr>
        <w:t xml:space="preserve"> </w:t>
      </w:r>
      <w:r w:rsidR="002E0679" w:rsidRPr="00AB3534">
        <w:rPr>
          <w:rFonts w:eastAsia="Malgun Gothic" w:hint="eastAsia"/>
          <w:sz w:val="22"/>
          <w:szCs w:val="22"/>
          <w:lang w:eastAsia="ko-KR"/>
        </w:rPr>
        <w:t>explained that</w:t>
      </w:r>
      <w:r w:rsidR="002E0679" w:rsidRPr="00AB3534">
        <w:rPr>
          <w:rFonts w:eastAsia="MS Mincho"/>
          <w:sz w:val="22"/>
          <w:szCs w:val="22"/>
        </w:rPr>
        <w:t xml:space="preserve"> </w:t>
      </w:r>
      <w:r w:rsidRPr="00AB3534">
        <w:rPr>
          <w:rFonts w:eastAsia="MS Mincho"/>
          <w:sz w:val="22"/>
          <w:szCs w:val="22"/>
        </w:rPr>
        <w:t xml:space="preserve">the Table 3 data gap note for Japan purse-seine data related to the requirement to provide aggregated catch and effort data for areas outside </w:t>
      </w:r>
      <w:r w:rsidR="002E0679" w:rsidRPr="00AB3534">
        <w:rPr>
          <w:rFonts w:eastAsia="Malgun Gothic" w:hint="eastAsia"/>
          <w:sz w:val="22"/>
          <w:szCs w:val="22"/>
          <w:lang w:eastAsia="ko-KR"/>
        </w:rPr>
        <w:t xml:space="preserve">the </w:t>
      </w:r>
      <w:r w:rsidRPr="00AB3534">
        <w:rPr>
          <w:rFonts w:eastAsia="MS Mincho"/>
          <w:sz w:val="22"/>
          <w:szCs w:val="22"/>
        </w:rPr>
        <w:t>Convention area. When there are assessments for certain species which have stock boundaries covering the south Pacific Ocean</w:t>
      </w:r>
      <w:r w:rsidR="002E0679" w:rsidRPr="00AB3534">
        <w:rPr>
          <w:rFonts w:eastAsia="Malgun Gothic" w:hint="eastAsia"/>
          <w:sz w:val="22"/>
          <w:szCs w:val="22"/>
          <w:lang w:eastAsia="ko-KR"/>
        </w:rPr>
        <w:t>, e.g.,</w:t>
      </w:r>
      <w:r w:rsidRPr="00AB3534">
        <w:rPr>
          <w:rFonts w:eastAsia="MS Mincho"/>
          <w:sz w:val="22"/>
          <w:szCs w:val="22"/>
        </w:rPr>
        <w:t xml:space="preserve"> for South Pacific albacore, the assessments require data for what SPC </w:t>
      </w:r>
      <w:r w:rsidRPr="00AB3534">
        <w:rPr>
          <w:rFonts w:eastAsia="MS Mincho"/>
          <w:sz w:val="22"/>
          <w:szCs w:val="22"/>
        </w:rPr>
        <w:lastRenderedPageBreak/>
        <w:t>understands to be the stock area and noted that in Data to be Provided to the Commission there is a specific note about South Pacific albacore, swordfish and striped marlin and requires that the data is provided for those species.</w:t>
      </w:r>
    </w:p>
    <w:p w:rsidR="00732996" w:rsidRPr="00AB3534" w:rsidRDefault="00732996" w:rsidP="00D2612C">
      <w:pPr>
        <w:pStyle w:val="Default"/>
      </w:pPr>
    </w:p>
    <w:p w:rsidR="004701B6" w:rsidRPr="00AB3534" w:rsidRDefault="007F3BE4" w:rsidP="00401DF2">
      <w:pPr>
        <w:pStyle w:val="Default"/>
        <w:numPr>
          <w:ilvl w:val="0"/>
          <w:numId w:val="86"/>
        </w:numPr>
        <w:snapToGrid w:val="0"/>
        <w:ind w:left="0" w:firstLine="0"/>
        <w:jc w:val="both"/>
        <w:rPr>
          <w:rFonts w:eastAsia="MS Mincho"/>
        </w:rPr>
      </w:pPr>
      <w:r w:rsidRPr="00AB3534">
        <w:rPr>
          <w:rFonts w:eastAsia="MS Mincho"/>
          <w:sz w:val="22"/>
          <w:szCs w:val="22"/>
        </w:rPr>
        <w:t xml:space="preserve">The WCPFC Compliance Manager noted that the tiered scoring system originated as a recommendation from TCC last year to </w:t>
      </w:r>
      <w:r w:rsidR="002E0679" w:rsidRPr="00AB3534">
        <w:rPr>
          <w:rFonts w:eastAsia="Malgun Gothic" w:hint="eastAsia"/>
          <w:sz w:val="22"/>
          <w:szCs w:val="22"/>
          <w:lang w:eastAsia="ko-KR"/>
        </w:rPr>
        <w:t>WCPFC11</w:t>
      </w:r>
      <w:r w:rsidRPr="00AB3534">
        <w:rPr>
          <w:rFonts w:eastAsia="MS Mincho"/>
          <w:sz w:val="22"/>
          <w:szCs w:val="22"/>
        </w:rPr>
        <w:t xml:space="preserve">. </w:t>
      </w:r>
      <w:r w:rsidR="001A5D6B" w:rsidRPr="00AB3534">
        <w:rPr>
          <w:rFonts w:eastAsia="Malgun Gothic" w:hint="eastAsia"/>
          <w:sz w:val="22"/>
          <w:szCs w:val="22"/>
          <w:lang w:eastAsia="ko-KR"/>
        </w:rPr>
        <w:t>She</w:t>
      </w:r>
      <w:r w:rsidRPr="00AB3534">
        <w:rPr>
          <w:rFonts w:eastAsia="MS Mincho"/>
          <w:sz w:val="22"/>
          <w:szCs w:val="22"/>
        </w:rPr>
        <w:t xml:space="preserve"> explained that for the last couple of years TCC has spent considerable time discussing the matter of distinguishing between small data gaps that do not have a major impact on the scientific work of the Commission and large data gap that constrain the Commission’s scientific work. The </w:t>
      </w:r>
      <w:r w:rsidR="002E0679" w:rsidRPr="00AB3534">
        <w:rPr>
          <w:rFonts w:eastAsia="Malgun Gothic" w:hint="eastAsia"/>
          <w:sz w:val="22"/>
          <w:szCs w:val="22"/>
          <w:lang w:eastAsia="ko-KR"/>
        </w:rPr>
        <w:t xml:space="preserve">WCPFC11 </w:t>
      </w:r>
      <w:r w:rsidRPr="00AB3534">
        <w:rPr>
          <w:rFonts w:eastAsia="MS Mincho"/>
          <w:sz w:val="22"/>
          <w:szCs w:val="22"/>
        </w:rPr>
        <w:t>decision (paragraph 478</w:t>
      </w:r>
      <w:r w:rsidR="002E1862" w:rsidRPr="00AB3534">
        <w:rPr>
          <w:rFonts w:eastAsia="Malgun Gothic" w:hint="eastAsia"/>
          <w:sz w:val="22"/>
          <w:szCs w:val="22"/>
          <w:lang w:eastAsia="ko-KR"/>
        </w:rPr>
        <w:t>, WCPFC11 Summary Report</w:t>
      </w:r>
      <w:r w:rsidRPr="00AB3534">
        <w:rPr>
          <w:rFonts w:eastAsia="MS Mincho"/>
          <w:sz w:val="22"/>
          <w:szCs w:val="22"/>
        </w:rPr>
        <w:t>) that the tiered system would be adopted, on the understanding that the TCC and SC would continue to review and refine, if nece</w:t>
      </w:r>
      <w:r w:rsidR="004701B6" w:rsidRPr="00AB3534">
        <w:rPr>
          <w:rFonts w:eastAsia="MS Mincho"/>
          <w:sz w:val="22"/>
          <w:szCs w:val="22"/>
        </w:rPr>
        <w:t>ssary</w:t>
      </w:r>
      <w:r w:rsidRPr="00AB3534">
        <w:rPr>
          <w:rFonts w:eastAsia="MS Mincho"/>
          <w:sz w:val="22"/>
          <w:szCs w:val="22"/>
        </w:rPr>
        <w:t>.</w:t>
      </w:r>
    </w:p>
    <w:p w:rsidR="004701B6" w:rsidRPr="00AB3534" w:rsidRDefault="004701B6" w:rsidP="00181BF7">
      <w:pPr>
        <w:autoSpaceDE w:val="0"/>
        <w:autoSpaceDN w:val="0"/>
        <w:adjustRightInd w:val="0"/>
        <w:spacing w:after="0" w:line="240" w:lineRule="auto"/>
        <w:rPr>
          <w:rFonts w:ascii="Times New Roman" w:eastAsia="MS Mincho" w:hAnsi="Times New Roman" w:cs="Times New Roman"/>
          <w:color w:val="000000"/>
          <w:sz w:val="24"/>
          <w:szCs w:val="24"/>
        </w:rPr>
      </w:pPr>
    </w:p>
    <w:p w:rsidR="004701B6" w:rsidRPr="00AB3534" w:rsidRDefault="007D4816" w:rsidP="00401DF2">
      <w:pPr>
        <w:pStyle w:val="Default"/>
        <w:numPr>
          <w:ilvl w:val="0"/>
          <w:numId w:val="86"/>
        </w:numPr>
        <w:snapToGrid w:val="0"/>
        <w:ind w:left="0" w:firstLine="0"/>
        <w:jc w:val="both"/>
        <w:rPr>
          <w:rFonts w:eastAsia="MS Mincho"/>
          <w:sz w:val="22"/>
          <w:szCs w:val="22"/>
        </w:rPr>
      </w:pPr>
      <w:r w:rsidRPr="00AB3534">
        <w:rPr>
          <w:rFonts w:eastAsia="MS Mincho"/>
          <w:sz w:val="22"/>
          <w:szCs w:val="22"/>
        </w:rPr>
        <w:t xml:space="preserve">Philippines stated that it submits its observer program data directly to SPC. Philippines it achieves 100% coverage in HSP1 but coverage in their domestic fisheries still lacks some data. Reforms are being undertaken and the number of landing areas for the national stock assessment program has expanded – 254 landing sites had been established out of the 500 planned. Domestic </w:t>
      </w:r>
      <w:r w:rsidRPr="00AB3534">
        <w:rPr>
          <w:sz w:val="22"/>
          <w:szCs w:val="22"/>
        </w:rPr>
        <w:t>observer</w:t>
      </w:r>
      <w:r w:rsidRPr="00AB3534">
        <w:rPr>
          <w:rFonts w:eastAsia="MS Mincho"/>
          <w:sz w:val="22"/>
          <w:szCs w:val="22"/>
        </w:rPr>
        <w:t xml:space="preserve"> coverage has expanded too, it previously operated only during the FAD closure period and it now includes the EEZ</w:t>
      </w:r>
      <w:r w:rsidR="004701B6" w:rsidRPr="00AB3534">
        <w:rPr>
          <w:rFonts w:eastAsia="MS Mincho"/>
          <w:sz w:val="22"/>
          <w:szCs w:val="22"/>
        </w:rPr>
        <w:t xml:space="preserve">. </w:t>
      </w:r>
    </w:p>
    <w:p w:rsidR="00077FE5" w:rsidRPr="00AB3534" w:rsidRDefault="00077FE5" w:rsidP="00D2612C">
      <w:pPr>
        <w:pStyle w:val="Default"/>
      </w:pPr>
    </w:p>
    <w:p w:rsidR="0014531C" w:rsidRPr="00AB3534" w:rsidRDefault="007D4816" w:rsidP="00401DF2">
      <w:pPr>
        <w:pStyle w:val="Default"/>
        <w:numPr>
          <w:ilvl w:val="0"/>
          <w:numId w:val="86"/>
        </w:numPr>
        <w:snapToGrid w:val="0"/>
        <w:ind w:left="0" w:firstLine="0"/>
        <w:jc w:val="both"/>
        <w:rPr>
          <w:sz w:val="22"/>
          <w:szCs w:val="22"/>
        </w:rPr>
      </w:pPr>
      <w:r w:rsidRPr="00AB3534">
        <w:rPr>
          <w:sz w:val="22"/>
          <w:szCs w:val="22"/>
        </w:rPr>
        <w:t xml:space="preserve">Chinese Taipei asked SPC about the data provided by their country used for stock assessments. Chinese Taipei stated that its domestic legal constraints meant it cannot provide operational level data but would provide operation level data as required by CMM 2014-01 in 2018 and that it also cooperates with SPC with the provision of data for stock assessments. Chinese Taipei asked SPC to confirm that it had provided observer data for 2014. </w:t>
      </w:r>
      <w:r w:rsidRPr="00AB3534">
        <w:rPr>
          <w:rFonts w:eastAsia="Malgun Gothic" w:hint="eastAsia"/>
          <w:sz w:val="22"/>
          <w:szCs w:val="22"/>
          <w:lang w:eastAsia="ko-KR"/>
        </w:rPr>
        <w:t xml:space="preserve">P. </w:t>
      </w:r>
      <w:r w:rsidRPr="00AB3534">
        <w:rPr>
          <w:sz w:val="22"/>
          <w:szCs w:val="22"/>
        </w:rPr>
        <w:t>Williams responded that Chinese Taipei is compliant regarding the provision of size data</w:t>
      </w:r>
      <w:r w:rsidR="004F71BE" w:rsidRPr="00AB3534">
        <w:rPr>
          <w:sz w:val="22"/>
          <w:szCs w:val="22"/>
        </w:rPr>
        <w:t xml:space="preserve">. </w:t>
      </w:r>
    </w:p>
    <w:p w:rsidR="004F71BE" w:rsidRPr="00AB3534" w:rsidRDefault="004F71BE" w:rsidP="00181BF7">
      <w:pPr>
        <w:pStyle w:val="Default"/>
        <w:snapToGrid w:val="0"/>
        <w:jc w:val="both"/>
        <w:rPr>
          <w:sz w:val="22"/>
          <w:szCs w:val="22"/>
        </w:rPr>
      </w:pPr>
    </w:p>
    <w:p w:rsidR="00044DE7" w:rsidRPr="00AB3534" w:rsidRDefault="00D1576F" w:rsidP="00401DF2">
      <w:pPr>
        <w:pStyle w:val="Default"/>
        <w:numPr>
          <w:ilvl w:val="0"/>
          <w:numId w:val="86"/>
        </w:numPr>
        <w:snapToGrid w:val="0"/>
        <w:ind w:left="0" w:firstLine="0"/>
        <w:jc w:val="both"/>
        <w:rPr>
          <w:sz w:val="22"/>
          <w:szCs w:val="22"/>
        </w:rPr>
      </w:pPr>
      <w:r w:rsidRPr="00AB3534">
        <w:rPr>
          <w:sz w:val="22"/>
          <w:szCs w:val="22"/>
        </w:rPr>
        <w:t>USA observed that it had been critical in the past about the processing of observer data, but noted that processing had been better in recent years. Table 4 in ST-IP-02 is a CCM declaration of observer coverage within fisheries. Alternatively, Table 5 illustrates data that CCMs actually submit to WCPFC and SPC. Table 5, at least, should be submitted to TCC for evaluation</w:t>
      </w:r>
      <w:r w:rsidR="00D55B6D" w:rsidRPr="00AB3534">
        <w:rPr>
          <w:sz w:val="22"/>
          <w:szCs w:val="22"/>
        </w:rPr>
        <w:t>.</w:t>
      </w:r>
    </w:p>
    <w:p w:rsidR="00D55B6D" w:rsidRPr="00AB3534" w:rsidRDefault="00D55B6D" w:rsidP="00181BF7">
      <w:pPr>
        <w:pStyle w:val="Default"/>
        <w:snapToGrid w:val="0"/>
        <w:jc w:val="both"/>
        <w:rPr>
          <w:sz w:val="22"/>
          <w:szCs w:val="22"/>
        </w:rPr>
      </w:pPr>
    </w:p>
    <w:p w:rsidR="00D55B6D" w:rsidRPr="00AB3534" w:rsidRDefault="007D4816" w:rsidP="00401DF2">
      <w:pPr>
        <w:pStyle w:val="Default"/>
        <w:numPr>
          <w:ilvl w:val="0"/>
          <w:numId w:val="86"/>
        </w:numPr>
        <w:snapToGrid w:val="0"/>
        <w:ind w:left="0" w:firstLine="0"/>
        <w:jc w:val="both"/>
        <w:rPr>
          <w:sz w:val="22"/>
          <w:szCs w:val="22"/>
        </w:rPr>
      </w:pPr>
      <w:r w:rsidRPr="00AB3534">
        <w:rPr>
          <w:sz w:val="22"/>
          <w:szCs w:val="22"/>
        </w:rPr>
        <w:t>Vietnam reported that under the WPEA project’s Phase 2 it has plans to improve this data sampling. There are significant constraints regarding coverage due to its large number of fishing boats. On logbook data collection, Vietnam hopes to improve on the poor quality of its logbooks, and it, which may then be submitted for stock assessment purposes</w:t>
      </w:r>
      <w:r w:rsidR="00B32AC4" w:rsidRPr="00AB3534">
        <w:rPr>
          <w:sz w:val="22"/>
          <w:szCs w:val="22"/>
        </w:rPr>
        <w:t>.</w:t>
      </w:r>
    </w:p>
    <w:p w:rsidR="00D55B6D" w:rsidRPr="00AB3534" w:rsidRDefault="00D55B6D" w:rsidP="00D2612C">
      <w:pPr>
        <w:pStyle w:val="Default"/>
      </w:pPr>
    </w:p>
    <w:p w:rsidR="00D55B6D" w:rsidRPr="00AB3534" w:rsidRDefault="0094463B" w:rsidP="00401DF2">
      <w:pPr>
        <w:pStyle w:val="Default"/>
        <w:numPr>
          <w:ilvl w:val="0"/>
          <w:numId w:val="86"/>
        </w:numPr>
        <w:snapToGrid w:val="0"/>
        <w:ind w:left="0" w:firstLine="0"/>
        <w:jc w:val="both"/>
        <w:rPr>
          <w:sz w:val="22"/>
          <w:szCs w:val="22"/>
        </w:rPr>
      </w:pPr>
      <w:r w:rsidRPr="00AB3534">
        <w:rPr>
          <w:sz w:val="22"/>
          <w:szCs w:val="22"/>
        </w:rPr>
        <w:t xml:space="preserve">Korea </w:t>
      </w:r>
      <w:r w:rsidR="00EF3D0D" w:rsidRPr="00AB3534">
        <w:rPr>
          <w:sz w:val="22"/>
          <w:szCs w:val="22"/>
        </w:rPr>
        <w:t>stated that it has submitted catch-</w:t>
      </w:r>
      <w:r w:rsidRPr="00AB3534">
        <w:rPr>
          <w:sz w:val="22"/>
          <w:szCs w:val="22"/>
        </w:rPr>
        <w:t>up data for 2014</w:t>
      </w:r>
      <w:r w:rsidR="00EF3D0D" w:rsidRPr="00AB3534">
        <w:rPr>
          <w:sz w:val="22"/>
          <w:szCs w:val="22"/>
        </w:rPr>
        <w:t xml:space="preserve">, </w:t>
      </w:r>
      <w:r w:rsidRPr="00AB3534">
        <w:rPr>
          <w:sz w:val="22"/>
          <w:szCs w:val="22"/>
        </w:rPr>
        <w:t xml:space="preserve">submitted </w:t>
      </w:r>
      <w:r w:rsidR="00EF3D0D" w:rsidRPr="00AB3534">
        <w:rPr>
          <w:sz w:val="22"/>
          <w:szCs w:val="22"/>
        </w:rPr>
        <w:t xml:space="preserve">data distinguishing </w:t>
      </w:r>
      <w:r w:rsidRPr="00AB3534">
        <w:rPr>
          <w:sz w:val="22"/>
          <w:szCs w:val="22"/>
        </w:rPr>
        <w:t xml:space="preserve">between </w:t>
      </w:r>
      <w:r w:rsidR="00EF3D0D" w:rsidRPr="00AB3534">
        <w:rPr>
          <w:sz w:val="22"/>
          <w:szCs w:val="22"/>
        </w:rPr>
        <w:t xml:space="preserve">EEZ </w:t>
      </w:r>
      <w:r w:rsidRPr="00AB3534">
        <w:rPr>
          <w:sz w:val="22"/>
          <w:szCs w:val="22"/>
        </w:rPr>
        <w:t xml:space="preserve">and </w:t>
      </w:r>
      <w:r w:rsidR="00EF3D0D" w:rsidRPr="00AB3534">
        <w:rPr>
          <w:sz w:val="22"/>
          <w:szCs w:val="22"/>
        </w:rPr>
        <w:t xml:space="preserve">high seas </w:t>
      </w:r>
      <w:r w:rsidRPr="00AB3534">
        <w:rPr>
          <w:sz w:val="22"/>
          <w:szCs w:val="22"/>
        </w:rPr>
        <w:t xml:space="preserve">for 2012 and 2013. </w:t>
      </w:r>
      <w:r w:rsidR="00EF3D0D" w:rsidRPr="00AB3534">
        <w:rPr>
          <w:sz w:val="22"/>
          <w:szCs w:val="22"/>
        </w:rPr>
        <w:t xml:space="preserve">Korea plans to </w:t>
      </w:r>
      <w:r w:rsidRPr="00AB3534">
        <w:rPr>
          <w:sz w:val="22"/>
          <w:szCs w:val="22"/>
        </w:rPr>
        <w:t xml:space="preserve">make </w:t>
      </w:r>
      <w:r w:rsidR="007D4816" w:rsidRPr="00AB3534">
        <w:rPr>
          <w:sz w:val="22"/>
          <w:szCs w:val="22"/>
        </w:rPr>
        <w:t xml:space="preserve">historical operational catch and effort data </w:t>
      </w:r>
      <w:r w:rsidR="00FE3C31" w:rsidRPr="00AB3534">
        <w:rPr>
          <w:sz w:val="22"/>
          <w:szCs w:val="22"/>
        </w:rPr>
        <w:t xml:space="preserve">available for stock assessments, when </w:t>
      </w:r>
      <w:r w:rsidR="002E1862" w:rsidRPr="00AB3534">
        <w:rPr>
          <w:rFonts w:eastAsia="Malgun Gothic" w:hint="eastAsia"/>
          <w:sz w:val="22"/>
          <w:szCs w:val="22"/>
          <w:lang w:eastAsia="ko-KR"/>
        </w:rPr>
        <w:t>ready</w:t>
      </w:r>
      <w:r w:rsidR="00FE3C31" w:rsidRPr="00AB3534">
        <w:rPr>
          <w:sz w:val="22"/>
          <w:szCs w:val="22"/>
        </w:rPr>
        <w:t>.</w:t>
      </w:r>
    </w:p>
    <w:p w:rsidR="0094463B" w:rsidRPr="00AB3534" w:rsidRDefault="0094463B" w:rsidP="00181BF7">
      <w:pPr>
        <w:pStyle w:val="Default"/>
        <w:snapToGrid w:val="0"/>
        <w:jc w:val="both"/>
        <w:rPr>
          <w:sz w:val="22"/>
          <w:szCs w:val="22"/>
        </w:rPr>
      </w:pPr>
    </w:p>
    <w:p w:rsidR="009F6620" w:rsidRPr="00AB3534" w:rsidRDefault="00751186" w:rsidP="00401DF2">
      <w:pPr>
        <w:pStyle w:val="Default"/>
        <w:numPr>
          <w:ilvl w:val="0"/>
          <w:numId w:val="86"/>
        </w:numPr>
        <w:snapToGrid w:val="0"/>
        <w:ind w:left="0" w:firstLine="0"/>
        <w:jc w:val="both"/>
        <w:rPr>
          <w:sz w:val="22"/>
          <w:szCs w:val="22"/>
        </w:rPr>
      </w:pPr>
      <w:r w:rsidRPr="00AB3534">
        <w:rPr>
          <w:sz w:val="22"/>
          <w:szCs w:val="22"/>
        </w:rPr>
        <w:t>EU</w:t>
      </w:r>
      <w:r w:rsidR="008025D6" w:rsidRPr="00AB3534">
        <w:rPr>
          <w:sz w:val="22"/>
          <w:szCs w:val="22"/>
        </w:rPr>
        <w:t xml:space="preserve"> </w:t>
      </w:r>
      <w:r w:rsidRPr="00AB3534">
        <w:rPr>
          <w:sz w:val="22"/>
          <w:szCs w:val="22"/>
        </w:rPr>
        <w:t>remind</w:t>
      </w:r>
      <w:r w:rsidR="00613D63" w:rsidRPr="00AB3534">
        <w:rPr>
          <w:sz w:val="22"/>
          <w:szCs w:val="22"/>
        </w:rPr>
        <w:t>ed</w:t>
      </w:r>
      <w:r w:rsidRPr="00AB3534">
        <w:rPr>
          <w:sz w:val="22"/>
          <w:szCs w:val="22"/>
        </w:rPr>
        <w:t xml:space="preserve"> </w:t>
      </w:r>
      <w:r w:rsidR="008025D6" w:rsidRPr="00AB3534">
        <w:rPr>
          <w:sz w:val="22"/>
          <w:szCs w:val="22"/>
        </w:rPr>
        <w:t xml:space="preserve">the group </w:t>
      </w:r>
      <w:r w:rsidRPr="00AB3534">
        <w:rPr>
          <w:sz w:val="22"/>
          <w:szCs w:val="22"/>
        </w:rPr>
        <w:t xml:space="preserve">that the purpose of </w:t>
      </w:r>
      <w:r w:rsidR="008025D6" w:rsidRPr="00AB3534">
        <w:rPr>
          <w:sz w:val="22"/>
          <w:szCs w:val="22"/>
        </w:rPr>
        <w:t xml:space="preserve">the </w:t>
      </w:r>
      <w:r w:rsidRPr="00AB3534">
        <w:rPr>
          <w:sz w:val="22"/>
          <w:szCs w:val="22"/>
        </w:rPr>
        <w:t xml:space="preserve">discussion </w:t>
      </w:r>
      <w:r w:rsidR="008025D6" w:rsidRPr="00AB3534">
        <w:rPr>
          <w:sz w:val="22"/>
          <w:szCs w:val="22"/>
        </w:rPr>
        <w:t xml:space="preserve">was </w:t>
      </w:r>
      <w:r w:rsidRPr="00AB3534">
        <w:rPr>
          <w:sz w:val="22"/>
          <w:szCs w:val="22"/>
        </w:rPr>
        <w:t xml:space="preserve">to evaluate whether </w:t>
      </w:r>
      <w:r w:rsidR="008025D6" w:rsidRPr="00AB3534">
        <w:rPr>
          <w:sz w:val="22"/>
          <w:szCs w:val="22"/>
        </w:rPr>
        <w:t xml:space="preserve">the </w:t>
      </w:r>
      <w:r w:rsidRPr="00AB3534">
        <w:rPr>
          <w:sz w:val="22"/>
          <w:szCs w:val="22"/>
        </w:rPr>
        <w:t xml:space="preserve">approach proposed </w:t>
      </w:r>
      <w:r w:rsidR="008025D6" w:rsidRPr="00AB3534">
        <w:rPr>
          <w:sz w:val="22"/>
          <w:szCs w:val="22"/>
        </w:rPr>
        <w:t xml:space="preserve">by the SPC and </w:t>
      </w:r>
      <w:r w:rsidR="0069190C" w:rsidRPr="00AB3534">
        <w:rPr>
          <w:sz w:val="22"/>
          <w:szCs w:val="22"/>
        </w:rPr>
        <w:t xml:space="preserve">Secretariat </w:t>
      </w:r>
      <w:r w:rsidRPr="00AB3534">
        <w:rPr>
          <w:sz w:val="22"/>
          <w:szCs w:val="22"/>
        </w:rPr>
        <w:t xml:space="preserve">will </w:t>
      </w:r>
      <w:r w:rsidR="008025D6" w:rsidRPr="00AB3534">
        <w:rPr>
          <w:sz w:val="22"/>
          <w:szCs w:val="22"/>
        </w:rPr>
        <w:t>enhance</w:t>
      </w:r>
      <w:r w:rsidRPr="00AB3534">
        <w:rPr>
          <w:sz w:val="22"/>
          <w:szCs w:val="22"/>
        </w:rPr>
        <w:t xml:space="preserve"> the work of TCC and Commission</w:t>
      </w:r>
      <w:r w:rsidR="008025D6" w:rsidRPr="00AB3534">
        <w:rPr>
          <w:sz w:val="22"/>
          <w:szCs w:val="22"/>
        </w:rPr>
        <w:t xml:space="preserve">; whether the </w:t>
      </w:r>
      <w:r w:rsidRPr="00AB3534">
        <w:rPr>
          <w:sz w:val="22"/>
          <w:szCs w:val="22"/>
        </w:rPr>
        <w:t xml:space="preserve">proposed </w:t>
      </w:r>
      <w:r w:rsidR="008025D6" w:rsidRPr="00AB3534">
        <w:rPr>
          <w:sz w:val="22"/>
          <w:szCs w:val="22"/>
        </w:rPr>
        <w:t>amendments</w:t>
      </w:r>
      <w:r w:rsidRPr="00AB3534">
        <w:rPr>
          <w:sz w:val="22"/>
          <w:szCs w:val="22"/>
        </w:rPr>
        <w:t xml:space="preserve"> </w:t>
      </w:r>
      <w:r w:rsidR="008025D6" w:rsidRPr="00AB3534">
        <w:rPr>
          <w:sz w:val="22"/>
          <w:szCs w:val="22"/>
        </w:rPr>
        <w:t xml:space="preserve">are required to </w:t>
      </w:r>
      <w:r w:rsidRPr="00AB3534">
        <w:rPr>
          <w:sz w:val="22"/>
          <w:szCs w:val="22"/>
        </w:rPr>
        <w:t xml:space="preserve">improve </w:t>
      </w:r>
      <w:r w:rsidR="008025D6" w:rsidRPr="00AB3534">
        <w:rPr>
          <w:sz w:val="22"/>
          <w:szCs w:val="22"/>
        </w:rPr>
        <w:t xml:space="preserve">it </w:t>
      </w:r>
      <w:r w:rsidRPr="00AB3534">
        <w:rPr>
          <w:sz w:val="22"/>
          <w:szCs w:val="22"/>
        </w:rPr>
        <w:t xml:space="preserve">or if </w:t>
      </w:r>
      <w:r w:rsidR="008025D6" w:rsidRPr="00AB3534">
        <w:rPr>
          <w:sz w:val="22"/>
          <w:szCs w:val="22"/>
        </w:rPr>
        <w:t xml:space="preserve">it </w:t>
      </w:r>
      <w:r w:rsidRPr="00AB3534">
        <w:rPr>
          <w:sz w:val="22"/>
          <w:szCs w:val="22"/>
        </w:rPr>
        <w:t xml:space="preserve">will </w:t>
      </w:r>
      <w:r w:rsidR="008025D6" w:rsidRPr="00AB3534">
        <w:rPr>
          <w:sz w:val="22"/>
          <w:szCs w:val="22"/>
        </w:rPr>
        <w:t>fulfil</w:t>
      </w:r>
      <w:r w:rsidRPr="00AB3534">
        <w:rPr>
          <w:sz w:val="22"/>
          <w:szCs w:val="22"/>
        </w:rPr>
        <w:t xml:space="preserve"> the task</w:t>
      </w:r>
      <w:r w:rsidR="008025D6" w:rsidRPr="00AB3534">
        <w:rPr>
          <w:sz w:val="22"/>
          <w:szCs w:val="22"/>
        </w:rPr>
        <w:t xml:space="preserve"> as it is</w:t>
      </w:r>
      <w:r w:rsidRPr="00AB3534">
        <w:rPr>
          <w:sz w:val="22"/>
          <w:szCs w:val="22"/>
        </w:rPr>
        <w:t xml:space="preserve">. </w:t>
      </w:r>
      <w:r w:rsidR="008025D6" w:rsidRPr="00AB3534">
        <w:rPr>
          <w:sz w:val="22"/>
          <w:szCs w:val="22"/>
        </w:rPr>
        <w:t xml:space="preserve">EU opined that it </w:t>
      </w:r>
      <w:r w:rsidR="007D4816" w:rsidRPr="00AB3534">
        <w:rPr>
          <w:rFonts w:eastAsia="Malgun Gothic" w:hint="eastAsia"/>
          <w:sz w:val="22"/>
          <w:szCs w:val="22"/>
          <w:lang w:eastAsia="ko-KR"/>
        </w:rPr>
        <w:t>is</w:t>
      </w:r>
      <w:r w:rsidR="007D4816" w:rsidRPr="00AB3534">
        <w:rPr>
          <w:sz w:val="22"/>
          <w:szCs w:val="22"/>
        </w:rPr>
        <w:t xml:space="preserve"> </w:t>
      </w:r>
      <w:r w:rsidR="008025D6" w:rsidRPr="00AB3534">
        <w:rPr>
          <w:sz w:val="22"/>
          <w:szCs w:val="22"/>
        </w:rPr>
        <w:t>a s</w:t>
      </w:r>
      <w:r w:rsidRPr="00AB3534">
        <w:rPr>
          <w:sz w:val="22"/>
          <w:szCs w:val="22"/>
        </w:rPr>
        <w:t>ign</w:t>
      </w:r>
      <w:r w:rsidR="008025D6" w:rsidRPr="00AB3534">
        <w:rPr>
          <w:sz w:val="22"/>
          <w:szCs w:val="22"/>
        </w:rPr>
        <w:t>ificant</w:t>
      </w:r>
      <w:r w:rsidRPr="00AB3534">
        <w:rPr>
          <w:sz w:val="22"/>
          <w:szCs w:val="22"/>
        </w:rPr>
        <w:t xml:space="preserve"> impr</w:t>
      </w:r>
      <w:r w:rsidR="008025D6" w:rsidRPr="00AB3534">
        <w:rPr>
          <w:sz w:val="22"/>
          <w:szCs w:val="22"/>
        </w:rPr>
        <w:t xml:space="preserve">ovement, although this CCM didn’t </w:t>
      </w:r>
      <w:r w:rsidRPr="00AB3534">
        <w:rPr>
          <w:sz w:val="22"/>
          <w:szCs w:val="22"/>
        </w:rPr>
        <w:t>a</w:t>
      </w:r>
      <w:r w:rsidR="008025D6" w:rsidRPr="00AB3534">
        <w:rPr>
          <w:sz w:val="22"/>
          <w:szCs w:val="22"/>
        </w:rPr>
        <w:t>g</w:t>
      </w:r>
      <w:r w:rsidRPr="00AB3534">
        <w:rPr>
          <w:sz w:val="22"/>
          <w:szCs w:val="22"/>
        </w:rPr>
        <w:t xml:space="preserve">ree with some of the </w:t>
      </w:r>
      <w:r w:rsidR="009F6620" w:rsidRPr="00AB3534">
        <w:rPr>
          <w:sz w:val="22"/>
          <w:szCs w:val="22"/>
        </w:rPr>
        <w:t xml:space="preserve">scores – this could be </w:t>
      </w:r>
      <w:r w:rsidRPr="00AB3534">
        <w:rPr>
          <w:sz w:val="22"/>
          <w:szCs w:val="22"/>
        </w:rPr>
        <w:t>discuss</w:t>
      </w:r>
      <w:r w:rsidR="009F6620" w:rsidRPr="00AB3534">
        <w:rPr>
          <w:sz w:val="22"/>
          <w:szCs w:val="22"/>
        </w:rPr>
        <w:t xml:space="preserve">ed </w:t>
      </w:r>
      <w:r w:rsidRPr="00AB3534">
        <w:rPr>
          <w:sz w:val="22"/>
          <w:szCs w:val="22"/>
        </w:rPr>
        <w:t xml:space="preserve">at </w:t>
      </w:r>
      <w:r w:rsidR="009F6620" w:rsidRPr="00AB3534">
        <w:rPr>
          <w:sz w:val="22"/>
          <w:szCs w:val="22"/>
        </w:rPr>
        <w:t xml:space="preserve">TCC – but the EU supported </w:t>
      </w:r>
      <w:r w:rsidRPr="00AB3534">
        <w:rPr>
          <w:sz w:val="22"/>
          <w:szCs w:val="22"/>
        </w:rPr>
        <w:t>the tool itself.</w:t>
      </w:r>
      <w:r w:rsidR="009F6620" w:rsidRPr="00AB3534">
        <w:rPr>
          <w:sz w:val="22"/>
          <w:szCs w:val="22"/>
        </w:rPr>
        <w:t xml:space="preserve"> </w:t>
      </w:r>
    </w:p>
    <w:p w:rsidR="009F6620" w:rsidRPr="00AB3534" w:rsidRDefault="009F6620" w:rsidP="00181BF7">
      <w:pPr>
        <w:pStyle w:val="Default"/>
        <w:snapToGrid w:val="0"/>
        <w:jc w:val="both"/>
        <w:rPr>
          <w:sz w:val="22"/>
          <w:szCs w:val="22"/>
        </w:rPr>
      </w:pPr>
    </w:p>
    <w:p w:rsidR="00751186" w:rsidRPr="00AB3534" w:rsidRDefault="009F6620" w:rsidP="00401DF2">
      <w:pPr>
        <w:pStyle w:val="Default"/>
        <w:numPr>
          <w:ilvl w:val="0"/>
          <w:numId w:val="86"/>
        </w:numPr>
        <w:snapToGrid w:val="0"/>
        <w:ind w:left="0" w:firstLine="0"/>
        <w:jc w:val="both"/>
        <w:rPr>
          <w:sz w:val="22"/>
          <w:szCs w:val="22"/>
        </w:rPr>
      </w:pPr>
      <w:r w:rsidRPr="00AB3534">
        <w:rPr>
          <w:sz w:val="22"/>
          <w:szCs w:val="22"/>
        </w:rPr>
        <w:t xml:space="preserve">Australia stated it made </w:t>
      </w:r>
      <w:r w:rsidR="006D2D18" w:rsidRPr="00AB3534">
        <w:rPr>
          <w:sz w:val="22"/>
          <w:szCs w:val="22"/>
        </w:rPr>
        <w:t xml:space="preserve">a useful </w:t>
      </w:r>
      <w:r w:rsidRPr="00AB3534">
        <w:rPr>
          <w:sz w:val="22"/>
          <w:szCs w:val="22"/>
        </w:rPr>
        <w:t>contribution</w:t>
      </w:r>
      <w:r w:rsidR="006D2D18" w:rsidRPr="00AB3534">
        <w:rPr>
          <w:sz w:val="22"/>
          <w:szCs w:val="22"/>
        </w:rPr>
        <w:t xml:space="preserve"> from a scientific </w:t>
      </w:r>
      <w:r w:rsidRPr="00AB3534">
        <w:rPr>
          <w:sz w:val="22"/>
          <w:szCs w:val="22"/>
        </w:rPr>
        <w:t xml:space="preserve">perspective and commented that </w:t>
      </w:r>
      <w:r w:rsidR="006D2D18" w:rsidRPr="00AB3534">
        <w:rPr>
          <w:sz w:val="22"/>
          <w:szCs w:val="22"/>
        </w:rPr>
        <w:t>SC has previously made it clear</w:t>
      </w:r>
      <w:r w:rsidRPr="00AB3534">
        <w:rPr>
          <w:sz w:val="22"/>
          <w:szCs w:val="22"/>
        </w:rPr>
        <w:t xml:space="preserve"> that the non-provision</w:t>
      </w:r>
      <w:r w:rsidR="006D2D18" w:rsidRPr="00AB3534">
        <w:rPr>
          <w:sz w:val="22"/>
          <w:szCs w:val="22"/>
        </w:rPr>
        <w:t xml:space="preserve"> </w:t>
      </w:r>
      <w:r w:rsidRPr="00AB3534">
        <w:rPr>
          <w:sz w:val="22"/>
          <w:szCs w:val="22"/>
        </w:rPr>
        <w:t xml:space="preserve">of operational level data </w:t>
      </w:r>
      <w:r w:rsidR="006D2D18" w:rsidRPr="00AB3534">
        <w:rPr>
          <w:sz w:val="22"/>
          <w:szCs w:val="22"/>
        </w:rPr>
        <w:t>impact</w:t>
      </w:r>
      <w:r w:rsidRPr="00AB3534">
        <w:rPr>
          <w:sz w:val="22"/>
          <w:szCs w:val="22"/>
        </w:rPr>
        <w:t>s</w:t>
      </w:r>
      <w:r w:rsidR="006D2D18" w:rsidRPr="00AB3534">
        <w:rPr>
          <w:sz w:val="22"/>
          <w:szCs w:val="22"/>
        </w:rPr>
        <w:t xml:space="preserve"> on </w:t>
      </w:r>
      <w:r w:rsidRPr="00AB3534">
        <w:rPr>
          <w:sz w:val="22"/>
          <w:szCs w:val="22"/>
        </w:rPr>
        <w:t xml:space="preserve">the </w:t>
      </w:r>
      <w:r w:rsidR="006D2D18" w:rsidRPr="00AB3534">
        <w:rPr>
          <w:sz w:val="22"/>
          <w:szCs w:val="22"/>
        </w:rPr>
        <w:t xml:space="preserve">scientific </w:t>
      </w:r>
      <w:r w:rsidRPr="00AB3534">
        <w:rPr>
          <w:sz w:val="22"/>
          <w:szCs w:val="22"/>
        </w:rPr>
        <w:t>work of the Commission</w:t>
      </w:r>
      <w:r w:rsidR="006D2D18" w:rsidRPr="00AB3534">
        <w:rPr>
          <w:sz w:val="22"/>
          <w:szCs w:val="22"/>
        </w:rPr>
        <w:t>.</w:t>
      </w:r>
      <w:r w:rsidR="00CE72B6" w:rsidRPr="00CE72B6">
        <w:rPr>
          <w:rFonts w:hint="eastAsia"/>
          <w:sz w:val="22"/>
          <w:szCs w:val="22"/>
          <w:lang w:eastAsia="ja-JP"/>
        </w:rPr>
        <w:t xml:space="preserve"> </w:t>
      </w:r>
      <w:r w:rsidR="00CE72B6" w:rsidRPr="005A17AD">
        <w:rPr>
          <w:rFonts w:hint="eastAsia"/>
          <w:sz w:val="22"/>
          <w:szCs w:val="22"/>
          <w:lang w:eastAsia="ja-JP"/>
        </w:rPr>
        <w:t xml:space="preserve">Japan did not support the comment noting that </w:t>
      </w:r>
      <w:r w:rsidR="00CE72B6" w:rsidRPr="005A17AD">
        <w:rPr>
          <w:sz w:val="22"/>
          <w:szCs w:val="22"/>
          <w:lang w:eastAsia="ja-JP"/>
        </w:rPr>
        <w:t xml:space="preserve">it was concluded that the </w:t>
      </w:r>
      <w:r w:rsidR="00CE72B6" w:rsidRPr="005A17AD">
        <w:rPr>
          <w:sz w:val="22"/>
          <w:szCs w:val="22"/>
          <w:lang w:eastAsia="ja-JP"/>
        </w:rPr>
        <w:lastRenderedPageBreak/>
        <w:t xml:space="preserve">dynamics of bigeye tuna in the WCPO estimated using the Pacific-wide model </w:t>
      </w:r>
      <w:r w:rsidR="00CE72B6" w:rsidRPr="005A17AD">
        <w:rPr>
          <w:rFonts w:hint="eastAsia"/>
          <w:sz w:val="22"/>
          <w:szCs w:val="22"/>
          <w:lang w:eastAsia="ja-JP"/>
        </w:rPr>
        <w:t xml:space="preserve">with </w:t>
      </w:r>
      <w:r w:rsidR="00CE72B6" w:rsidRPr="005A17AD">
        <w:rPr>
          <w:sz w:val="22"/>
          <w:szCs w:val="22"/>
          <w:lang w:eastAsia="ja-JP"/>
        </w:rPr>
        <w:t>operational data are not substantially different from those estimated using the WCPO-only model.</w:t>
      </w:r>
    </w:p>
    <w:p w:rsidR="006D2D18" w:rsidRPr="00AB3534" w:rsidRDefault="006D2D18" w:rsidP="00181BF7">
      <w:pPr>
        <w:pStyle w:val="Default"/>
        <w:snapToGrid w:val="0"/>
        <w:jc w:val="both"/>
        <w:rPr>
          <w:sz w:val="22"/>
          <w:szCs w:val="22"/>
        </w:rPr>
      </w:pPr>
    </w:p>
    <w:p w:rsidR="00A676AE" w:rsidRPr="00AB3534" w:rsidRDefault="007F461C" w:rsidP="00401DF2">
      <w:pPr>
        <w:pStyle w:val="Default"/>
        <w:numPr>
          <w:ilvl w:val="0"/>
          <w:numId w:val="86"/>
        </w:numPr>
        <w:snapToGrid w:val="0"/>
        <w:ind w:left="0" w:firstLine="0"/>
        <w:jc w:val="both"/>
        <w:rPr>
          <w:sz w:val="22"/>
          <w:szCs w:val="22"/>
        </w:rPr>
      </w:pPr>
      <w:r w:rsidRPr="00AB3534">
        <w:rPr>
          <w:sz w:val="22"/>
          <w:szCs w:val="22"/>
        </w:rPr>
        <w:t>FFA members were encouraged by the submission of operational data to the Commission by China and Korea, and look</w:t>
      </w:r>
      <w:r w:rsidR="00BE3484" w:rsidRPr="00AB3534">
        <w:rPr>
          <w:sz w:val="22"/>
          <w:szCs w:val="22"/>
        </w:rPr>
        <w:t>ed</w:t>
      </w:r>
      <w:r w:rsidRPr="00AB3534">
        <w:rPr>
          <w:sz w:val="22"/>
          <w:szCs w:val="22"/>
        </w:rPr>
        <w:t xml:space="preserve"> forward to continued progress</w:t>
      </w:r>
      <w:r w:rsidR="00BE3484" w:rsidRPr="00AB3534">
        <w:rPr>
          <w:sz w:val="22"/>
          <w:szCs w:val="22"/>
        </w:rPr>
        <w:t>,</w:t>
      </w:r>
      <w:r w:rsidRPr="00AB3534">
        <w:rPr>
          <w:sz w:val="22"/>
          <w:szCs w:val="22"/>
        </w:rPr>
        <w:t xml:space="preserve"> including the provision of historical data. </w:t>
      </w:r>
      <w:r w:rsidR="00BE3484" w:rsidRPr="00AB3534">
        <w:rPr>
          <w:sz w:val="22"/>
          <w:szCs w:val="22"/>
        </w:rPr>
        <w:t>S</w:t>
      </w:r>
      <w:r w:rsidRPr="00AB3534">
        <w:rPr>
          <w:sz w:val="22"/>
          <w:szCs w:val="22"/>
        </w:rPr>
        <w:t xml:space="preserve">everal CCMs are yet to provide historical operational data, and </w:t>
      </w:r>
      <w:r w:rsidR="00BE3484" w:rsidRPr="00AB3534">
        <w:rPr>
          <w:sz w:val="22"/>
          <w:szCs w:val="22"/>
        </w:rPr>
        <w:t xml:space="preserve">FFA members </w:t>
      </w:r>
      <w:r w:rsidRPr="00AB3534">
        <w:rPr>
          <w:sz w:val="22"/>
          <w:szCs w:val="22"/>
        </w:rPr>
        <w:t>encourage</w:t>
      </w:r>
      <w:r w:rsidR="00BE3484" w:rsidRPr="00AB3534">
        <w:rPr>
          <w:sz w:val="22"/>
          <w:szCs w:val="22"/>
        </w:rPr>
        <w:t>d</w:t>
      </w:r>
      <w:r w:rsidRPr="00AB3534">
        <w:rPr>
          <w:sz w:val="22"/>
          <w:szCs w:val="22"/>
        </w:rPr>
        <w:t xml:space="preserve"> efforts to resolve this.</w:t>
      </w:r>
    </w:p>
    <w:p w:rsidR="007F461C" w:rsidRPr="00AB3534" w:rsidRDefault="007F461C" w:rsidP="00181BF7">
      <w:pPr>
        <w:pStyle w:val="Default"/>
        <w:snapToGrid w:val="0"/>
        <w:jc w:val="both"/>
        <w:rPr>
          <w:sz w:val="22"/>
          <w:szCs w:val="22"/>
        </w:rPr>
      </w:pPr>
    </w:p>
    <w:p w:rsidR="00BE3484" w:rsidRPr="00AB3534" w:rsidRDefault="003D185E" w:rsidP="00401DF2">
      <w:pPr>
        <w:pStyle w:val="Default"/>
        <w:numPr>
          <w:ilvl w:val="0"/>
          <w:numId w:val="86"/>
        </w:numPr>
        <w:snapToGrid w:val="0"/>
        <w:ind w:left="0" w:firstLine="0"/>
        <w:jc w:val="both"/>
        <w:rPr>
          <w:sz w:val="22"/>
          <w:szCs w:val="22"/>
        </w:rPr>
      </w:pPr>
      <w:r w:rsidRPr="00AB3534">
        <w:rPr>
          <w:sz w:val="22"/>
          <w:szCs w:val="22"/>
        </w:rPr>
        <w:t>FFA members t</w:t>
      </w:r>
      <w:r w:rsidR="00BE3484" w:rsidRPr="00AB3534">
        <w:rPr>
          <w:sz w:val="22"/>
          <w:szCs w:val="22"/>
        </w:rPr>
        <w:t xml:space="preserve">hanked SPC for developing and presenting the evaluation scores </w:t>
      </w:r>
      <w:r w:rsidRPr="00AB3534">
        <w:rPr>
          <w:sz w:val="22"/>
          <w:szCs w:val="22"/>
        </w:rPr>
        <w:t xml:space="preserve">on </w:t>
      </w:r>
      <w:r w:rsidR="00BE3484" w:rsidRPr="00AB3534">
        <w:rPr>
          <w:sz w:val="22"/>
          <w:szCs w:val="22"/>
        </w:rPr>
        <w:t>provision of scientific data, noting that it is a useful indicator</w:t>
      </w:r>
      <w:r w:rsidR="00315647" w:rsidRPr="00AB3534">
        <w:rPr>
          <w:sz w:val="22"/>
          <w:szCs w:val="22"/>
        </w:rPr>
        <w:t xml:space="preserve"> and helps identify </w:t>
      </w:r>
      <w:r w:rsidR="00BE3484" w:rsidRPr="00AB3534">
        <w:rPr>
          <w:sz w:val="22"/>
          <w:szCs w:val="22"/>
        </w:rPr>
        <w:t xml:space="preserve">where improvements can be made. </w:t>
      </w:r>
      <w:r w:rsidR="00315647" w:rsidRPr="00AB3534">
        <w:rPr>
          <w:sz w:val="22"/>
          <w:szCs w:val="22"/>
        </w:rPr>
        <w:t xml:space="preserve">FFA members </w:t>
      </w:r>
      <w:r w:rsidR="00BE3484" w:rsidRPr="00AB3534">
        <w:rPr>
          <w:sz w:val="22"/>
          <w:szCs w:val="22"/>
        </w:rPr>
        <w:t>encourage</w:t>
      </w:r>
      <w:r w:rsidR="00315647" w:rsidRPr="00AB3534">
        <w:rPr>
          <w:sz w:val="22"/>
          <w:szCs w:val="22"/>
        </w:rPr>
        <w:t>d</w:t>
      </w:r>
      <w:r w:rsidR="00BE3484" w:rsidRPr="00AB3534">
        <w:rPr>
          <w:sz w:val="22"/>
          <w:szCs w:val="22"/>
        </w:rPr>
        <w:t xml:space="preserve"> the CCMs identified as </w:t>
      </w:r>
      <w:r w:rsidR="00315647" w:rsidRPr="00AB3534">
        <w:rPr>
          <w:sz w:val="22"/>
          <w:szCs w:val="22"/>
        </w:rPr>
        <w:t xml:space="preserve">Tier </w:t>
      </w:r>
      <w:r w:rsidR="00BE3484" w:rsidRPr="00AB3534">
        <w:rPr>
          <w:sz w:val="22"/>
          <w:szCs w:val="22"/>
        </w:rPr>
        <w:t>I and II to use the</w:t>
      </w:r>
      <w:r w:rsidR="006C453A" w:rsidRPr="00AB3534">
        <w:rPr>
          <w:sz w:val="22"/>
          <w:szCs w:val="22"/>
        </w:rPr>
        <w:t xml:space="preserve"> </w:t>
      </w:r>
      <w:r w:rsidR="00BE3484" w:rsidRPr="00AB3534">
        <w:rPr>
          <w:sz w:val="22"/>
          <w:szCs w:val="22"/>
        </w:rPr>
        <w:t xml:space="preserve">tables to address </w:t>
      </w:r>
      <w:r w:rsidR="006C453A" w:rsidRPr="00AB3534">
        <w:rPr>
          <w:sz w:val="22"/>
          <w:szCs w:val="22"/>
        </w:rPr>
        <w:t xml:space="preserve">their </w:t>
      </w:r>
      <w:r w:rsidR="00BE3484" w:rsidRPr="00AB3534">
        <w:rPr>
          <w:sz w:val="22"/>
          <w:szCs w:val="22"/>
        </w:rPr>
        <w:t>data provision requirements.</w:t>
      </w:r>
      <w:r w:rsidR="006C453A" w:rsidRPr="00AB3534">
        <w:rPr>
          <w:sz w:val="22"/>
          <w:szCs w:val="22"/>
        </w:rPr>
        <w:t xml:space="preserve"> These members </w:t>
      </w:r>
      <w:r w:rsidR="005830C1" w:rsidRPr="00AB3534">
        <w:rPr>
          <w:sz w:val="22"/>
          <w:szCs w:val="22"/>
        </w:rPr>
        <w:t xml:space="preserve">congratulated </w:t>
      </w:r>
      <w:r w:rsidR="00BE3484" w:rsidRPr="00AB3534">
        <w:rPr>
          <w:sz w:val="22"/>
          <w:szCs w:val="22"/>
        </w:rPr>
        <w:t xml:space="preserve">Korea </w:t>
      </w:r>
      <w:r w:rsidR="005830C1" w:rsidRPr="00AB3534">
        <w:rPr>
          <w:sz w:val="22"/>
          <w:szCs w:val="22"/>
        </w:rPr>
        <w:t xml:space="preserve">for providing </w:t>
      </w:r>
      <w:r w:rsidR="00BE3484" w:rsidRPr="00AB3534">
        <w:rPr>
          <w:sz w:val="22"/>
          <w:szCs w:val="22"/>
        </w:rPr>
        <w:t xml:space="preserve">operational level </w:t>
      </w:r>
      <w:r w:rsidR="005830C1" w:rsidRPr="00AB3534">
        <w:rPr>
          <w:sz w:val="22"/>
          <w:szCs w:val="22"/>
        </w:rPr>
        <w:t>data for its longline and purse-</w:t>
      </w:r>
      <w:r w:rsidR="00BE3484" w:rsidRPr="00AB3534">
        <w:rPr>
          <w:sz w:val="22"/>
          <w:szCs w:val="22"/>
        </w:rPr>
        <w:t xml:space="preserve">seine fleets for 2014, </w:t>
      </w:r>
      <w:r w:rsidR="005830C1" w:rsidRPr="00AB3534">
        <w:rPr>
          <w:sz w:val="22"/>
          <w:szCs w:val="22"/>
        </w:rPr>
        <w:t xml:space="preserve">achieving </w:t>
      </w:r>
      <w:r w:rsidR="00BE3484" w:rsidRPr="00AB3534">
        <w:rPr>
          <w:sz w:val="22"/>
          <w:szCs w:val="22"/>
        </w:rPr>
        <w:t>full data submission.</w:t>
      </w:r>
      <w:r w:rsidR="00FD3389" w:rsidRPr="00AB3534">
        <w:rPr>
          <w:sz w:val="22"/>
          <w:szCs w:val="22"/>
        </w:rPr>
        <w:t xml:space="preserve"> </w:t>
      </w:r>
    </w:p>
    <w:p w:rsidR="00572D1E" w:rsidRPr="00AB3534" w:rsidRDefault="00572D1E" w:rsidP="00D76B0D">
      <w:pPr>
        <w:spacing w:after="0" w:line="240" w:lineRule="auto"/>
        <w:rPr>
          <w:rFonts w:ascii="Times New Roman" w:hAnsi="Times New Roman" w:cs="Times New Roman"/>
        </w:rPr>
      </w:pPr>
    </w:p>
    <w:p w:rsidR="00520065" w:rsidRPr="00AB3534" w:rsidRDefault="00520065" w:rsidP="00401DF2">
      <w:pPr>
        <w:pStyle w:val="Default"/>
        <w:numPr>
          <w:ilvl w:val="0"/>
          <w:numId w:val="86"/>
        </w:numPr>
        <w:snapToGrid w:val="0"/>
        <w:ind w:left="0" w:firstLine="0"/>
        <w:jc w:val="both"/>
        <w:rPr>
          <w:sz w:val="22"/>
          <w:szCs w:val="22"/>
        </w:rPr>
      </w:pPr>
      <w:r w:rsidRPr="00AB3534">
        <w:rPr>
          <w:sz w:val="22"/>
          <w:szCs w:val="22"/>
        </w:rPr>
        <w:t>A number of CCMs expressed the desire to evaluate whether the document could be used as a tool for evaluating data gaps, and leave compliance assessments to TCC. The US and Japan suggested removing the references to ‘compliance’ out of the paper in future versions. P. Williams commented that, in future, SPC will ensure that the evaluation does not infer compliance in this paper, since the compliance aspect of the paper is TCC’s responsibility.</w:t>
      </w:r>
    </w:p>
    <w:p w:rsidR="00CB2B10" w:rsidRPr="00AB3534" w:rsidRDefault="00CB2B10" w:rsidP="00CB2B10">
      <w:pPr>
        <w:pStyle w:val="Default"/>
        <w:rPr>
          <w:sz w:val="22"/>
          <w:szCs w:val="22"/>
        </w:rPr>
      </w:pPr>
    </w:p>
    <w:p w:rsidR="00BE17DD" w:rsidRPr="00AB3534" w:rsidRDefault="00CB2B10" w:rsidP="00401DF2">
      <w:pPr>
        <w:pStyle w:val="Default"/>
        <w:numPr>
          <w:ilvl w:val="0"/>
          <w:numId w:val="86"/>
        </w:numPr>
        <w:snapToGrid w:val="0"/>
        <w:ind w:left="0" w:firstLine="0"/>
        <w:jc w:val="both"/>
        <w:rPr>
          <w:sz w:val="22"/>
          <w:szCs w:val="22"/>
        </w:rPr>
      </w:pPr>
      <w:r w:rsidRPr="00AB3534">
        <w:rPr>
          <w:sz w:val="22"/>
          <w:szCs w:val="22"/>
        </w:rPr>
        <w:t xml:space="preserve">SC agreed to </w:t>
      </w:r>
      <w:r w:rsidR="00B47996" w:rsidRPr="00AB3534">
        <w:rPr>
          <w:sz w:val="22"/>
          <w:szCs w:val="22"/>
        </w:rPr>
        <w:t>revise the doc</w:t>
      </w:r>
      <w:r w:rsidRPr="00AB3534">
        <w:rPr>
          <w:sz w:val="22"/>
          <w:szCs w:val="22"/>
        </w:rPr>
        <w:t xml:space="preserve">ument to </w:t>
      </w:r>
      <w:r w:rsidR="00B47996" w:rsidRPr="00AB3534">
        <w:rPr>
          <w:sz w:val="22"/>
          <w:szCs w:val="22"/>
        </w:rPr>
        <w:t xml:space="preserve">remove the word </w:t>
      </w:r>
      <w:r w:rsidRPr="00AB3534">
        <w:rPr>
          <w:sz w:val="22"/>
          <w:szCs w:val="22"/>
        </w:rPr>
        <w:t>‘</w:t>
      </w:r>
      <w:r w:rsidR="00B47996" w:rsidRPr="00AB3534">
        <w:rPr>
          <w:sz w:val="22"/>
          <w:szCs w:val="22"/>
        </w:rPr>
        <w:t>compliance</w:t>
      </w:r>
      <w:r w:rsidRPr="00AB3534">
        <w:rPr>
          <w:sz w:val="22"/>
          <w:szCs w:val="22"/>
        </w:rPr>
        <w:t xml:space="preserve">’. </w:t>
      </w:r>
      <w:r w:rsidR="00B47996" w:rsidRPr="00AB3534">
        <w:rPr>
          <w:sz w:val="22"/>
          <w:szCs w:val="22"/>
        </w:rPr>
        <w:t xml:space="preserve">Japan </w:t>
      </w:r>
      <w:r w:rsidR="00BE17DD" w:rsidRPr="00AB3534">
        <w:rPr>
          <w:sz w:val="22"/>
          <w:szCs w:val="22"/>
        </w:rPr>
        <w:t>support</w:t>
      </w:r>
      <w:r w:rsidR="005830C1" w:rsidRPr="00AB3534">
        <w:rPr>
          <w:sz w:val="22"/>
          <w:szCs w:val="22"/>
        </w:rPr>
        <w:t>ed</w:t>
      </w:r>
      <w:r w:rsidR="00BE17DD" w:rsidRPr="00AB3534">
        <w:rPr>
          <w:sz w:val="22"/>
          <w:szCs w:val="22"/>
        </w:rPr>
        <w:t xml:space="preserve"> the suggestion</w:t>
      </w:r>
      <w:r w:rsidR="005830C1" w:rsidRPr="00AB3534">
        <w:rPr>
          <w:sz w:val="22"/>
          <w:szCs w:val="22"/>
        </w:rPr>
        <w:t xml:space="preserve">, and </w:t>
      </w:r>
      <w:r w:rsidR="00BE17DD" w:rsidRPr="00AB3534">
        <w:rPr>
          <w:sz w:val="22"/>
          <w:szCs w:val="22"/>
        </w:rPr>
        <w:t>request</w:t>
      </w:r>
      <w:r w:rsidR="005830C1" w:rsidRPr="00AB3534">
        <w:rPr>
          <w:sz w:val="22"/>
          <w:szCs w:val="22"/>
        </w:rPr>
        <w:t>ed</w:t>
      </w:r>
      <w:r w:rsidR="00BE17DD" w:rsidRPr="00AB3534">
        <w:rPr>
          <w:sz w:val="22"/>
          <w:szCs w:val="22"/>
        </w:rPr>
        <w:t xml:space="preserve"> </w:t>
      </w:r>
      <w:r w:rsidR="005830C1" w:rsidRPr="00AB3534">
        <w:rPr>
          <w:sz w:val="22"/>
          <w:szCs w:val="22"/>
        </w:rPr>
        <w:t xml:space="preserve">that </w:t>
      </w:r>
      <w:r w:rsidR="00BE17DD" w:rsidRPr="00AB3534">
        <w:rPr>
          <w:sz w:val="22"/>
          <w:szCs w:val="22"/>
        </w:rPr>
        <w:t xml:space="preserve">the footnote </w:t>
      </w:r>
      <w:r w:rsidR="005830C1" w:rsidRPr="00AB3534">
        <w:rPr>
          <w:sz w:val="22"/>
          <w:szCs w:val="22"/>
        </w:rPr>
        <w:t xml:space="preserve">say </w:t>
      </w:r>
      <w:r w:rsidR="00BE17DD" w:rsidRPr="00AB3534">
        <w:rPr>
          <w:sz w:val="22"/>
          <w:szCs w:val="22"/>
        </w:rPr>
        <w:t xml:space="preserve">that Japan is compliant with </w:t>
      </w:r>
      <w:r w:rsidR="00520065" w:rsidRPr="00AB3534">
        <w:rPr>
          <w:sz w:val="22"/>
          <w:szCs w:val="22"/>
        </w:rPr>
        <w:t xml:space="preserve">the operational </w:t>
      </w:r>
      <w:r w:rsidR="00BE17DD" w:rsidRPr="00AB3534">
        <w:rPr>
          <w:sz w:val="22"/>
          <w:szCs w:val="22"/>
        </w:rPr>
        <w:t>data provision.</w:t>
      </w:r>
      <w:r w:rsidR="00D420BD" w:rsidRPr="00AB3534">
        <w:rPr>
          <w:sz w:val="22"/>
          <w:szCs w:val="22"/>
        </w:rPr>
        <w:t xml:space="preserve"> </w:t>
      </w:r>
      <w:r w:rsidR="005830C1" w:rsidRPr="00AB3534">
        <w:rPr>
          <w:sz w:val="22"/>
          <w:szCs w:val="22"/>
        </w:rPr>
        <w:t xml:space="preserve">The </w:t>
      </w:r>
      <w:r w:rsidR="00F55191" w:rsidRPr="00AB3534">
        <w:rPr>
          <w:sz w:val="22"/>
          <w:szCs w:val="22"/>
        </w:rPr>
        <w:t>SC Chair</w:t>
      </w:r>
      <w:r w:rsidR="00BE17DD" w:rsidRPr="00AB3534">
        <w:rPr>
          <w:sz w:val="22"/>
          <w:szCs w:val="22"/>
        </w:rPr>
        <w:t xml:space="preserve"> </w:t>
      </w:r>
      <w:r w:rsidR="005830C1" w:rsidRPr="00AB3534">
        <w:rPr>
          <w:sz w:val="22"/>
          <w:szCs w:val="22"/>
        </w:rPr>
        <w:t>said this issue would be revisited later in the meeting</w:t>
      </w:r>
      <w:r w:rsidR="00BE17DD" w:rsidRPr="00AB3534">
        <w:rPr>
          <w:sz w:val="22"/>
          <w:szCs w:val="22"/>
        </w:rPr>
        <w:t>.</w:t>
      </w:r>
    </w:p>
    <w:p w:rsidR="00690B6B" w:rsidRPr="00AB3534" w:rsidRDefault="00690B6B" w:rsidP="00D2612C">
      <w:pPr>
        <w:pStyle w:val="Default"/>
      </w:pPr>
    </w:p>
    <w:p w:rsidR="00690B6B" w:rsidRPr="00AB3534" w:rsidRDefault="005830C1" w:rsidP="00401DF2">
      <w:pPr>
        <w:pStyle w:val="Default"/>
        <w:numPr>
          <w:ilvl w:val="0"/>
          <w:numId w:val="86"/>
        </w:numPr>
        <w:snapToGrid w:val="0"/>
        <w:ind w:left="0" w:firstLine="0"/>
        <w:jc w:val="both"/>
        <w:rPr>
          <w:sz w:val="22"/>
          <w:szCs w:val="22"/>
        </w:rPr>
      </w:pPr>
      <w:r w:rsidRPr="00AB3534">
        <w:rPr>
          <w:sz w:val="22"/>
          <w:szCs w:val="22"/>
        </w:rPr>
        <w:t xml:space="preserve">In a later session, </w:t>
      </w:r>
      <w:r w:rsidR="009E73F6" w:rsidRPr="00AB3534">
        <w:rPr>
          <w:rFonts w:eastAsia="Malgun Gothic" w:hint="eastAsia"/>
          <w:sz w:val="22"/>
          <w:szCs w:val="22"/>
          <w:lang w:eastAsia="ko-KR"/>
        </w:rPr>
        <w:t xml:space="preserve">P. </w:t>
      </w:r>
      <w:r w:rsidR="00690B6B" w:rsidRPr="00AB3534">
        <w:rPr>
          <w:sz w:val="22"/>
          <w:szCs w:val="22"/>
        </w:rPr>
        <w:t xml:space="preserve">Williams announced that the paper had been reissued without </w:t>
      </w:r>
      <w:r w:rsidR="00A63894" w:rsidRPr="00AB3534">
        <w:rPr>
          <w:rFonts w:eastAsia="Malgun Gothic" w:hint="eastAsia"/>
          <w:sz w:val="22"/>
          <w:szCs w:val="22"/>
          <w:lang w:eastAsia="ko-KR"/>
        </w:rPr>
        <w:t xml:space="preserve">mention of </w:t>
      </w:r>
      <w:r w:rsidR="00690B6B" w:rsidRPr="00AB3534">
        <w:rPr>
          <w:sz w:val="22"/>
          <w:szCs w:val="22"/>
        </w:rPr>
        <w:t>the word ‘compliance’ and was available for participants.</w:t>
      </w:r>
    </w:p>
    <w:p w:rsidR="006D2D18" w:rsidRPr="00AB3534" w:rsidRDefault="006D2D18" w:rsidP="00D76B0D">
      <w:pPr>
        <w:spacing w:after="0" w:line="240" w:lineRule="auto"/>
        <w:rPr>
          <w:rFonts w:ascii="Times New Roman" w:hAnsi="Times New Roman" w:cs="Times New Roman"/>
        </w:rPr>
      </w:pPr>
    </w:p>
    <w:p w:rsidR="00D76B0D" w:rsidRPr="00AB3534" w:rsidRDefault="008D002F" w:rsidP="00E277A4">
      <w:pPr>
        <w:adjustRightInd w:val="0"/>
        <w:snapToGrid w:val="0"/>
        <w:spacing w:after="0" w:line="240" w:lineRule="auto"/>
        <w:rPr>
          <w:rFonts w:ascii="Times New Roman" w:hAnsi="Times New Roman" w:cs="Times New Roman"/>
          <w:u w:val="single"/>
        </w:rPr>
      </w:pPr>
      <w:r w:rsidRPr="00AB3534">
        <w:rPr>
          <w:rFonts w:ascii="Times New Roman" w:eastAsia="Malgun Gothic" w:hAnsi="Times New Roman" w:cs="Times New Roman" w:hint="eastAsia"/>
          <w:b/>
          <w:lang w:eastAsia="ko-KR"/>
        </w:rPr>
        <w:t>R</w:t>
      </w:r>
      <w:r w:rsidR="001721BA" w:rsidRPr="00AB3534">
        <w:rPr>
          <w:rFonts w:ascii="Times New Roman" w:hAnsi="Times New Roman" w:cs="Times New Roman"/>
          <w:b/>
        </w:rPr>
        <w:t>ecommendations</w:t>
      </w:r>
    </w:p>
    <w:p w:rsidR="00D76B0D" w:rsidRPr="00AB3534" w:rsidRDefault="00D76B0D" w:rsidP="00E277A4">
      <w:pPr>
        <w:adjustRightInd w:val="0"/>
        <w:snapToGrid w:val="0"/>
        <w:spacing w:after="0" w:line="240" w:lineRule="auto"/>
        <w:rPr>
          <w:rFonts w:ascii="Times New Roman" w:hAnsi="Times New Roman" w:cs="Times New Roman"/>
        </w:rPr>
      </w:pPr>
    </w:p>
    <w:p w:rsidR="00286F9A" w:rsidRPr="00AB3534" w:rsidRDefault="00286F9A" w:rsidP="00401DF2">
      <w:pPr>
        <w:pStyle w:val="Default"/>
        <w:numPr>
          <w:ilvl w:val="0"/>
          <w:numId w:val="86"/>
        </w:numPr>
        <w:snapToGrid w:val="0"/>
        <w:ind w:left="0" w:firstLine="0"/>
        <w:jc w:val="both"/>
        <w:rPr>
          <w:b/>
          <w:bCs/>
          <w:sz w:val="22"/>
          <w:szCs w:val="22"/>
        </w:rPr>
      </w:pPr>
      <w:r w:rsidRPr="00AB3534">
        <w:rPr>
          <w:b/>
          <w:bCs/>
          <w:sz w:val="22"/>
          <w:szCs w:val="22"/>
        </w:rPr>
        <w:t>SC11 recommend</w:t>
      </w:r>
      <w:r w:rsidR="00C06910" w:rsidRPr="00AB3534">
        <w:rPr>
          <w:b/>
          <w:bCs/>
          <w:sz w:val="22"/>
          <w:szCs w:val="22"/>
        </w:rPr>
        <w:t>s</w:t>
      </w:r>
      <w:r w:rsidRPr="00AB3534">
        <w:rPr>
          <w:b/>
          <w:bCs/>
          <w:sz w:val="22"/>
          <w:szCs w:val="22"/>
        </w:rPr>
        <w:t xml:space="preserve"> that:</w:t>
      </w:r>
      <w:r w:rsidR="004833F0" w:rsidRPr="00AB3534">
        <w:rPr>
          <w:b/>
          <w:bCs/>
          <w:sz w:val="22"/>
          <w:szCs w:val="22"/>
        </w:rPr>
        <w:t xml:space="preserve"> </w:t>
      </w:r>
    </w:p>
    <w:p w:rsidR="00286F9A" w:rsidRPr="00AB3534" w:rsidRDefault="00286F9A" w:rsidP="00401DF2">
      <w:pPr>
        <w:pStyle w:val="Default"/>
        <w:numPr>
          <w:ilvl w:val="1"/>
          <w:numId w:val="86"/>
        </w:numPr>
        <w:snapToGrid w:val="0"/>
        <w:ind w:left="1080"/>
        <w:jc w:val="both"/>
        <w:rPr>
          <w:b/>
          <w:bCs/>
          <w:sz w:val="22"/>
          <w:szCs w:val="22"/>
        </w:rPr>
      </w:pPr>
      <w:r w:rsidRPr="00AB3534">
        <w:rPr>
          <w:b/>
          <w:bCs/>
          <w:sz w:val="22"/>
          <w:szCs w:val="22"/>
        </w:rPr>
        <w:t xml:space="preserve">The </w:t>
      </w:r>
      <w:r w:rsidR="005030C4" w:rsidRPr="00AB3534">
        <w:rPr>
          <w:b/>
          <w:bCs/>
          <w:sz w:val="22"/>
          <w:szCs w:val="22"/>
        </w:rPr>
        <w:t>SC11</w:t>
      </w:r>
      <w:r w:rsidR="008D002F" w:rsidRPr="00AB3534">
        <w:rPr>
          <w:rFonts w:eastAsia="Malgun Gothic"/>
          <w:b/>
          <w:bCs/>
          <w:sz w:val="22"/>
          <w:szCs w:val="22"/>
          <w:lang w:eastAsia="ko-KR"/>
        </w:rPr>
        <w:t>-</w:t>
      </w:r>
      <w:r w:rsidRPr="00AB3534">
        <w:rPr>
          <w:b/>
          <w:bCs/>
          <w:sz w:val="22"/>
          <w:szCs w:val="22"/>
        </w:rPr>
        <w:t xml:space="preserve">ST-WP-01 paper is revised to remove specific reference to the word “compliance” since, while it feeds into the compliance processes of the WCPFC, it is not intended to be the compliance evaluation, </w:t>
      </w:r>
      <w:r w:rsidRPr="00AB3534">
        <w:rPr>
          <w:b/>
          <w:bCs/>
          <w:i/>
          <w:sz w:val="22"/>
          <w:szCs w:val="22"/>
        </w:rPr>
        <w:t>per se</w:t>
      </w:r>
      <w:r w:rsidRPr="00AB3534">
        <w:rPr>
          <w:b/>
          <w:bCs/>
          <w:sz w:val="22"/>
          <w:szCs w:val="22"/>
        </w:rPr>
        <w:t>.</w:t>
      </w:r>
    </w:p>
    <w:p w:rsidR="00286F9A" w:rsidRPr="00AB3534" w:rsidRDefault="00286F9A" w:rsidP="00401DF2">
      <w:pPr>
        <w:pStyle w:val="Default"/>
        <w:numPr>
          <w:ilvl w:val="1"/>
          <w:numId w:val="86"/>
        </w:numPr>
        <w:snapToGrid w:val="0"/>
        <w:ind w:left="1080"/>
        <w:jc w:val="both"/>
        <w:rPr>
          <w:b/>
          <w:bCs/>
          <w:sz w:val="22"/>
          <w:szCs w:val="22"/>
        </w:rPr>
      </w:pPr>
      <w:r w:rsidRPr="00AB3534">
        <w:rPr>
          <w:b/>
          <w:bCs/>
          <w:sz w:val="22"/>
          <w:szCs w:val="22"/>
        </w:rPr>
        <w:t>Clarification is sought from TCC11 on whether the significant amount of purse-seine size data provided to the WCPFC through the 100% observer-coverage requirement under the ROP should be considered as satisfying the flag-state scientific purse-seine size data provision.</w:t>
      </w:r>
    </w:p>
    <w:p w:rsidR="00286F9A" w:rsidRDefault="00286F9A" w:rsidP="00401DF2">
      <w:pPr>
        <w:pStyle w:val="Default"/>
        <w:numPr>
          <w:ilvl w:val="1"/>
          <w:numId w:val="86"/>
        </w:numPr>
        <w:snapToGrid w:val="0"/>
        <w:ind w:left="1080"/>
        <w:jc w:val="both"/>
        <w:rPr>
          <w:b/>
          <w:bCs/>
          <w:sz w:val="22"/>
          <w:szCs w:val="22"/>
        </w:rPr>
      </w:pPr>
      <w:r w:rsidRPr="00AB3534">
        <w:rPr>
          <w:b/>
          <w:bCs/>
          <w:sz w:val="22"/>
          <w:szCs w:val="22"/>
        </w:rPr>
        <w:t xml:space="preserve">The tier scoring system developed by SPC (SC11-ST-WP-01_rev1) for the evaluation of the provision of scientific data is used in the work of the TCC and the Commission, with the understanding that the respective ratings included in this paper are not necessarily agreed by each WCPFC CCM. </w:t>
      </w:r>
    </w:p>
    <w:p w:rsidR="00E277A4" w:rsidRPr="00AB3534" w:rsidRDefault="00E277A4" w:rsidP="00E277A4">
      <w:pPr>
        <w:pStyle w:val="Default"/>
        <w:snapToGrid w:val="0"/>
        <w:ind w:left="1080"/>
        <w:jc w:val="both"/>
        <w:rPr>
          <w:b/>
          <w:bCs/>
          <w:sz w:val="22"/>
          <w:szCs w:val="22"/>
        </w:rPr>
      </w:pPr>
    </w:p>
    <w:p w:rsidR="00D76B0D" w:rsidRPr="00AB3534" w:rsidRDefault="008017E2" w:rsidP="00E277A4">
      <w:pPr>
        <w:pStyle w:val="Heading3"/>
        <w:snapToGrid w:val="0"/>
      </w:pPr>
      <w:r w:rsidRPr="00AB3534">
        <w:t>3.1.2</w:t>
      </w:r>
      <w:r w:rsidRPr="00AB3534">
        <w:tab/>
      </w:r>
      <w:r w:rsidR="00D76B0D" w:rsidRPr="00AB3534">
        <w:t xml:space="preserve">Species composition of purse-seine catches </w:t>
      </w:r>
    </w:p>
    <w:p w:rsidR="00D76B0D" w:rsidRPr="00AB3534" w:rsidRDefault="00D76B0D" w:rsidP="00E277A4">
      <w:pPr>
        <w:pStyle w:val="Default"/>
        <w:snapToGrid w:val="0"/>
        <w:rPr>
          <w:sz w:val="22"/>
          <w:szCs w:val="22"/>
        </w:rPr>
      </w:pPr>
    </w:p>
    <w:p w:rsidR="00CC736D" w:rsidRPr="00AB3534" w:rsidRDefault="00CC736D" w:rsidP="00CE0C5A">
      <w:pPr>
        <w:autoSpaceDE w:val="0"/>
        <w:autoSpaceDN w:val="0"/>
        <w:adjustRightInd w:val="0"/>
        <w:snapToGrid w:val="0"/>
        <w:spacing w:after="0" w:line="240" w:lineRule="auto"/>
        <w:outlineLvl w:val="4"/>
        <w:rPr>
          <w:rFonts w:ascii="Times New Roman" w:eastAsia="Malgun Gothic" w:hAnsi="Times New Roman" w:cs="Times New Roman"/>
          <w:b/>
          <w:i/>
          <w:color w:val="000000"/>
          <w:lang w:eastAsia="ko-KR"/>
        </w:rPr>
      </w:pPr>
      <w:r w:rsidRPr="00AB3534">
        <w:rPr>
          <w:rFonts w:ascii="Times New Roman" w:eastAsia="MS Mincho" w:hAnsi="Times New Roman" w:cs="Times New Roman"/>
          <w:b/>
          <w:i/>
          <w:color w:val="000000"/>
        </w:rPr>
        <w:t>a.</w:t>
      </w:r>
      <w:r w:rsidRPr="00AB3534">
        <w:rPr>
          <w:rFonts w:ascii="Times New Roman" w:eastAsia="MS Mincho" w:hAnsi="Times New Roman" w:cs="Times New Roman"/>
          <w:b/>
          <w:i/>
          <w:color w:val="000000"/>
        </w:rPr>
        <w:tab/>
      </w:r>
      <w:r w:rsidR="00A63894" w:rsidRPr="00AB3534">
        <w:rPr>
          <w:rFonts w:ascii="Times New Roman" w:eastAsia="Malgun Gothic" w:hAnsi="Times New Roman" w:cs="Times New Roman" w:hint="eastAsia"/>
          <w:b/>
          <w:i/>
          <w:color w:val="000000"/>
          <w:lang w:eastAsia="ko-KR"/>
        </w:rPr>
        <w:t>Review of Project 60 outputs</w:t>
      </w:r>
    </w:p>
    <w:p w:rsidR="00CC736D" w:rsidRPr="00AB3534" w:rsidRDefault="00CC736D" w:rsidP="00E277A4">
      <w:pPr>
        <w:pStyle w:val="Default"/>
        <w:snapToGrid w:val="0"/>
        <w:rPr>
          <w:sz w:val="22"/>
          <w:szCs w:val="22"/>
        </w:rPr>
      </w:pPr>
    </w:p>
    <w:p w:rsidR="00C05C29" w:rsidRPr="00AB3534" w:rsidRDefault="003617F1" w:rsidP="00401DF2">
      <w:pPr>
        <w:pStyle w:val="Default"/>
        <w:numPr>
          <w:ilvl w:val="0"/>
          <w:numId w:val="86"/>
        </w:numPr>
        <w:snapToGrid w:val="0"/>
        <w:ind w:left="0" w:firstLine="0"/>
        <w:jc w:val="both"/>
        <w:rPr>
          <w:sz w:val="22"/>
          <w:szCs w:val="22"/>
        </w:rPr>
      </w:pPr>
      <w:r w:rsidRPr="00AB3534">
        <w:rPr>
          <w:sz w:val="22"/>
          <w:szCs w:val="22"/>
        </w:rPr>
        <w:t xml:space="preserve">J. Hampton (SPC) presented </w:t>
      </w:r>
      <w:r w:rsidR="005030C4" w:rsidRPr="00AB3534">
        <w:rPr>
          <w:sz w:val="22"/>
          <w:szCs w:val="22"/>
        </w:rPr>
        <w:t>SC11-</w:t>
      </w:r>
      <w:r w:rsidR="00295948" w:rsidRPr="00AB3534">
        <w:rPr>
          <w:sz w:val="22"/>
          <w:szCs w:val="22"/>
        </w:rPr>
        <w:t>ST-WP-</w:t>
      </w:r>
      <w:r w:rsidR="00FF09A6" w:rsidRPr="00AB3534">
        <w:rPr>
          <w:sz w:val="22"/>
          <w:szCs w:val="22"/>
        </w:rPr>
        <w:t>02</w:t>
      </w:r>
      <w:r w:rsidRPr="00AB3534">
        <w:rPr>
          <w:sz w:val="22"/>
          <w:szCs w:val="22"/>
        </w:rPr>
        <w:t>, on a</w:t>
      </w:r>
      <w:r w:rsidR="00C35691" w:rsidRPr="00AB3534">
        <w:rPr>
          <w:sz w:val="22"/>
          <w:szCs w:val="22"/>
        </w:rPr>
        <w:t>nnual estimates of purse seine catches by species based on alternative data sources and a review of current purse-seine catch estimation issues and future plans.</w:t>
      </w:r>
      <w:r w:rsidR="0000353A" w:rsidRPr="00AB3534">
        <w:rPr>
          <w:sz w:val="22"/>
          <w:szCs w:val="22"/>
        </w:rPr>
        <w:t xml:space="preserve"> This paper </w:t>
      </w:r>
      <w:r w:rsidR="00C05C29" w:rsidRPr="00AB3534">
        <w:rPr>
          <w:sz w:val="22"/>
          <w:szCs w:val="22"/>
        </w:rPr>
        <w:t xml:space="preserve">responds to two requests from SC10 (para 100, SC10 Report) regarding the estimation of purse seine catch by species. Purse seine catches by species were estimated using four methods – uncorrected logsheets (Method 1), preserving the logsheet estimate of skipjack catch and using </w:t>
      </w:r>
      <w:r w:rsidR="00C05C29" w:rsidRPr="00AB3534">
        <w:rPr>
          <w:sz w:val="22"/>
          <w:szCs w:val="22"/>
        </w:rPr>
        <w:lastRenderedPageBreak/>
        <w:t>observer grab sampling data to determine the catches of yellowfin and bigeye tuna (Method 2), the current method based on estimation of the three species using observer grab sampling data corrected for selectivity bias (Method 3) and the current method but using uncorrected grab sampling data (Method 4). The greatest impact on the species catch estimates has resulted from no longer assuming, as was done pre-2008, that the logsheet-declared skipjack catches are accurate. Using observer-based grab sampling as the basis for disaggregating the catch into the three species, the overall bigeye catch is increased by 252%, the skipjack catch reduced by 13% and the yellowfin catch increased by 36%. By contrast, the correction of the grab sampling data for selectivity bias resulted in relatively small incremental changes – a reduction of overall bigeye catch by 7%, and increase in skipjack catch of 3% and a reduction in yellowfin catch of 7%.</w:t>
      </w:r>
      <w:r w:rsidR="0001710E" w:rsidRPr="00AB3534">
        <w:rPr>
          <w:sz w:val="22"/>
          <w:szCs w:val="22"/>
        </w:rPr>
        <w:t xml:space="preserve"> </w:t>
      </w:r>
      <w:r w:rsidR="00C05C29" w:rsidRPr="00AB3534">
        <w:rPr>
          <w:sz w:val="22"/>
          <w:szCs w:val="22"/>
        </w:rPr>
        <w:t xml:space="preserve">The two main questions that need further consideration are: (i) is spill sampling the method of choice for </w:t>
      </w:r>
      <w:r w:rsidR="005830C1" w:rsidRPr="00AB3534">
        <w:rPr>
          <w:sz w:val="22"/>
          <w:szCs w:val="22"/>
        </w:rPr>
        <w:t xml:space="preserve">observer-based catch sampling </w:t>
      </w:r>
      <w:r w:rsidR="00C05C29" w:rsidRPr="00AB3534">
        <w:rPr>
          <w:sz w:val="22"/>
          <w:szCs w:val="22"/>
        </w:rPr>
        <w:t>and (ii) are corrected grab samples a reasonable proxy for spill samples</w:t>
      </w:r>
      <w:r w:rsidR="005830C1" w:rsidRPr="00AB3534">
        <w:rPr>
          <w:sz w:val="22"/>
          <w:szCs w:val="22"/>
        </w:rPr>
        <w:t xml:space="preserve">? </w:t>
      </w:r>
      <w:r w:rsidR="00C05C29" w:rsidRPr="00AB3534">
        <w:rPr>
          <w:sz w:val="22"/>
          <w:szCs w:val="22"/>
        </w:rPr>
        <w:t>On the basis of the limited trials so far carried out, whereby the different sampling protocols have been compared to accurate species catches obtained at unloading, it is concluded that spill sampling is likely to consistently provide the most accurate estimates of species composition, and presumably size composition as well. It is therefore the current method of choice, although further such comparisons would be useful. On the basis of the paired sampling trips conducted thus far, it was found that for all data combined, the corrected grab samples provide species composition estimates for skipjack and yellowfin within 2% of the spill-sample-based estimates. For bigeye, the corrected grab samples overestimate the catch by 11% compared to the spill-sample-based estimates. This indicates that corrected grab samples may be considered adequate for the purpose of estimating highly aggregated catches. However, the variability of the estimates at the trip level and at the set level (particularly) is high, and corrected grab sampling is probably not adequate if accurate and precise catch estimates are ever required for management purposes at these levels. It was suggested that future work should include finalisation of analyses of existing data, the collection of further paired sampling data where these results can be compared to accurate estimates of landed weights by species and simulation modelling to assess alternative sampling protocols. It was also suggested that further technical consultation is necessary to evaluate on-board sampling options in the context of overall data collection requirements by observers.</w:t>
      </w:r>
    </w:p>
    <w:p w:rsidR="00D76B0D" w:rsidRPr="00AB3534" w:rsidRDefault="00D76B0D" w:rsidP="00D76B0D">
      <w:pPr>
        <w:pStyle w:val="Default"/>
        <w:rPr>
          <w:sz w:val="22"/>
          <w:szCs w:val="22"/>
        </w:rPr>
      </w:pPr>
    </w:p>
    <w:p w:rsidR="00D76B0D" w:rsidRPr="00AB3534" w:rsidRDefault="00D26839" w:rsidP="00D76B0D">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D76B0D" w:rsidRPr="00AB3534">
        <w:rPr>
          <w:rFonts w:ascii="Times New Roman" w:hAnsi="Times New Roman" w:cs="Times New Roman"/>
          <w:sz w:val="22"/>
          <w:szCs w:val="22"/>
          <w:u w:val="single"/>
        </w:rPr>
        <w:t xml:space="preserve"> </w:t>
      </w:r>
    </w:p>
    <w:p w:rsidR="00D76B0D" w:rsidRPr="00AB3534" w:rsidRDefault="00D76B0D" w:rsidP="00D76B0D">
      <w:pPr>
        <w:pStyle w:val="Default"/>
        <w:rPr>
          <w:sz w:val="22"/>
          <w:szCs w:val="22"/>
        </w:rPr>
      </w:pPr>
    </w:p>
    <w:p w:rsidR="00D76B0D" w:rsidRPr="00AB3534" w:rsidRDefault="005E222D" w:rsidP="00401DF2">
      <w:pPr>
        <w:pStyle w:val="Default"/>
        <w:numPr>
          <w:ilvl w:val="0"/>
          <w:numId w:val="86"/>
        </w:numPr>
        <w:snapToGrid w:val="0"/>
        <w:ind w:left="0" w:firstLine="0"/>
        <w:jc w:val="both"/>
        <w:rPr>
          <w:sz w:val="22"/>
          <w:szCs w:val="22"/>
        </w:rPr>
      </w:pPr>
      <w:r w:rsidRPr="00AB3534">
        <w:rPr>
          <w:sz w:val="22"/>
          <w:szCs w:val="22"/>
        </w:rPr>
        <w:t xml:space="preserve">EU asked for clarification around two issues – </w:t>
      </w:r>
      <w:r>
        <w:rPr>
          <w:sz w:val="22"/>
          <w:szCs w:val="22"/>
        </w:rPr>
        <w:t xml:space="preserve">first, </w:t>
      </w:r>
      <w:r w:rsidRPr="00AB3534">
        <w:rPr>
          <w:sz w:val="22"/>
          <w:szCs w:val="22"/>
        </w:rPr>
        <w:t xml:space="preserve">whether spill sampling misrepresents large fish, and if stratifying sampling by size would be more effective. </w:t>
      </w:r>
      <w:r>
        <w:rPr>
          <w:sz w:val="22"/>
          <w:szCs w:val="22"/>
        </w:rPr>
        <w:t>Second,</w:t>
      </w:r>
      <w:r w:rsidRPr="00AB328B">
        <w:rPr>
          <w:sz w:val="22"/>
          <w:szCs w:val="22"/>
        </w:rPr>
        <w:t xml:space="preserve"> whether logbooks represent a good estimate for total catches for each trip. The experience </w:t>
      </w:r>
      <w:r>
        <w:rPr>
          <w:sz w:val="22"/>
          <w:szCs w:val="22"/>
        </w:rPr>
        <w:t>suggests</w:t>
      </w:r>
      <w:r w:rsidRPr="00AB328B">
        <w:rPr>
          <w:sz w:val="22"/>
          <w:szCs w:val="22"/>
        </w:rPr>
        <w:t xml:space="preserve"> that it </w:t>
      </w:r>
      <w:r>
        <w:rPr>
          <w:sz w:val="22"/>
          <w:szCs w:val="22"/>
        </w:rPr>
        <w:t>might</w:t>
      </w:r>
      <w:r w:rsidRPr="00AB328B">
        <w:rPr>
          <w:sz w:val="22"/>
          <w:szCs w:val="22"/>
        </w:rPr>
        <w:t xml:space="preserve"> not the case as vessel skippers </w:t>
      </w:r>
      <w:r>
        <w:rPr>
          <w:sz w:val="22"/>
          <w:szCs w:val="22"/>
        </w:rPr>
        <w:t xml:space="preserve">might </w:t>
      </w:r>
      <w:r w:rsidRPr="00AB328B">
        <w:rPr>
          <w:sz w:val="22"/>
          <w:szCs w:val="22"/>
        </w:rPr>
        <w:t xml:space="preserve">tend to underreport catches in logbooks, to various degrees. </w:t>
      </w:r>
      <w:r w:rsidRPr="00AB3534">
        <w:rPr>
          <w:sz w:val="22"/>
          <w:szCs w:val="22"/>
        </w:rPr>
        <w:t>This CCM asked about the possibility of a conversion factor from port unloadings</w:t>
      </w:r>
      <w:r w:rsidR="003D02AC" w:rsidRPr="00AB3534">
        <w:rPr>
          <w:sz w:val="22"/>
          <w:szCs w:val="22"/>
        </w:rPr>
        <w:t>.</w:t>
      </w:r>
    </w:p>
    <w:p w:rsidR="00D76B0D" w:rsidRPr="00AB3534" w:rsidRDefault="00D76B0D" w:rsidP="00D76B0D">
      <w:pPr>
        <w:pStyle w:val="Default"/>
        <w:ind w:left="720"/>
        <w:rPr>
          <w:sz w:val="22"/>
          <w:szCs w:val="22"/>
        </w:rPr>
      </w:pPr>
    </w:p>
    <w:p w:rsidR="00D76B0D" w:rsidRPr="00AB3534" w:rsidRDefault="003E247E" w:rsidP="00401DF2">
      <w:pPr>
        <w:pStyle w:val="Default"/>
        <w:numPr>
          <w:ilvl w:val="0"/>
          <w:numId w:val="86"/>
        </w:numPr>
        <w:snapToGrid w:val="0"/>
        <w:ind w:left="0" w:firstLine="0"/>
        <w:jc w:val="both"/>
        <w:rPr>
          <w:sz w:val="22"/>
          <w:szCs w:val="22"/>
        </w:rPr>
      </w:pPr>
      <w:r w:rsidRPr="00AB3534">
        <w:rPr>
          <w:sz w:val="22"/>
          <w:szCs w:val="22"/>
        </w:rPr>
        <w:t xml:space="preserve">In response, </w:t>
      </w:r>
      <w:r w:rsidR="001A5D6B" w:rsidRPr="00AB3534">
        <w:rPr>
          <w:rFonts w:eastAsia="Malgun Gothic" w:hint="eastAsia"/>
          <w:sz w:val="22"/>
          <w:szCs w:val="22"/>
          <w:lang w:eastAsia="ko-KR"/>
        </w:rPr>
        <w:t>J.</w:t>
      </w:r>
      <w:r w:rsidR="001A5D6B" w:rsidRPr="00AB3534">
        <w:rPr>
          <w:sz w:val="22"/>
          <w:szCs w:val="22"/>
        </w:rPr>
        <w:t xml:space="preserve"> </w:t>
      </w:r>
      <w:r w:rsidRPr="00AB3534">
        <w:rPr>
          <w:sz w:val="22"/>
          <w:szCs w:val="22"/>
        </w:rPr>
        <w:t xml:space="preserve">Hampton </w:t>
      </w:r>
      <w:r w:rsidR="003D02AC" w:rsidRPr="00AB3534">
        <w:rPr>
          <w:sz w:val="22"/>
          <w:szCs w:val="22"/>
        </w:rPr>
        <w:t xml:space="preserve">acknowledged </w:t>
      </w:r>
      <w:r w:rsidR="00C80C42" w:rsidRPr="00AB3534">
        <w:rPr>
          <w:sz w:val="22"/>
          <w:szCs w:val="22"/>
        </w:rPr>
        <w:t>that the way purse-seine</w:t>
      </w:r>
      <w:r w:rsidR="003D02AC" w:rsidRPr="00AB3534">
        <w:rPr>
          <w:sz w:val="22"/>
          <w:szCs w:val="22"/>
        </w:rPr>
        <w:t>r</w:t>
      </w:r>
      <w:r w:rsidR="00C80C42" w:rsidRPr="00AB3534">
        <w:rPr>
          <w:sz w:val="22"/>
          <w:szCs w:val="22"/>
        </w:rPr>
        <w:t xml:space="preserve">s operate is changing. </w:t>
      </w:r>
      <w:r w:rsidR="003D02AC" w:rsidRPr="00AB3534">
        <w:rPr>
          <w:sz w:val="22"/>
          <w:szCs w:val="22"/>
        </w:rPr>
        <w:t xml:space="preserve">Some are separating </w:t>
      </w:r>
      <w:r w:rsidR="00C80C42" w:rsidRPr="00AB3534">
        <w:rPr>
          <w:sz w:val="22"/>
          <w:szCs w:val="22"/>
        </w:rPr>
        <w:t xml:space="preserve">the large fish from the smaller fish </w:t>
      </w:r>
      <w:r w:rsidR="003D02AC" w:rsidRPr="00AB3534">
        <w:rPr>
          <w:sz w:val="22"/>
          <w:szCs w:val="22"/>
        </w:rPr>
        <w:t xml:space="preserve">at an early stage, </w:t>
      </w:r>
      <w:r w:rsidR="00C80C42" w:rsidRPr="00AB3534">
        <w:rPr>
          <w:sz w:val="22"/>
          <w:szCs w:val="22"/>
        </w:rPr>
        <w:t>and depending on when that sep</w:t>
      </w:r>
      <w:r w:rsidR="003D02AC" w:rsidRPr="00AB3534">
        <w:rPr>
          <w:sz w:val="22"/>
          <w:szCs w:val="22"/>
        </w:rPr>
        <w:t>aration</w:t>
      </w:r>
      <w:r w:rsidR="00C80C42" w:rsidRPr="00AB3534">
        <w:rPr>
          <w:sz w:val="22"/>
          <w:szCs w:val="22"/>
        </w:rPr>
        <w:t xml:space="preserve"> is </w:t>
      </w:r>
      <w:r w:rsidR="003D02AC" w:rsidRPr="00AB3534">
        <w:rPr>
          <w:sz w:val="22"/>
          <w:szCs w:val="22"/>
        </w:rPr>
        <w:t>taking place there is a logi</w:t>
      </w:r>
      <w:r w:rsidR="00801D59">
        <w:rPr>
          <w:rFonts w:eastAsia="Malgun Gothic" w:hint="eastAsia"/>
          <w:sz w:val="22"/>
          <w:szCs w:val="22"/>
          <w:lang w:eastAsia="ko-KR"/>
        </w:rPr>
        <w:t>sti</w:t>
      </w:r>
      <w:r w:rsidR="003D02AC" w:rsidRPr="00AB3534">
        <w:rPr>
          <w:sz w:val="22"/>
          <w:szCs w:val="22"/>
        </w:rPr>
        <w:t xml:space="preserve">cal challenge </w:t>
      </w:r>
      <w:r w:rsidR="00C80C42" w:rsidRPr="00AB3534">
        <w:rPr>
          <w:sz w:val="22"/>
          <w:szCs w:val="22"/>
        </w:rPr>
        <w:t xml:space="preserve">to take account of </w:t>
      </w:r>
      <w:r w:rsidR="003D02AC" w:rsidRPr="00AB3534">
        <w:rPr>
          <w:sz w:val="22"/>
          <w:szCs w:val="22"/>
        </w:rPr>
        <w:t xml:space="preserve">and this </w:t>
      </w:r>
      <w:r w:rsidR="00C80C42" w:rsidRPr="00AB3534">
        <w:rPr>
          <w:sz w:val="22"/>
          <w:szCs w:val="22"/>
        </w:rPr>
        <w:t>could vary from boat to boat or fl</w:t>
      </w:r>
      <w:r w:rsidR="003D02AC" w:rsidRPr="00AB3534">
        <w:rPr>
          <w:sz w:val="22"/>
          <w:szCs w:val="22"/>
        </w:rPr>
        <w:t>e</w:t>
      </w:r>
      <w:r w:rsidR="00C80C42" w:rsidRPr="00AB3534">
        <w:rPr>
          <w:sz w:val="22"/>
          <w:szCs w:val="22"/>
        </w:rPr>
        <w:t>e</w:t>
      </w:r>
      <w:r w:rsidR="003D02AC" w:rsidRPr="00AB3534">
        <w:rPr>
          <w:sz w:val="22"/>
          <w:szCs w:val="22"/>
        </w:rPr>
        <w:t>t</w:t>
      </w:r>
      <w:r w:rsidR="00C80C42" w:rsidRPr="00AB3534">
        <w:rPr>
          <w:sz w:val="22"/>
          <w:szCs w:val="22"/>
        </w:rPr>
        <w:t xml:space="preserve"> to fleet. </w:t>
      </w:r>
      <w:r w:rsidR="007D4816" w:rsidRPr="00AB3534">
        <w:rPr>
          <w:sz w:val="22"/>
          <w:szCs w:val="22"/>
        </w:rPr>
        <w:t xml:space="preserve">Sampling of large and small fish or placing two observers might be required. Regarding logsheets, </w:t>
      </w:r>
      <w:r w:rsidR="007D4816" w:rsidRPr="00AB3534">
        <w:rPr>
          <w:rFonts w:eastAsia="Malgun Gothic" w:hint="eastAsia"/>
          <w:sz w:val="22"/>
          <w:szCs w:val="22"/>
          <w:lang w:eastAsia="ko-KR"/>
        </w:rPr>
        <w:t>J.</w:t>
      </w:r>
      <w:r w:rsidR="007D4816" w:rsidRPr="00AB3534">
        <w:rPr>
          <w:sz w:val="22"/>
          <w:szCs w:val="22"/>
        </w:rPr>
        <w:t xml:space="preserve"> Hampton acknowledged that SPC does not have sufficient</w:t>
      </w:r>
      <w:r w:rsidR="00801D59">
        <w:rPr>
          <w:rFonts w:eastAsia="Malgun Gothic" w:hint="eastAsia"/>
          <w:sz w:val="22"/>
          <w:szCs w:val="22"/>
          <w:lang w:eastAsia="ko-KR"/>
        </w:rPr>
        <w:t xml:space="preserve"> unloadings</w:t>
      </w:r>
      <w:r w:rsidR="007D4816" w:rsidRPr="00AB3534">
        <w:rPr>
          <w:sz w:val="22"/>
          <w:szCs w:val="22"/>
        </w:rPr>
        <w:t xml:space="preserve"> data to compare actual unloadings with logsheet declarations and there is no subsequent correction for variability</w:t>
      </w:r>
      <w:r w:rsidR="00A62F75" w:rsidRPr="00AB3534">
        <w:rPr>
          <w:sz w:val="22"/>
          <w:szCs w:val="22"/>
        </w:rPr>
        <w:t>.</w:t>
      </w:r>
    </w:p>
    <w:p w:rsidR="00826D41" w:rsidRPr="00AB3534" w:rsidRDefault="00826D41" w:rsidP="00D2612C">
      <w:pPr>
        <w:pStyle w:val="Default"/>
        <w:rPr>
          <w:sz w:val="22"/>
          <w:szCs w:val="22"/>
        </w:rPr>
      </w:pPr>
    </w:p>
    <w:p w:rsidR="00A62F75" w:rsidRPr="00AB3534" w:rsidRDefault="00600D26" w:rsidP="00401DF2">
      <w:pPr>
        <w:pStyle w:val="Default"/>
        <w:numPr>
          <w:ilvl w:val="0"/>
          <w:numId w:val="86"/>
        </w:numPr>
        <w:snapToGrid w:val="0"/>
        <w:ind w:left="0" w:firstLine="0"/>
        <w:jc w:val="both"/>
        <w:rPr>
          <w:sz w:val="22"/>
          <w:szCs w:val="22"/>
        </w:rPr>
      </w:pPr>
      <w:r w:rsidRPr="00AB3534">
        <w:rPr>
          <w:sz w:val="22"/>
          <w:szCs w:val="22"/>
        </w:rPr>
        <w:t xml:space="preserve">Japan </w:t>
      </w:r>
      <w:r w:rsidR="008262C1" w:rsidRPr="00AB3534">
        <w:rPr>
          <w:rFonts w:eastAsia="Malgun Gothic" w:hint="eastAsia"/>
          <w:sz w:val="22"/>
          <w:szCs w:val="22"/>
          <w:lang w:eastAsia="ko-KR"/>
        </w:rPr>
        <w:t>with reference to</w:t>
      </w:r>
      <w:r w:rsidR="008262C1" w:rsidRPr="00AB3534">
        <w:rPr>
          <w:sz w:val="22"/>
          <w:szCs w:val="22"/>
        </w:rPr>
        <w:t xml:space="preserve"> </w:t>
      </w:r>
      <w:r w:rsidRPr="00AB3534">
        <w:rPr>
          <w:sz w:val="22"/>
          <w:szCs w:val="22"/>
        </w:rPr>
        <w:t>EU’s questions on estimating the total catch of 2 million tonnes, which is the baseline for the calculation of species composition, noted that a small under or over-estimation could have a substantial impact on stock</w:t>
      </w:r>
      <w:r w:rsidR="00D356B2" w:rsidRPr="00AB3534">
        <w:rPr>
          <w:sz w:val="22"/>
          <w:szCs w:val="22"/>
        </w:rPr>
        <w:t xml:space="preserve"> assessment results. SC should </w:t>
      </w:r>
      <w:r w:rsidRPr="00AB3534">
        <w:rPr>
          <w:sz w:val="22"/>
          <w:szCs w:val="22"/>
        </w:rPr>
        <w:t>consider how to achieve a better estimate of total catch. Catch composition data is improving and progress to date is welcomed. Japan is contributing to good species composition data, by providing unloading data and conducting spill sampling, but they queried the cost of any other further work if needed</w:t>
      </w:r>
      <w:r w:rsidR="00A811D6" w:rsidRPr="00AB3534">
        <w:rPr>
          <w:sz w:val="22"/>
          <w:szCs w:val="22"/>
        </w:rPr>
        <w:t xml:space="preserve">. </w:t>
      </w:r>
    </w:p>
    <w:p w:rsidR="00826D41" w:rsidRPr="00AB3534" w:rsidRDefault="00826D41" w:rsidP="00181BF7">
      <w:pPr>
        <w:pStyle w:val="Default"/>
        <w:snapToGrid w:val="0"/>
        <w:jc w:val="both"/>
        <w:rPr>
          <w:sz w:val="22"/>
          <w:szCs w:val="22"/>
        </w:rPr>
      </w:pPr>
    </w:p>
    <w:p w:rsidR="00A62F75" w:rsidRPr="00AB3534" w:rsidRDefault="00052FAC"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lastRenderedPageBreak/>
        <w:t>J.</w:t>
      </w:r>
      <w:r w:rsidRPr="00AB3534">
        <w:rPr>
          <w:sz w:val="22"/>
          <w:szCs w:val="22"/>
        </w:rPr>
        <w:t xml:space="preserve"> Hampton noted that where flag states are able to provide corrected estimates</w:t>
      </w:r>
      <w:r>
        <w:rPr>
          <w:sz w:val="22"/>
          <w:szCs w:val="22"/>
        </w:rPr>
        <w:t xml:space="preserve"> using reliable data</w:t>
      </w:r>
      <w:r w:rsidRPr="00AB3534">
        <w:rPr>
          <w:sz w:val="22"/>
          <w:szCs w:val="22"/>
        </w:rPr>
        <w:t xml:space="preserve">, SPC would use those for total catches by flag state, but </w:t>
      </w:r>
      <w:r>
        <w:rPr>
          <w:sz w:val="22"/>
          <w:szCs w:val="22"/>
        </w:rPr>
        <w:t>most flag states simply use</w:t>
      </w:r>
      <w:r w:rsidRPr="00AB3534">
        <w:rPr>
          <w:sz w:val="22"/>
          <w:szCs w:val="22"/>
        </w:rPr>
        <w:t xml:space="preserve"> the logbook data</w:t>
      </w:r>
      <w:r>
        <w:rPr>
          <w:sz w:val="22"/>
          <w:szCs w:val="22"/>
        </w:rPr>
        <w:t xml:space="preserve"> without correction using sampling data, to which they may not have ready access</w:t>
      </w:r>
      <w:proofErr w:type="gramStart"/>
      <w:r>
        <w:rPr>
          <w:sz w:val="22"/>
          <w:szCs w:val="22"/>
        </w:rPr>
        <w:t>.</w:t>
      </w:r>
      <w:r w:rsidR="00A62F75" w:rsidRPr="00AB3534">
        <w:rPr>
          <w:sz w:val="22"/>
          <w:szCs w:val="22"/>
        </w:rPr>
        <w:t>.</w:t>
      </w:r>
      <w:proofErr w:type="gramEnd"/>
    </w:p>
    <w:p w:rsidR="001B4E7A" w:rsidRPr="00AB3534" w:rsidRDefault="001B4E7A" w:rsidP="00D2612C">
      <w:pPr>
        <w:pStyle w:val="Default"/>
        <w:rPr>
          <w:sz w:val="22"/>
          <w:szCs w:val="22"/>
        </w:rPr>
      </w:pPr>
    </w:p>
    <w:p w:rsidR="005830C1" w:rsidRPr="00AB3534" w:rsidRDefault="00351B15" w:rsidP="00401DF2">
      <w:pPr>
        <w:pStyle w:val="Default"/>
        <w:numPr>
          <w:ilvl w:val="0"/>
          <w:numId w:val="86"/>
        </w:numPr>
        <w:snapToGrid w:val="0"/>
        <w:ind w:left="0" w:firstLine="0"/>
        <w:jc w:val="both"/>
        <w:rPr>
          <w:sz w:val="22"/>
          <w:szCs w:val="22"/>
        </w:rPr>
      </w:pPr>
      <w:r w:rsidRPr="00AB3534">
        <w:rPr>
          <w:sz w:val="22"/>
          <w:szCs w:val="22"/>
        </w:rPr>
        <w:t>FFA members s</w:t>
      </w:r>
      <w:r w:rsidR="005830C1" w:rsidRPr="00AB3534">
        <w:rPr>
          <w:sz w:val="22"/>
          <w:szCs w:val="22"/>
        </w:rPr>
        <w:t>upport</w:t>
      </w:r>
      <w:r w:rsidRPr="00AB3534">
        <w:rPr>
          <w:sz w:val="22"/>
          <w:szCs w:val="22"/>
        </w:rPr>
        <w:t xml:space="preserve">ed </w:t>
      </w:r>
      <w:r w:rsidR="005830C1" w:rsidRPr="00AB3534">
        <w:rPr>
          <w:sz w:val="22"/>
          <w:szCs w:val="22"/>
        </w:rPr>
        <w:t>in principl</w:t>
      </w:r>
      <w:r w:rsidRPr="00AB3534">
        <w:rPr>
          <w:sz w:val="22"/>
          <w:szCs w:val="22"/>
        </w:rPr>
        <w:t>e</w:t>
      </w:r>
      <w:r w:rsidR="005830C1" w:rsidRPr="00AB3534">
        <w:rPr>
          <w:sz w:val="22"/>
          <w:szCs w:val="22"/>
        </w:rPr>
        <w:t xml:space="preserve"> f</w:t>
      </w:r>
      <w:r w:rsidRPr="00AB3534">
        <w:rPr>
          <w:sz w:val="22"/>
          <w:szCs w:val="22"/>
        </w:rPr>
        <w:t>uture plans for improving purse-</w:t>
      </w:r>
      <w:r w:rsidR="005830C1" w:rsidRPr="00AB3534">
        <w:rPr>
          <w:sz w:val="22"/>
          <w:szCs w:val="22"/>
        </w:rPr>
        <w:t xml:space="preserve">seine catch composition data as laid out in </w:t>
      </w:r>
      <w:r w:rsidR="005030C4" w:rsidRPr="00AB3534">
        <w:rPr>
          <w:sz w:val="22"/>
          <w:szCs w:val="22"/>
        </w:rPr>
        <w:t>SC11-</w:t>
      </w:r>
      <w:r w:rsidRPr="00AB3534">
        <w:rPr>
          <w:sz w:val="22"/>
          <w:szCs w:val="22"/>
        </w:rPr>
        <w:t>ST-WP-0</w:t>
      </w:r>
      <w:r w:rsidR="005830C1" w:rsidRPr="00AB3534">
        <w:rPr>
          <w:sz w:val="22"/>
          <w:szCs w:val="22"/>
        </w:rPr>
        <w:t>2</w:t>
      </w:r>
      <w:r w:rsidRPr="00AB3534">
        <w:rPr>
          <w:sz w:val="22"/>
          <w:szCs w:val="22"/>
        </w:rPr>
        <w:t xml:space="preserve">, but </w:t>
      </w:r>
      <w:r w:rsidR="005830C1" w:rsidRPr="00AB3534">
        <w:rPr>
          <w:sz w:val="22"/>
          <w:szCs w:val="22"/>
        </w:rPr>
        <w:t>request</w:t>
      </w:r>
      <w:r w:rsidRPr="00AB3534">
        <w:rPr>
          <w:sz w:val="22"/>
          <w:szCs w:val="22"/>
        </w:rPr>
        <w:t>ed</w:t>
      </w:r>
      <w:r w:rsidR="005830C1" w:rsidRPr="00AB3534">
        <w:rPr>
          <w:sz w:val="22"/>
          <w:szCs w:val="22"/>
        </w:rPr>
        <w:t xml:space="preserve"> further information from SPC on the budget required</w:t>
      </w:r>
      <w:r w:rsidRPr="00AB3534">
        <w:rPr>
          <w:sz w:val="22"/>
          <w:szCs w:val="22"/>
        </w:rPr>
        <w:t xml:space="preserve"> and an </w:t>
      </w:r>
      <w:r w:rsidR="005830C1" w:rsidRPr="00AB3534">
        <w:rPr>
          <w:sz w:val="22"/>
          <w:szCs w:val="22"/>
        </w:rPr>
        <w:t xml:space="preserve">indication of timeframes to complete </w:t>
      </w:r>
      <w:r w:rsidRPr="00AB3534">
        <w:rPr>
          <w:sz w:val="22"/>
          <w:szCs w:val="22"/>
        </w:rPr>
        <w:t xml:space="preserve">the </w:t>
      </w:r>
      <w:r w:rsidR="005830C1" w:rsidRPr="00AB3534">
        <w:rPr>
          <w:sz w:val="22"/>
          <w:szCs w:val="22"/>
        </w:rPr>
        <w:t>work.</w:t>
      </w:r>
      <w:r w:rsidR="00FD3389" w:rsidRPr="00AB3534">
        <w:rPr>
          <w:sz w:val="22"/>
          <w:szCs w:val="22"/>
        </w:rPr>
        <w:t xml:space="preserve"> </w:t>
      </w:r>
      <w:r w:rsidR="00AB5B3D" w:rsidRPr="00AB3534">
        <w:rPr>
          <w:sz w:val="22"/>
          <w:szCs w:val="22"/>
        </w:rPr>
        <w:t xml:space="preserve">These </w:t>
      </w:r>
      <w:r w:rsidRPr="00AB3534">
        <w:rPr>
          <w:sz w:val="22"/>
          <w:szCs w:val="22"/>
        </w:rPr>
        <w:t xml:space="preserve">CCMs </w:t>
      </w:r>
      <w:r w:rsidR="005830C1" w:rsidRPr="00AB3534">
        <w:rPr>
          <w:sz w:val="22"/>
          <w:szCs w:val="22"/>
        </w:rPr>
        <w:t>request</w:t>
      </w:r>
      <w:r w:rsidRPr="00AB3534">
        <w:rPr>
          <w:sz w:val="22"/>
          <w:szCs w:val="22"/>
        </w:rPr>
        <w:t>ed</w:t>
      </w:r>
      <w:r w:rsidR="005830C1" w:rsidRPr="00AB3534">
        <w:rPr>
          <w:sz w:val="22"/>
          <w:szCs w:val="22"/>
        </w:rPr>
        <w:t xml:space="preserve"> that </w:t>
      </w:r>
      <w:r w:rsidRPr="00AB3534">
        <w:rPr>
          <w:sz w:val="22"/>
          <w:szCs w:val="22"/>
        </w:rPr>
        <w:t xml:space="preserve">Table </w:t>
      </w:r>
      <w:r w:rsidR="005830C1" w:rsidRPr="00AB3534">
        <w:rPr>
          <w:sz w:val="22"/>
          <w:szCs w:val="22"/>
        </w:rPr>
        <w:t>1 be updated annually to ascertain catch composition</w:t>
      </w:r>
      <w:r w:rsidR="00AB5B3D" w:rsidRPr="00AB3534">
        <w:rPr>
          <w:sz w:val="22"/>
          <w:szCs w:val="22"/>
        </w:rPr>
        <w:t xml:space="preserve"> and suggested a</w:t>
      </w:r>
      <w:r w:rsidR="005830C1" w:rsidRPr="00AB3534">
        <w:rPr>
          <w:sz w:val="22"/>
          <w:szCs w:val="22"/>
        </w:rPr>
        <w:t xml:space="preserve">n integrated approach be adopted by the </w:t>
      </w:r>
      <w:r w:rsidR="00AB5B3D" w:rsidRPr="00AB3534">
        <w:rPr>
          <w:sz w:val="22"/>
          <w:szCs w:val="22"/>
        </w:rPr>
        <w:t>Commission to improve purse-</w:t>
      </w:r>
      <w:r w:rsidR="005830C1" w:rsidRPr="00AB3534">
        <w:rPr>
          <w:sz w:val="22"/>
          <w:szCs w:val="22"/>
        </w:rPr>
        <w:t>seine species composition data</w:t>
      </w:r>
      <w:r w:rsidR="00AF23D2" w:rsidRPr="00AB3534">
        <w:rPr>
          <w:sz w:val="22"/>
          <w:szCs w:val="22"/>
        </w:rPr>
        <w:t xml:space="preserve"> (</w:t>
      </w:r>
      <w:r w:rsidR="005830C1" w:rsidRPr="00AB3534">
        <w:rPr>
          <w:sz w:val="22"/>
          <w:szCs w:val="22"/>
        </w:rPr>
        <w:t>scientific and compliance aspects</w:t>
      </w:r>
      <w:r w:rsidR="00AF23D2" w:rsidRPr="00AB3534">
        <w:rPr>
          <w:sz w:val="22"/>
          <w:szCs w:val="22"/>
        </w:rPr>
        <w:t>)</w:t>
      </w:r>
      <w:r w:rsidR="005830C1" w:rsidRPr="00AB3534">
        <w:rPr>
          <w:sz w:val="22"/>
          <w:szCs w:val="22"/>
        </w:rPr>
        <w:t xml:space="preserve">. The updated </w:t>
      </w:r>
      <w:r w:rsidR="00AF23D2" w:rsidRPr="00AB3534">
        <w:rPr>
          <w:sz w:val="22"/>
          <w:szCs w:val="22"/>
        </w:rPr>
        <w:t xml:space="preserve">plan </w:t>
      </w:r>
      <w:r w:rsidR="005830C1" w:rsidRPr="00AB3534">
        <w:rPr>
          <w:sz w:val="22"/>
          <w:szCs w:val="22"/>
        </w:rPr>
        <w:t xml:space="preserve">should therefore be forwarded to </w:t>
      </w:r>
      <w:r w:rsidR="00AF23D2" w:rsidRPr="00AB3534">
        <w:rPr>
          <w:sz w:val="22"/>
          <w:szCs w:val="22"/>
        </w:rPr>
        <w:t xml:space="preserve">the </w:t>
      </w:r>
      <w:r w:rsidR="005830C1" w:rsidRPr="00AB3534">
        <w:rPr>
          <w:sz w:val="22"/>
          <w:szCs w:val="22"/>
        </w:rPr>
        <w:t xml:space="preserve">TCC for </w:t>
      </w:r>
      <w:r w:rsidR="00AF23D2" w:rsidRPr="00AB3534">
        <w:rPr>
          <w:sz w:val="22"/>
          <w:szCs w:val="22"/>
        </w:rPr>
        <w:t xml:space="preserve">that Committee </w:t>
      </w:r>
      <w:r w:rsidR="005830C1" w:rsidRPr="00AB3534">
        <w:rPr>
          <w:sz w:val="22"/>
          <w:szCs w:val="22"/>
        </w:rPr>
        <w:t>to include compliance aspects.</w:t>
      </w:r>
    </w:p>
    <w:p w:rsidR="001B4E7A" w:rsidRPr="00AB3534" w:rsidRDefault="001B4E7A" w:rsidP="00D2612C">
      <w:pPr>
        <w:pStyle w:val="Default"/>
        <w:rPr>
          <w:sz w:val="22"/>
          <w:szCs w:val="22"/>
        </w:rPr>
      </w:pPr>
    </w:p>
    <w:p w:rsidR="001B4E7A" w:rsidRPr="00AB3534" w:rsidRDefault="008262C1" w:rsidP="00401DF2">
      <w:pPr>
        <w:pStyle w:val="Default"/>
        <w:numPr>
          <w:ilvl w:val="0"/>
          <w:numId w:val="86"/>
        </w:numPr>
        <w:snapToGrid w:val="0"/>
        <w:ind w:left="0" w:firstLine="0"/>
        <w:jc w:val="both"/>
        <w:rPr>
          <w:sz w:val="22"/>
          <w:szCs w:val="22"/>
        </w:rPr>
      </w:pPr>
      <w:r w:rsidRPr="00AB3534">
        <w:rPr>
          <w:sz w:val="22"/>
          <w:szCs w:val="22"/>
        </w:rPr>
        <w:t>USA noted requests from both SC9 and SC10 and thanked SPC for fulfilling recommendations on species composition and purse seine catches. This CCM enquired whether responses had been received by the Secretariat to the Circular on spill sampling issued earlier in the year. USA conveyed views of its industry: some vessel operators do not support spill sampling because of issues related to deck and the implications for health and safety of observers, crew and others, simply too intrusive for some because of the limitations the container puts on working deck space. Industry suggested that spill sampling be limited to larger vessels and those better able to accommodate. Two potential projects were highlighted: 1) provide an analysis of observer grab and port sampling (American Samoa), pending availability of observer grab sampling from FFA and 2) a comparison of RPL purse seine catches with Final Out-Turns (FOTs).</w:t>
      </w:r>
    </w:p>
    <w:p w:rsidR="00D1576F" w:rsidRPr="00AB3534" w:rsidRDefault="00D1576F" w:rsidP="00D2612C">
      <w:pPr>
        <w:pStyle w:val="Default"/>
        <w:rPr>
          <w:sz w:val="22"/>
          <w:szCs w:val="22"/>
        </w:rPr>
      </w:pPr>
    </w:p>
    <w:p w:rsidR="001B4E7A" w:rsidRPr="00AB3534" w:rsidRDefault="00606B56" w:rsidP="00401DF2">
      <w:pPr>
        <w:pStyle w:val="Default"/>
        <w:numPr>
          <w:ilvl w:val="0"/>
          <w:numId w:val="86"/>
        </w:numPr>
        <w:snapToGrid w:val="0"/>
        <w:ind w:left="0" w:firstLine="0"/>
        <w:jc w:val="both"/>
        <w:rPr>
          <w:sz w:val="22"/>
          <w:szCs w:val="22"/>
        </w:rPr>
      </w:pPr>
      <w:r w:rsidRPr="00AB3534">
        <w:rPr>
          <w:sz w:val="22"/>
          <w:szCs w:val="22"/>
        </w:rPr>
        <w:t xml:space="preserve">Philippines shared the experience of its national observer program, which adopted spill sampling late last year. Paired observations were also done </w:t>
      </w:r>
      <w:r w:rsidR="00CD32B9" w:rsidRPr="00AB3534">
        <w:rPr>
          <w:sz w:val="22"/>
          <w:szCs w:val="22"/>
        </w:rPr>
        <w:t xml:space="preserve">with </w:t>
      </w:r>
      <w:r w:rsidRPr="00AB3534">
        <w:rPr>
          <w:sz w:val="22"/>
          <w:szCs w:val="22"/>
        </w:rPr>
        <w:t xml:space="preserve">catch estimates from </w:t>
      </w:r>
      <w:r w:rsidR="00CD32B9" w:rsidRPr="00AB3534">
        <w:rPr>
          <w:sz w:val="22"/>
          <w:szCs w:val="22"/>
        </w:rPr>
        <w:t xml:space="preserve">observers </w:t>
      </w:r>
      <w:r w:rsidRPr="00AB3534">
        <w:rPr>
          <w:sz w:val="22"/>
          <w:szCs w:val="22"/>
        </w:rPr>
        <w:t>and logsheet submissions</w:t>
      </w:r>
      <w:r w:rsidR="00CD32B9" w:rsidRPr="00AB3534">
        <w:rPr>
          <w:sz w:val="22"/>
          <w:szCs w:val="22"/>
        </w:rPr>
        <w:t>, producing statistically</w:t>
      </w:r>
      <w:r w:rsidRPr="00AB3534">
        <w:rPr>
          <w:sz w:val="22"/>
          <w:szCs w:val="22"/>
        </w:rPr>
        <w:t xml:space="preserve"> </w:t>
      </w:r>
      <w:r w:rsidR="00CD32B9" w:rsidRPr="00AB3534">
        <w:rPr>
          <w:sz w:val="22"/>
          <w:szCs w:val="22"/>
        </w:rPr>
        <w:t xml:space="preserve">significant </w:t>
      </w:r>
      <w:r w:rsidRPr="00AB3534">
        <w:rPr>
          <w:sz w:val="22"/>
          <w:szCs w:val="22"/>
        </w:rPr>
        <w:t>lower estimates i</w:t>
      </w:r>
      <w:r w:rsidR="00CD32B9" w:rsidRPr="00AB3534">
        <w:rPr>
          <w:sz w:val="22"/>
          <w:szCs w:val="22"/>
        </w:rPr>
        <w:t>n logsheets by 1 tonne per set.</w:t>
      </w:r>
    </w:p>
    <w:p w:rsidR="00606B56" w:rsidRPr="00AB3534" w:rsidRDefault="00606B56" w:rsidP="00D2612C">
      <w:pPr>
        <w:pStyle w:val="Default"/>
        <w:rPr>
          <w:sz w:val="22"/>
          <w:szCs w:val="22"/>
        </w:rPr>
      </w:pPr>
    </w:p>
    <w:p w:rsidR="00E63EC8" w:rsidRPr="00AB3534" w:rsidRDefault="008262C1" w:rsidP="00401DF2">
      <w:pPr>
        <w:pStyle w:val="Default"/>
        <w:numPr>
          <w:ilvl w:val="0"/>
          <w:numId w:val="86"/>
        </w:numPr>
        <w:snapToGrid w:val="0"/>
        <w:ind w:left="0" w:firstLine="0"/>
        <w:jc w:val="both"/>
        <w:rPr>
          <w:sz w:val="22"/>
          <w:szCs w:val="22"/>
        </w:rPr>
      </w:pPr>
      <w:r w:rsidRPr="00AB3534">
        <w:rPr>
          <w:sz w:val="22"/>
          <w:szCs w:val="22"/>
        </w:rPr>
        <w:t>Korea noted that this work has been discussed for five or six years. This CCM observed that it is possible to identify big differences in bigeye tuna catches using logsheet versus spill sampling and hoped that spill sampling techniques will be used in the observer sampling as soon as possible. Korea strongly supports of future work and associated additional funding.</w:t>
      </w:r>
    </w:p>
    <w:p w:rsidR="001B4E7A" w:rsidRPr="00AB3534" w:rsidRDefault="001B4E7A" w:rsidP="00D2612C">
      <w:pPr>
        <w:pStyle w:val="Default"/>
        <w:rPr>
          <w:sz w:val="22"/>
          <w:szCs w:val="22"/>
        </w:rPr>
      </w:pPr>
    </w:p>
    <w:p w:rsidR="00DC7FF9" w:rsidRPr="00AB3534" w:rsidRDefault="00F55191" w:rsidP="00401DF2">
      <w:pPr>
        <w:pStyle w:val="Default"/>
        <w:numPr>
          <w:ilvl w:val="0"/>
          <w:numId w:val="86"/>
        </w:numPr>
        <w:snapToGrid w:val="0"/>
        <w:ind w:left="0" w:firstLine="0"/>
        <w:jc w:val="both"/>
        <w:rPr>
          <w:sz w:val="22"/>
          <w:szCs w:val="22"/>
        </w:rPr>
      </w:pPr>
      <w:r w:rsidRPr="00AB3534">
        <w:rPr>
          <w:sz w:val="22"/>
          <w:szCs w:val="22"/>
        </w:rPr>
        <w:t>The SC Chair</w:t>
      </w:r>
      <w:r w:rsidR="00DC7FF9" w:rsidRPr="00AB3534">
        <w:rPr>
          <w:sz w:val="22"/>
          <w:szCs w:val="22"/>
        </w:rPr>
        <w:t xml:space="preserve"> noted </w:t>
      </w:r>
      <w:r w:rsidR="00E451F7" w:rsidRPr="00AB3534">
        <w:rPr>
          <w:sz w:val="22"/>
          <w:szCs w:val="22"/>
        </w:rPr>
        <w:t xml:space="preserve">SC’s </w:t>
      </w:r>
      <w:r w:rsidR="00DC7FF9" w:rsidRPr="00AB3534">
        <w:rPr>
          <w:sz w:val="22"/>
          <w:szCs w:val="22"/>
        </w:rPr>
        <w:t xml:space="preserve">support for this project and that </w:t>
      </w:r>
      <w:r w:rsidR="00E451F7" w:rsidRPr="00AB3534">
        <w:rPr>
          <w:sz w:val="22"/>
          <w:szCs w:val="22"/>
        </w:rPr>
        <w:t xml:space="preserve">the </w:t>
      </w:r>
      <w:r w:rsidR="00DC7FF9" w:rsidRPr="00AB3534">
        <w:rPr>
          <w:sz w:val="22"/>
          <w:szCs w:val="22"/>
        </w:rPr>
        <w:t>work would require funding</w:t>
      </w:r>
      <w:r w:rsidR="00E451F7" w:rsidRPr="00AB3534">
        <w:rPr>
          <w:sz w:val="22"/>
          <w:szCs w:val="22"/>
        </w:rPr>
        <w:t xml:space="preserve"> and suggested </w:t>
      </w:r>
      <w:r w:rsidR="00DC7FF9" w:rsidRPr="00AB3534">
        <w:rPr>
          <w:sz w:val="22"/>
          <w:szCs w:val="22"/>
        </w:rPr>
        <w:t>tak</w:t>
      </w:r>
      <w:r w:rsidR="00E451F7" w:rsidRPr="00AB3534">
        <w:rPr>
          <w:sz w:val="22"/>
          <w:szCs w:val="22"/>
        </w:rPr>
        <w:t xml:space="preserve">ing </w:t>
      </w:r>
      <w:r w:rsidR="00DC7FF9" w:rsidRPr="00AB3534">
        <w:rPr>
          <w:sz w:val="22"/>
          <w:szCs w:val="22"/>
        </w:rPr>
        <w:t xml:space="preserve">this </w:t>
      </w:r>
      <w:r w:rsidR="00E451F7" w:rsidRPr="00AB3534">
        <w:rPr>
          <w:sz w:val="22"/>
          <w:szCs w:val="22"/>
        </w:rPr>
        <w:t xml:space="preserve">issue </w:t>
      </w:r>
      <w:r w:rsidR="00DC7FF9" w:rsidRPr="00AB3534">
        <w:rPr>
          <w:sz w:val="22"/>
          <w:szCs w:val="22"/>
        </w:rPr>
        <w:t xml:space="preserve">up in </w:t>
      </w:r>
      <w:r w:rsidR="007C1D56" w:rsidRPr="00AB3534">
        <w:rPr>
          <w:sz w:val="22"/>
          <w:szCs w:val="22"/>
        </w:rPr>
        <w:t>ISG-</w:t>
      </w:r>
      <w:r w:rsidR="00DC7FF9" w:rsidRPr="00AB3534">
        <w:rPr>
          <w:sz w:val="22"/>
          <w:szCs w:val="22"/>
        </w:rPr>
        <w:t>3 when discuss</w:t>
      </w:r>
      <w:r w:rsidR="00E451F7" w:rsidRPr="00AB3534">
        <w:rPr>
          <w:sz w:val="22"/>
          <w:szCs w:val="22"/>
        </w:rPr>
        <w:t>ing</w:t>
      </w:r>
      <w:r w:rsidR="00DC7FF9" w:rsidRPr="00AB3534">
        <w:rPr>
          <w:sz w:val="22"/>
          <w:szCs w:val="22"/>
        </w:rPr>
        <w:t xml:space="preserve"> the budget.</w:t>
      </w:r>
    </w:p>
    <w:p w:rsidR="00A66ACB" w:rsidRPr="00AB3534" w:rsidRDefault="00A66ACB" w:rsidP="00D2612C">
      <w:pPr>
        <w:pStyle w:val="Default"/>
        <w:rPr>
          <w:sz w:val="22"/>
          <w:szCs w:val="22"/>
        </w:rPr>
      </w:pPr>
    </w:p>
    <w:p w:rsidR="00D76B0D" w:rsidRPr="00AB3534" w:rsidRDefault="00445951" w:rsidP="00D76B0D">
      <w:pPr>
        <w:spacing w:after="0" w:line="240" w:lineRule="auto"/>
        <w:rPr>
          <w:rFonts w:ascii="Times New Roman" w:hAnsi="Times New Roman" w:cs="Times New Roman"/>
          <w:u w:val="single"/>
        </w:rPr>
      </w:pPr>
      <w:r w:rsidRPr="00AB3534">
        <w:rPr>
          <w:rFonts w:ascii="Times New Roman" w:eastAsia="Malgun Gothic" w:hAnsi="Times New Roman" w:cs="Times New Roman" w:hint="eastAsia"/>
          <w:b/>
          <w:lang w:eastAsia="ko-KR"/>
        </w:rPr>
        <w:t>R</w:t>
      </w:r>
      <w:r w:rsidR="001721BA" w:rsidRPr="00AB3534">
        <w:rPr>
          <w:rFonts w:ascii="Times New Roman" w:hAnsi="Times New Roman" w:cs="Times New Roman"/>
          <w:b/>
        </w:rPr>
        <w:t>ecommendations</w:t>
      </w:r>
    </w:p>
    <w:p w:rsidR="00D76B0D" w:rsidRPr="00AB3534" w:rsidRDefault="00D76B0D" w:rsidP="00D76B0D">
      <w:pPr>
        <w:spacing w:after="0" w:line="240" w:lineRule="auto"/>
        <w:rPr>
          <w:rFonts w:ascii="Times New Roman" w:hAnsi="Times New Roman" w:cs="Times New Roman"/>
        </w:rPr>
      </w:pPr>
    </w:p>
    <w:p w:rsidR="00286F9A" w:rsidRPr="00AB3534" w:rsidRDefault="00286F9A" w:rsidP="00401DF2">
      <w:pPr>
        <w:pStyle w:val="ListParagraph"/>
        <w:numPr>
          <w:ilvl w:val="0"/>
          <w:numId w:val="86"/>
        </w:numPr>
        <w:snapToGrid w:val="0"/>
        <w:spacing w:after="120" w:line="240" w:lineRule="auto"/>
        <w:ind w:left="0" w:firstLine="0"/>
        <w:contextualSpacing w:val="0"/>
        <w:jc w:val="both"/>
        <w:rPr>
          <w:rFonts w:ascii="Times New Roman" w:hAnsi="Times New Roman" w:cs="Times New Roman"/>
          <w:b/>
          <w:bCs/>
        </w:rPr>
      </w:pPr>
      <w:r w:rsidRPr="00AB3534">
        <w:rPr>
          <w:rFonts w:ascii="Times New Roman" w:hAnsi="Times New Roman" w:cs="Times New Roman"/>
          <w:b/>
          <w:bCs/>
        </w:rPr>
        <w:t>SC11 recommend</w:t>
      </w:r>
      <w:r w:rsidR="00C06910" w:rsidRPr="00AB3534">
        <w:rPr>
          <w:rFonts w:ascii="Times New Roman" w:hAnsi="Times New Roman" w:cs="Times New Roman"/>
          <w:b/>
          <w:bCs/>
        </w:rPr>
        <w:t>s</w:t>
      </w:r>
      <w:r w:rsidRPr="00AB3534">
        <w:rPr>
          <w:rFonts w:ascii="Times New Roman" w:hAnsi="Times New Roman" w:cs="Times New Roman"/>
          <w:b/>
          <w:bCs/>
        </w:rPr>
        <w:t xml:space="preserve"> that:</w:t>
      </w:r>
      <w:r w:rsidR="004833F0" w:rsidRPr="00AB3534">
        <w:rPr>
          <w:rFonts w:ascii="Times New Roman" w:hAnsi="Times New Roman" w:cs="Times New Roman"/>
          <w:b/>
          <w:bCs/>
        </w:rPr>
        <w:t xml:space="preserve"> </w:t>
      </w:r>
    </w:p>
    <w:p w:rsidR="00286F9A" w:rsidRPr="00AB3534" w:rsidRDefault="00286F9A" w:rsidP="00401DF2">
      <w:pPr>
        <w:pStyle w:val="Default"/>
        <w:numPr>
          <w:ilvl w:val="1"/>
          <w:numId w:val="86"/>
        </w:numPr>
        <w:snapToGrid w:val="0"/>
        <w:spacing w:after="120"/>
        <w:ind w:left="1080"/>
        <w:jc w:val="both"/>
        <w:rPr>
          <w:b/>
          <w:color w:val="auto"/>
          <w:sz w:val="22"/>
          <w:szCs w:val="22"/>
        </w:rPr>
      </w:pPr>
      <w:r w:rsidRPr="00AB3534">
        <w:rPr>
          <w:b/>
          <w:color w:val="auto"/>
          <w:sz w:val="22"/>
          <w:szCs w:val="22"/>
        </w:rPr>
        <w:t xml:space="preserve">The WCPFC </w:t>
      </w:r>
      <w:r w:rsidR="00614145" w:rsidRPr="00AB3534">
        <w:rPr>
          <w:b/>
          <w:color w:val="auto"/>
          <w:sz w:val="22"/>
          <w:szCs w:val="22"/>
        </w:rPr>
        <w:t xml:space="preserve">science/data service provider </w:t>
      </w:r>
      <w:r w:rsidRPr="00AB3534">
        <w:rPr>
          <w:b/>
          <w:color w:val="auto"/>
          <w:sz w:val="22"/>
          <w:szCs w:val="22"/>
        </w:rPr>
        <w:t xml:space="preserve">produce an update to Table 1 in ST-WP-02 annually (until an agreement on methodology can be reached) as it provides a very useful summary of the purse-seine catch estimates derived using the four different methods to ascertain catch composition. </w:t>
      </w:r>
    </w:p>
    <w:p w:rsidR="00286F9A" w:rsidRPr="00AB3534" w:rsidRDefault="00286F9A" w:rsidP="00401DF2">
      <w:pPr>
        <w:pStyle w:val="Default"/>
        <w:numPr>
          <w:ilvl w:val="1"/>
          <w:numId w:val="86"/>
        </w:numPr>
        <w:snapToGrid w:val="0"/>
        <w:spacing w:after="120"/>
        <w:ind w:left="1080"/>
        <w:jc w:val="both"/>
        <w:rPr>
          <w:b/>
          <w:color w:val="auto"/>
          <w:sz w:val="22"/>
          <w:szCs w:val="22"/>
        </w:rPr>
      </w:pPr>
      <w:r w:rsidRPr="00AB3534">
        <w:rPr>
          <w:b/>
          <w:color w:val="auto"/>
          <w:sz w:val="22"/>
          <w:szCs w:val="22"/>
        </w:rPr>
        <w:t>In regards to the implementation of observer spill sampling in the tropical purse seine fishery,</w:t>
      </w:r>
    </w:p>
    <w:p w:rsidR="00286F9A" w:rsidRPr="00AB3534" w:rsidRDefault="00286F9A" w:rsidP="00401DF2">
      <w:pPr>
        <w:pStyle w:val="Default"/>
        <w:numPr>
          <w:ilvl w:val="2"/>
          <w:numId w:val="86"/>
        </w:numPr>
        <w:snapToGrid w:val="0"/>
        <w:spacing w:after="120"/>
        <w:ind w:left="1440" w:hanging="360"/>
        <w:jc w:val="both"/>
        <w:rPr>
          <w:b/>
          <w:color w:val="auto"/>
          <w:sz w:val="22"/>
          <w:szCs w:val="22"/>
        </w:rPr>
      </w:pPr>
      <w:r w:rsidRPr="00AB3534">
        <w:rPr>
          <w:b/>
          <w:color w:val="auto"/>
          <w:sz w:val="22"/>
          <w:szCs w:val="22"/>
        </w:rPr>
        <w:t xml:space="preserve">The WCPFC Secretariat and the WCPFC scientific services provider investigate operational aspects including alternatives for spill sampling on purse seine vessels where the current spill sampling protocol is difficult to implement and report back to SC12. </w:t>
      </w:r>
    </w:p>
    <w:p w:rsidR="00286F9A" w:rsidRPr="00AB3534" w:rsidRDefault="00286F9A" w:rsidP="00401DF2">
      <w:pPr>
        <w:pStyle w:val="Default"/>
        <w:numPr>
          <w:ilvl w:val="2"/>
          <w:numId w:val="86"/>
        </w:numPr>
        <w:snapToGrid w:val="0"/>
        <w:spacing w:after="120"/>
        <w:ind w:left="1440" w:hanging="360"/>
        <w:jc w:val="both"/>
        <w:rPr>
          <w:b/>
          <w:color w:val="auto"/>
          <w:sz w:val="22"/>
          <w:szCs w:val="22"/>
        </w:rPr>
      </w:pPr>
      <w:r w:rsidRPr="00AB3534">
        <w:rPr>
          <w:b/>
          <w:color w:val="auto"/>
          <w:sz w:val="22"/>
          <w:szCs w:val="22"/>
        </w:rPr>
        <w:lastRenderedPageBreak/>
        <w:t xml:space="preserve">The WCPFC scientific services provider will undertake additional data collection and analyses to evaluate the benefits of spill sampling compared to corrected grab-sampling. </w:t>
      </w:r>
    </w:p>
    <w:p w:rsidR="00D76B0D" w:rsidRPr="00AB3534" w:rsidRDefault="00D76B0D" w:rsidP="00D76B0D">
      <w:pPr>
        <w:pStyle w:val="Default"/>
        <w:ind w:left="720"/>
        <w:rPr>
          <w:sz w:val="22"/>
          <w:szCs w:val="22"/>
        </w:rPr>
      </w:pPr>
    </w:p>
    <w:p w:rsidR="00CC736D" w:rsidRPr="00AB3534" w:rsidRDefault="00CC736D" w:rsidP="00D2612C">
      <w:pPr>
        <w:pStyle w:val="Default"/>
        <w:rPr>
          <w:rFonts w:eastAsia="MS Mincho"/>
          <w:b/>
          <w:i/>
        </w:rPr>
      </w:pPr>
      <w:r w:rsidRPr="00AB3534">
        <w:rPr>
          <w:rFonts w:eastAsia="MS Mincho"/>
          <w:b/>
          <w:i/>
          <w:sz w:val="22"/>
        </w:rPr>
        <w:t>b.</w:t>
      </w:r>
      <w:r w:rsidRPr="00AB3534">
        <w:rPr>
          <w:rFonts w:eastAsia="MS Mincho"/>
          <w:b/>
          <w:i/>
          <w:sz w:val="22"/>
        </w:rPr>
        <w:tab/>
        <w:t>Catch estimation in aggregate purse-seine data</w:t>
      </w:r>
      <w:r w:rsidR="00A3165F" w:rsidRPr="00AB3534">
        <w:rPr>
          <w:rFonts w:eastAsia="MS Mincho"/>
          <w:b/>
          <w:i/>
          <w:sz w:val="22"/>
        </w:rPr>
        <w:t xml:space="preserve"> and </w:t>
      </w:r>
      <w:r w:rsidR="00A64B59" w:rsidRPr="00AB3534">
        <w:rPr>
          <w:rFonts w:eastAsia="MS Mincho"/>
          <w:b/>
          <w:i/>
          <w:sz w:val="22"/>
        </w:rPr>
        <w:t>i</w:t>
      </w:r>
      <w:r w:rsidR="00A3165F" w:rsidRPr="00AB3534">
        <w:rPr>
          <w:rFonts w:eastAsia="MS Mincho"/>
          <w:b/>
          <w:i/>
          <w:sz w:val="22"/>
        </w:rPr>
        <w:t>ndustry’s feedback on spill sampling</w:t>
      </w:r>
    </w:p>
    <w:p w:rsidR="00CC736D" w:rsidRPr="00AB3534" w:rsidRDefault="00CC736D" w:rsidP="00D2612C">
      <w:pPr>
        <w:pStyle w:val="Default"/>
        <w:rPr>
          <w:sz w:val="22"/>
          <w:szCs w:val="22"/>
        </w:rPr>
      </w:pPr>
    </w:p>
    <w:p w:rsidR="00234C5A" w:rsidRPr="00AB3534" w:rsidRDefault="006A67C9" w:rsidP="00401DF2">
      <w:pPr>
        <w:pStyle w:val="Default"/>
        <w:numPr>
          <w:ilvl w:val="0"/>
          <w:numId w:val="86"/>
        </w:numPr>
        <w:snapToGrid w:val="0"/>
        <w:ind w:left="0" w:firstLine="0"/>
        <w:jc w:val="both"/>
        <w:rPr>
          <w:sz w:val="22"/>
          <w:szCs w:val="22"/>
        </w:rPr>
      </w:pPr>
      <w:r w:rsidRPr="00AB3534">
        <w:rPr>
          <w:sz w:val="22"/>
          <w:szCs w:val="22"/>
        </w:rPr>
        <w:t xml:space="preserve">J. Hampton </w:t>
      </w:r>
      <w:r w:rsidR="0050434B" w:rsidRPr="00AB3534">
        <w:rPr>
          <w:sz w:val="22"/>
          <w:szCs w:val="22"/>
        </w:rPr>
        <w:t xml:space="preserve">brought </w:t>
      </w:r>
      <w:r w:rsidRPr="00AB3534">
        <w:rPr>
          <w:sz w:val="22"/>
          <w:szCs w:val="22"/>
        </w:rPr>
        <w:t xml:space="preserve">two information papers relating to this agenda item </w:t>
      </w:r>
      <w:r w:rsidR="0050434B" w:rsidRPr="00AB3534">
        <w:rPr>
          <w:sz w:val="22"/>
          <w:szCs w:val="22"/>
        </w:rPr>
        <w:t xml:space="preserve">to the attention of the </w:t>
      </w:r>
      <w:r w:rsidR="00B3207F" w:rsidRPr="00AB3534">
        <w:rPr>
          <w:sz w:val="22"/>
          <w:szCs w:val="22"/>
        </w:rPr>
        <w:t>Committee</w:t>
      </w:r>
      <w:r w:rsidRPr="00AB3534">
        <w:rPr>
          <w:sz w:val="22"/>
          <w:szCs w:val="22"/>
        </w:rPr>
        <w:t xml:space="preserve"> – </w:t>
      </w:r>
      <w:r w:rsidR="005030C4" w:rsidRPr="00AB3534">
        <w:rPr>
          <w:sz w:val="22"/>
          <w:szCs w:val="22"/>
        </w:rPr>
        <w:t>SC11-</w:t>
      </w:r>
      <w:r w:rsidR="00E41CAE" w:rsidRPr="00AB3534">
        <w:rPr>
          <w:sz w:val="22"/>
          <w:szCs w:val="22"/>
        </w:rPr>
        <w:t>ST</w:t>
      </w:r>
      <w:r w:rsidR="0050434B" w:rsidRPr="00AB3534">
        <w:rPr>
          <w:sz w:val="22"/>
          <w:szCs w:val="22"/>
        </w:rPr>
        <w:t>-</w:t>
      </w:r>
      <w:r w:rsidR="00E41CAE" w:rsidRPr="00AB3534">
        <w:rPr>
          <w:sz w:val="22"/>
          <w:szCs w:val="22"/>
        </w:rPr>
        <w:t>IP</w:t>
      </w:r>
      <w:r w:rsidR="0050434B" w:rsidRPr="00AB3534">
        <w:rPr>
          <w:sz w:val="22"/>
          <w:szCs w:val="22"/>
        </w:rPr>
        <w:t>-</w:t>
      </w:r>
      <w:r w:rsidR="00E41CAE" w:rsidRPr="00AB3534">
        <w:rPr>
          <w:sz w:val="22"/>
          <w:szCs w:val="22"/>
        </w:rPr>
        <w:t>08</w:t>
      </w:r>
      <w:r w:rsidR="00F17031" w:rsidRPr="00AB3534">
        <w:rPr>
          <w:sz w:val="22"/>
          <w:szCs w:val="22"/>
        </w:rPr>
        <w:t>_rev1 ‘The bigeye tuna catch composition estimation of Taiwanese purse seine fishery’</w:t>
      </w:r>
      <w:r w:rsidR="0050434B" w:rsidRPr="00AB3534">
        <w:rPr>
          <w:sz w:val="22"/>
          <w:szCs w:val="22"/>
        </w:rPr>
        <w:t xml:space="preserve"> and </w:t>
      </w:r>
      <w:r w:rsidR="005030C4" w:rsidRPr="00AB3534">
        <w:rPr>
          <w:sz w:val="22"/>
          <w:szCs w:val="22"/>
        </w:rPr>
        <w:t>SC11-</w:t>
      </w:r>
      <w:r w:rsidR="0050434B" w:rsidRPr="00AB3534">
        <w:rPr>
          <w:sz w:val="22"/>
          <w:szCs w:val="22"/>
        </w:rPr>
        <w:t>ST-IP-09, ‘Feedback on Purse Seine Species Composition Sampling</w:t>
      </w:r>
      <w:r w:rsidR="00B3207F" w:rsidRPr="00AB3534">
        <w:rPr>
          <w:sz w:val="22"/>
          <w:szCs w:val="22"/>
        </w:rPr>
        <w:t>.’</w:t>
      </w:r>
      <w:r w:rsidRPr="00AB3534">
        <w:rPr>
          <w:sz w:val="22"/>
          <w:szCs w:val="22"/>
        </w:rPr>
        <w:t xml:space="preserve"> </w:t>
      </w:r>
      <w:r w:rsidR="00052FAC" w:rsidRPr="00AB3534">
        <w:rPr>
          <w:rFonts w:eastAsia="Malgun Gothic" w:hint="eastAsia"/>
          <w:sz w:val="22"/>
          <w:szCs w:val="22"/>
          <w:lang w:eastAsia="ko-KR"/>
        </w:rPr>
        <w:t>He</w:t>
      </w:r>
      <w:r w:rsidR="00052FAC" w:rsidRPr="00AB3534">
        <w:rPr>
          <w:sz w:val="22"/>
          <w:szCs w:val="22"/>
        </w:rPr>
        <w:t xml:space="preserve"> noted that it was similar to method </w:t>
      </w:r>
      <w:r w:rsidR="00052FAC">
        <w:rPr>
          <w:sz w:val="22"/>
          <w:szCs w:val="22"/>
        </w:rPr>
        <w:t>2 in SC11-ST-WP-02,</w:t>
      </w:r>
      <w:r w:rsidR="00052FAC" w:rsidRPr="00AB3534">
        <w:rPr>
          <w:sz w:val="22"/>
          <w:szCs w:val="22"/>
        </w:rPr>
        <w:t xml:space="preserve"> where skipjack catch is taken as being true and </w:t>
      </w:r>
      <w:r w:rsidR="00052FAC">
        <w:rPr>
          <w:sz w:val="22"/>
          <w:szCs w:val="22"/>
        </w:rPr>
        <w:t>sampling data are used to</w:t>
      </w:r>
      <w:r w:rsidR="00052FAC" w:rsidRPr="00AB3534">
        <w:rPr>
          <w:sz w:val="22"/>
          <w:szCs w:val="22"/>
        </w:rPr>
        <w:t xml:space="preserve"> disaggregat</w:t>
      </w:r>
      <w:r w:rsidR="00052FAC">
        <w:rPr>
          <w:sz w:val="22"/>
          <w:szCs w:val="22"/>
        </w:rPr>
        <w:t>e</w:t>
      </w:r>
      <w:r w:rsidR="00052FAC" w:rsidRPr="00AB3534">
        <w:rPr>
          <w:sz w:val="22"/>
          <w:szCs w:val="22"/>
        </w:rPr>
        <w:t xml:space="preserve"> yellowfin and bigeye tuna</w:t>
      </w:r>
      <w:r w:rsidR="00234C5A" w:rsidRPr="00AB3534">
        <w:rPr>
          <w:sz w:val="22"/>
          <w:szCs w:val="22"/>
        </w:rPr>
        <w:t xml:space="preserve">. </w:t>
      </w:r>
      <w:r w:rsidR="001A5D6B" w:rsidRPr="00AB3534">
        <w:rPr>
          <w:rFonts w:eastAsia="Malgun Gothic" w:hint="eastAsia"/>
          <w:sz w:val="22"/>
          <w:szCs w:val="22"/>
          <w:lang w:eastAsia="ko-KR"/>
        </w:rPr>
        <w:t>He</w:t>
      </w:r>
      <w:r w:rsidR="008A3BE1" w:rsidRPr="00AB3534">
        <w:rPr>
          <w:sz w:val="22"/>
          <w:szCs w:val="22"/>
        </w:rPr>
        <w:t xml:space="preserve"> c</w:t>
      </w:r>
      <w:r w:rsidR="00234C5A" w:rsidRPr="00AB3534">
        <w:rPr>
          <w:sz w:val="22"/>
          <w:szCs w:val="22"/>
        </w:rPr>
        <w:t>aution</w:t>
      </w:r>
      <w:r w:rsidR="008A3BE1" w:rsidRPr="00AB3534">
        <w:rPr>
          <w:sz w:val="22"/>
          <w:szCs w:val="22"/>
        </w:rPr>
        <w:t xml:space="preserve">ed that </w:t>
      </w:r>
      <w:r w:rsidR="00234C5A" w:rsidRPr="00AB3534">
        <w:rPr>
          <w:sz w:val="22"/>
          <w:szCs w:val="22"/>
        </w:rPr>
        <w:t xml:space="preserve">it appears </w:t>
      </w:r>
      <w:r w:rsidR="008A3BE1" w:rsidRPr="00AB3534">
        <w:rPr>
          <w:sz w:val="22"/>
          <w:szCs w:val="22"/>
        </w:rPr>
        <w:t xml:space="preserve">frequently on logsheets </w:t>
      </w:r>
      <w:r w:rsidR="00234C5A" w:rsidRPr="00AB3534">
        <w:rPr>
          <w:sz w:val="22"/>
          <w:szCs w:val="22"/>
        </w:rPr>
        <w:t>that skipjack catch is overestimated</w:t>
      </w:r>
      <w:r w:rsidR="008A3BE1" w:rsidRPr="00AB3534">
        <w:rPr>
          <w:sz w:val="22"/>
          <w:szCs w:val="22"/>
        </w:rPr>
        <w:t>; this was a broad</w:t>
      </w:r>
      <w:r w:rsidR="00234C5A" w:rsidRPr="00AB3534">
        <w:rPr>
          <w:sz w:val="22"/>
          <w:szCs w:val="22"/>
        </w:rPr>
        <w:t xml:space="preserve"> finding</w:t>
      </w:r>
      <w:r w:rsidR="008A3BE1" w:rsidRPr="00AB3534">
        <w:rPr>
          <w:sz w:val="22"/>
          <w:szCs w:val="22"/>
        </w:rPr>
        <w:t xml:space="preserve"> in a</w:t>
      </w:r>
      <w:r w:rsidR="00234C5A" w:rsidRPr="00AB3534">
        <w:rPr>
          <w:sz w:val="22"/>
          <w:szCs w:val="22"/>
        </w:rPr>
        <w:t xml:space="preserve"> </w:t>
      </w:r>
      <w:r w:rsidR="00A63894" w:rsidRPr="00AB3534">
        <w:rPr>
          <w:sz w:val="22"/>
          <w:szCs w:val="22"/>
        </w:rPr>
        <w:t>previous SC</w:t>
      </w:r>
      <w:r w:rsidR="00A63894" w:rsidRPr="00AB3534">
        <w:rPr>
          <w:rFonts w:eastAsia="Malgun Gothic" w:hint="eastAsia"/>
          <w:sz w:val="22"/>
          <w:szCs w:val="22"/>
          <w:lang w:eastAsia="ko-KR"/>
        </w:rPr>
        <w:t xml:space="preserve"> paper</w:t>
      </w:r>
      <w:r w:rsidR="00A63894" w:rsidRPr="00AB3534">
        <w:rPr>
          <w:sz w:val="22"/>
          <w:szCs w:val="22"/>
        </w:rPr>
        <w:t xml:space="preserve"> (SC7-ST-WP-02) </w:t>
      </w:r>
      <w:r w:rsidR="008A3BE1" w:rsidRPr="00AB3534">
        <w:rPr>
          <w:sz w:val="22"/>
          <w:szCs w:val="22"/>
        </w:rPr>
        <w:t xml:space="preserve">which </w:t>
      </w:r>
      <w:r w:rsidR="00234C5A" w:rsidRPr="00AB3534">
        <w:rPr>
          <w:sz w:val="22"/>
          <w:szCs w:val="22"/>
        </w:rPr>
        <w:t xml:space="preserve">went into </w:t>
      </w:r>
      <w:r w:rsidR="008A3BE1" w:rsidRPr="00AB3534">
        <w:rPr>
          <w:sz w:val="22"/>
          <w:szCs w:val="22"/>
        </w:rPr>
        <w:t xml:space="preserve">the issue </w:t>
      </w:r>
      <w:r w:rsidR="00234C5A" w:rsidRPr="00AB3534">
        <w:rPr>
          <w:sz w:val="22"/>
          <w:szCs w:val="22"/>
        </w:rPr>
        <w:t>in detail.</w:t>
      </w:r>
    </w:p>
    <w:p w:rsidR="00F17031" w:rsidRPr="00AB3534" w:rsidRDefault="00F17031" w:rsidP="00D2612C">
      <w:pPr>
        <w:pStyle w:val="Default"/>
        <w:rPr>
          <w:sz w:val="22"/>
          <w:szCs w:val="22"/>
        </w:rPr>
      </w:pPr>
    </w:p>
    <w:p w:rsidR="00351B15" w:rsidRPr="00AB3534" w:rsidRDefault="00407520" w:rsidP="00401DF2">
      <w:pPr>
        <w:pStyle w:val="Default"/>
        <w:numPr>
          <w:ilvl w:val="0"/>
          <w:numId w:val="86"/>
        </w:numPr>
        <w:snapToGrid w:val="0"/>
        <w:ind w:left="0" w:firstLine="0"/>
        <w:jc w:val="both"/>
        <w:rPr>
          <w:sz w:val="22"/>
          <w:szCs w:val="22"/>
        </w:rPr>
      </w:pPr>
      <w:r w:rsidRPr="00AB3534">
        <w:rPr>
          <w:sz w:val="22"/>
          <w:szCs w:val="22"/>
        </w:rPr>
        <w:t>FFA m</w:t>
      </w:r>
      <w:r w:rsidR="00351B15" w:rsidRPr="00AB3534">
        <w:rPr>
          <w:sz w:val="22"/>
          <w:szCs w:val="22"/>
        </w:rPr>
        <w:t>embers recommend</w:t>
      </w:r>
      <w:r w:rsidR="00BB450C" w:rsidRPr="00AB3534">
        <w:rPr>
          <w:sz w:val="22"/>
          <w:szCs w:val="22"/>
        </w:rPr>
        <w:t>ed</w:t>
      </w:r>
      <w:r w:rsidR="00351B15" w:rsidRPr="00AB3534">
        <w:rPr>
          <w:sz w:val="22"/>
          <w:szCs w:val="22"/>
        </w:rPr>
        <w:t xml:space="preserve"> that species and size composition of purse seine catches be undertaken on the basis of spill sampling by observers</w:t>
      </w:r>
      <w:r w:rsidR="00BB450C" w:rsidRPr="00AB3534">
        <w:rPr>
          <w:sz w:val="22"/>
          <w:szCs w:val="22"/>
        </w:rPr>
        <w:t xml:space="preserve"> as it has </w:t>
      </w:r>
      <w:r w:rsidR="00351B15" w:rsidRPr="00AB3534">
        <w:rPr>
          <w:sz w:val="22"/>
          <w:szCs w:val="22"/>
        </w:rPr>
        <w:t xml:space="preserve">been found to provide more accurate estimates and </w:t>
      </w:r>
      <w:r w:rsidR="00BB450C" w:rsidRPr="00AB3534">
        <w:rPr>
          <w:sz w:val="22"/>
          <w:szCs w:val="22"/>
        </w:rPr>
        <w:t xml:space="preserve">more </w:t>
      </w:r>
      <w:r w:rsidR="00351B15" w:rsidRPr="00AB3534">
        <w:rPr>
          <w:sz w:val="22"/>
          <w:szCs w:val="22"/>
        </w:rPr>
        <w:t>useful information than other techniques analysed.</w:t>
      </w:r>
      <w:r w:rsidR="00FD3389" w:rsidRPr="00AB3534">
        <w:rPr>
          <w:sz w:val="22"/>
          <w:szCs w:val="22"/>
        </w:rPr>
        <w:t xml:space="preserve"> </w:t>
      </w:r>
      <w:r w:rsidR="00BB450C" w:rsidRPr="00AB3534">
        <w:rPr>
          <w:sz w:val="22"/>
          <w:szCs w:val="22"/>
        </w:rPr>
        <w:t xml:space="preserve">These CCMs </w:t>
      </w:r>
      <w:r w:rsidR="00351B15" w:rsidRPr="00AB3534">
        <w:rPr>
          <w:sz w:val="22"/>
          <w:szCs w:val="22"/>
        </w:rPr>
        <w:t>note</w:t>
      </w:r>
      <w:r w:rsidR="00BB450C" w:rsidRPr="00AB3534">
        <w:rPr>
          <w:sz w:val="22"/>
          <w:szCs w:val="22"/>
        </w:rPr>
        <w:t>d</w:t>
      </w:r>
      <w:r w:rsidR="00351B15" w:rsidRPr="00AB3534">
        <w:rPr>
          <w:sz w:val="22"/>
          <w:szCs w:val="22"/>
        </w:rPr>
        <w:t xml:space="preserve"> </w:t>
      </w:r>
      <w:r w:rsidR="00BB450C" w:rsidRPr="00AB3534">
        <w:rPr>
          <w:sz w:val="22"/>
          <w:szCs w:val="22"/>
        </w:rPr>
        <w:t xml:space="preserve">their preference for spill sampling by observers, observing </w:t>
      </w:r>
      <w:r w:rsidR="00351B15" w:rsidRPr="00AB3534">
        <w:rPr>
          <w:sz w:val="22"/>
          <w:szCs w:val="22"/>
        </w:rPr>
        <w:t>that corrected grab sampling is relatively accurate on a large scale but with the growth of electronic technology and the management challenges faced by the WCPFC, accurate set by set data is becoming more important.</w:t>
      </w:r>
      <w:r w:rsidR="00BB450C" w:rsidRPr="00AB3534">
        <w:rPr>
          <w:sz w:val="22"/>
          <w:szCs w:val="22"/>
        </w:rPr>
        <w:t xml:space="preserve"> They a</w:t>
      </w:r>
      <w:r w:rsidR="00351B15" w:rsidRPr="00AB3534">
        <w:rPr>
          <w:sz w:val="22"/>
          <w:szCs w:val="22"/>
        </w:rPr>
        <w:t>lso note</w:t>
      </w:r>
      <w:r w:rsidR="00BB450C" w:rsidRPr="00AB3534">
        <w:rPr>
          <w:sz w:val="22"/>
          <w:szCs w:val="22"/>
        </w:rPr>
        <w:t>d</w:t>
      </w:r>
      <w:r w:rsidR="00351B15" w:rsidRPr="00AB3534">
        <w:rPr>
          <w:sz w:val="22"/>
          <w:szCs w:val="22"/>
        </w:rPr>
        <w:t xml:space="preserve"> that only 750 paired sets have been done </w:t>
      </w:r>
      <w:r w:rsidR="00BB450C" w:rsidRPr="00AB3534">
        <w:rPr>
          <w:sz w:val="22"/>
          <w:szCs w:val="22"/>
        </w:rPr>
        <w:t xml:space="preserve">using </w:t>
      </w:r>
      <w:r w:rsidR="00351B15" w:rsidRPr="00AB3534">
        <w:rPr>
          <w:sz w:val="22"/>
          <w:szCs w:val="22"/>
        </w:rPr>
        <w:t>both spill and grab sampling</w:t>
      </w:r>
      <w:r w:rsidR="00BB450C" w:rsidRPr="00AB3534">
        <w:rPr>
          <w:sz w:val="22"/>
          <w:szCs w:val="22"/>
        </w:rPr>
        <w:t xml:space="preserve"> and also </w:t>
      </w:r>
      <w:r w:rsidR="00351B15" w:rsidRPr="00AB3534">
        <w:rPr>
          <w:sz w:val="22"/>
          <w:szCs w:val="22"/>
        </w:rPr>
        <w:t>note</w:t>
      </w:r>
      <w:r w:rsidR="00BB450C" w:rsidRPr="00AB3534">
        <w:rPr>
          <w:sz w:val="22"/>
          <w:szCs w:val="22"/>
        </w:rPr>
        <w:t>d</w:t>
      </w:r>
      <w:r w:rsidR="00351B15" w:rsidRPr="00AB3534">
        <w:rPr>
          <w:sz w:val="22"/>
          <w:szCs w:val="22"/>
        </w:rPr>
        <w:t xml:space="preserve"> the importance of continuing this work and extending it to non-compliance </w:t>
      </w:r>
      <w:r w:rsidR="00BB450C" w:rsidRPr="00AB3534">
        <w:rPr>
          <w:sz w:val="22"/>
          <w:szCs w:val="22"/>
        </w:rPr>
        <w:t xml:space="preserve">including </w:t>
      </w:r>
      <w:proofErr w:type="spellStart"/>
      <w:r w:rsidR="00BB450C" w:rsidRPr="00AB3534">
        <w:rPr>
          <w:sz w:val="22"/>
          <w:szCs w:val="22"/>
        </w:rPr>
        <w:t>mis</w:t>
      </w:r>
      <w:proofErr w:type="spellEnd"/>
      <w:r w:rsidR="00BB450C" w:rsidRPr="00AB3534">
        <w:rPr>
          <w:sz w:val="22"/>
          <w:szCs w:val="22"/>
        </w:rPr>
        <w:t>-</w:t>
      </w:r>
      <w:r w:rsidR="00351B15" w:rsidRPr="00AB3534">
        <w:rPr>
          <w:sz w:val="22"/>
          <w:szCs w:val="22"/>
        </w:rPr>
        <w:t>reporting in the future.</w:t>
      </w:r>
    </w:p>
    <w:p w:rsidR="00351B15" w:rsidRPr="00AB3534" w:rsidRDefault="00351B15" w:rsidP="00351B15">
      <w:pPr>
        <w:pStyle w:val="Default"/>
        <w:rPr>
          <w:sz w:val="22"/>
          <w:szCs w:val="22"/>
        </w:rPr>
      </w:pPr>
    </w:p>
    <w:p w:rsidR="00234C5A" w:rsidRPr="00AB3534" w:rsidRDefault="00234C5A" w:rsidP="00401DF2">
      <w:pPr>
        <w:pStyle w:val="Default"/>
        <w:numPr>
          <w:ilvl w:val="0"/>
          <w:numId w:val="86"/>
        </w:numPr>
        <w:snapToGrid w:val="0"/>
        <w:ind w:left="0" w:firstLine="0"/>
        <w:jc w:val="both"/>
        <w:rPr>
          <w:sz w:val="22"/>
          <w:szCs w:val="22"/>
        </w:rPr>
      </w:pPr>
      <w:r w:rsidRPr="00AB3534">
        <w:rPr>
          <w:sz w:val="22"/>
          <w:szCs w:val="22"/>
        </w:rPr>
        <w:t xml:space="preserve">Chinese Taipei </w:t>
      </w:r>
      <w:r w:rsidR="008A3BE1" w:rsidRPr="00AB3534">
        <w:rPr>
          <w:sz w:val="22"/>
          <w:szCs w:val="22"/>
        </w:rPr>
        <w:t xml:space="preserve">noted </w:t>
      </w:r>
      <w:r w:rsidR="00167849" w:rsidRPr="00AB3534">
        <w:rPr>
          <w:sz w:val="22"/>
          <w:szCs w:val="22"/>
        </w:rPr>
        <w:t xml:space="preserve">EU </w:t>
      </w:r>
      <w:r w:rsidR="00E30756" w:rsidRPr="00AB3534">
        <w:rPr>
          <w:sz w:val="22"/>
          <w:szCs w:val="22"/>
        </w:rPr>
        <w:t>conducted</w:t>
      </w:r>
      <w:r w:rsidR="00CD08D1" w:rsidRPr="00AB3534">
        <w:rPr>
          <w:sz w:val="22"/>
          <w:szCs w:val="22"/>
        </w:rPr>
        <w:t xml:space="preserve"> the same </w:t>
      </w:r>
      <w:r w:rsidR="00E30756" w:rsidRPr="00AB3534">
        <w:rPr>
          <w:sz w:val="22"/>
          <w:szCs w:val="22"/>
        </w:rPr>
        <w:t>research</w:t>
      </w:r>
      <w:r w:rsidR="00CD08D1" w:rsidRPr="00AB3534">
        <w:rPr>
          <w:sz w:val="22"/>
          <w:szCs w:val="22"/>
        </w:rPr>
        <w:t xml:space="preserve"> </w:t>
      </w:r>
      <w:r w:rsidR="00167849" w:rsidRPr="00AB3534">
        <w:rPr>
          <w:sz w:val="22"/>
          <w:szCs w:val="22"/>
        </w:rPr>
        <w:t xml:space="preserve">into fishing vessel operations in the Indian and Atlantic Oceans, </w:t>
      </w:r>
      <w:r w:rsidR="003707BE" w:rsidRPr="00AB3534">
        <w:rPr>
          <w:sz w:val="22"/>
          <w:szCs w:val="22"/>
        </w:rPr>
        <w:t xml:space="preserve">finding that </w:t>
      </w:r>
      <w:r w:rsidR="00E30756" w:rsidRPr="00AB3534">
        <w:rPr>
          <w:sz w:val="22"/>
          <w:szCs w:val="22"/>
        </w:rPr>
        <w:t>purse-seine vessels</w:t>
      </w:r>
      <w:r w:rsidR="00167849" w:rsidRPr="00AB3534">
        <w:rPr>
          <w:sz w:val="22"/>
          <w:szCs w:val="22"/>
        </w:rPr>
        <w:t>’</w:t>
      </w:r>
      <w:r w:rsidR="00E30756" w:rsidRPr="00AB3534">
        <w:rPr>
          <w:sz w:val="22"/>
          <w:szCs w:val="22"/>
        </w:rPr>
        <w:t xml:space="preserve"> </w:t>
      </w:r>
      <w:r w:rsidR="00167849" w:rsidRPr="00AB3534">
        <w:rPr>
          <w:sz w:val="22"/>
          <w:szCs w:val="22"/>
        </w:rPr>
        <w:t xml:space="preserve">catch </w:t>
      </w:r>
      <w:r w:rsidRPr="00AB3534">
        <w:rPr>
          <w:sz w:val="22"/>
          <w:szCs w:val="22"/>
        </w:rPr>
        <w:t>re</w:t>
      </w:r>
      <w:r w:rsidR="00CD08D1" w:rsidRPr="00AB3534">
        <w:rPr>
          <w:sz w:val="22"/>
          <w:szCs w:val="22"/>
        </w:rPr>
        <w:t>corded on logsheet</w:t>
      </w:r>
      <w:r w:rsidR="00167849" w:rsidRPr="00AB3534">
        <w:rPr>
          <w:sz w:val="22"/>
          <w:szCs w:val="22"/>
        </w:rPr>
        <w:t>s</w:t>
      </w:r>
      <w:r w:rsidR="00CD08D1" w:rsidRPr="00AB3534">
        <w:rPr>
          <w:sz w:val="22"/>
          <w:szCs w:val="22"/>
        </w:rPr>
        <w:t xml:space="preserve"> </w:t>
      </w:r>
      <w:r w:rsidR="003707BE" w:rsidRPr="00AB3534">
        <w:rPr>
          <w:sz w:val="22"/>
          <w:szCs w:val="22"/>
        </w:rPr>
        <w:t xml:space="preserve">was </w:t>
      </w:r>
      <w:r w:rsidRPr="00AB3534">
        <w:rPr>
          <w:sz w:val="22"/>
          <w:szCs w:val="22"/>
        </w:rPr>
        <w:t>not correct</w:t>
      </w:r>
      <w:r w:rsidR="00167849" w:rsidRPr="00AB3534">
        <w:rPr>
          <w:sz w:val="22"/>
          <w:szCs w:val="22"/>
        </w:rPr>
        <w:t xml:space="preserve">, </w:t>
      </w:r>
      <w:r w:rsidRPr="00AB3534">
        <w:rPr>
          <w:sz w:val="22"/>
          <w:szCs w:val="22"/>
        </w:rPr>
        <w:t>including the skipjack catch</w:t>
      </w:r>
      <w:r w:rsidR="00CD08D1" w:rsidRPr="00AB3534">
        <w:rPr>
          <w:sz w:val="22"/>
          <w:szCs w:val="22"/>
        </w:rPr>
        <w:t>. Chinese Taipei would like to do this</w:t>
      </w:r>
      <w:r w:rsidRPr="00AB3534">
        <w:rPr>
          <w:sz w:val="22"/>
          <w:szCs w:val="22"/>
        </w:rPr>
        <w:t xml:space="preserve"> </w:t>
      </w:r>
      <w:r w:rsidR="00CD08D1" w:rsidRPr="00AB3534">
        <w:rPr>
          <w:sz w:val="22"/>
          <w:szCs w:val="22"/>
        </w:rPr>
        <w:t xml:space="preserve">but </w:t>
      </w:r>
      <w:r w:rsidR="003707BE" w:rsidRPr="00AB3534">
        <w:rPr>
          <w:sz w:val="22"/>
          <w:szCs w:val="22"/>
        </w:rPr>
        <w:t xml:space="preserve">stated that </w:t>
      </w:r>
      <w:r w:rsidR="00167849" w:rsidRPr="00AB3534">
        <w:rPr>
          <w:sz w:val="22"/>
          <w:szCs w:val="22"/>
        </w:rPr>
        <w:t xml:space="preserve">it </w:t>
      </w:r>
      <w:r w:rsidR="003707BE" w:rsidRPr="00AB3534">
        <w:rPr>
          <w:sz w:val="22"/>
          <w:szCs w:val="22"/>
        </w:rPr>
        <w:t>ha</w:t>
      </w:r>
      <w:r w:rsidR="00E566F6" w:rsidRPr="00AB3534">
        <w:rPr>
          <w:sz w:val="22"/>
          <w:szCs w:val="22"/>
        </w:rPr>
        <w:t xml:space="preserve">s </w:t>
      </w:r>
      <w:r w:rsidRPr="00AB3534">
        <w:rPr>
          <w:sz w:val="22"/>
          <w:szCs w:val="22"/>
        </w:rPr>
        <w:t>data constraints</w:t>
      </w:r>
      <w:r w:rsidR="003707BE" w:rsidRPr="00AB3534">
        <w:rPr>
          <w:sz w:val="22"/>
          <w:szCs w:val="22"/>
        </w:rPr>
        <w:t xml:space="preserve">; </w:t>
      </w:r>
      <w:r w:rsidR="00CD08D1" w:rsidRPr="00AB3534">
        <w:rPr>
          <w:sz w:val="22"/>
          <w:szCs w:val="22"/>
        </w:rPr>
        <w:t xml:space="preserve">they can </w:t>
      </w:r>
      <w:r w:rsidRPr="00AB3534">
        <w:rPr>
          <w:sz w:val="22"/>
          <w:szCs w:val="22"/>
        </w:rPr>
        <w:t>collect</w:t>
      </w:r>
      <w:r w:rsidR="00E566F6" w:rsidRPr="00AB3534">
        <w:rPr>
          <w:sz w:val="22"/>
          <w:szCs w:val="22"/>
        </w:rPr>
        <w:t xml:space="preserve"> </w:t>
      </w:r>
      <w:r w:rsidR="00E30756" w:rsidRPr="00AB3534">
        <w:rPr>
          <w:sz w:val="22"/>
          <w:szCs w:val="22"/>
        </w:rPr>
        <w:t xml:space="preserve">logbook </w:t>
      </w:r>
      <w:r w:rsidR="003707BE" w:rsidRPr="00AB3534">
        <w:rPr>
          <w:sz w:val="22"/>
          <w:szCs w:val="22"/>
        </w:rPr>
        <w:t xml:space="preserve">data </w:t>
      </w:r>
      <w:r w:rsidRPr="00AB3534">
        <w:rPr>
          <w:sz w:val="22"/>
          <w:szCs w:val="22"/>
        </w:rPr>
        <w:t xml:space="preserve">and </w:t>
      </w:r>
      <w:r w:rsidR="00167849" w:rsidRPr="00AB3534">
        <w:rPr>
          <w:sz w:val="22"/>
          <w:szCs w:val="22"/>
        </w:rPr>
        <w:t>some tagging</w:t>
      </w:r>
      <w:r w:rsidRPr="00AB3534">
        <w:rPr>
          <w:sz w:val="22"/>
          <w:szCs w:val="22"/>
        </w:rPr>
        <w:t xml:space="preserve"> data</w:t>
      </w:r>
      <w:r w:rsidR="00167849" w:rsidRPr="00AB3534">
        <w:rPr>
          <w:sz w:val="22"/>
          <w:szCs w:val="22"/>
        </w:rPr>
        <w:t xml:space="preserve"> </w:t>
      </w:r>
      <w:r w:rsidRPr="00AB3534">
        <w:rPr>
          <w:sz w:val="22"/>
          <w:szCs w:val="22"/>
        </w:rPr>
        <w:t>fro</w:t>
      </w:r>
      <w:r w:rsidR="003707BE" w:rsidRPr="00AB3534">
        <w:rPr>
          <w:sz w:val="22"/>
          <w:szCs w:val="22"/>
        </w:rPr>
        <w:t xml:space="preserve">m canneries </w:t>
      </w:r>
      <w:r w:rsidR="00E566F6" w:rsidRPr="00AB3534">
        <w:rPr>
          <w:sz w:val="22"/>
          <w:szCs w:val="22"/>
        </w:rPr>
        <w:t xml:space="preserve">but </w:t>
      </w:r>
      <w:r w:rsidR="003707BE" w:rsidRPr="00AB3534">
        <w:rPr>
          <w:sz w:val="22"/>
          <w:szCs w:val="22"/>
        </w:rPr>
        <w:t xml:space="preserve">could not currently provide </w:t>
      </w:r>
      <w:r w:rsidRPr="00AB3534">
        <w:rPr>
          <w:sz w:val="22"/>
          <w:szCs w:val="22"/>
        </w:rPr>
        <w:t xml:space="preserve">bigeye tuna catch composition </w:t>
      </w:r>
      <w:r w:rsidR="003707BE" w:rsidRPr="00AB3534">
        <w:rPr>
          <w:sz w:val="22"/>
          <w:szCs w:val="22"/>
        </w:rPr>
        <w:t>data</w:t>
      </w:r>
      <w:r w:rsidRPr="00AB3534">
        <w:rPr>
          <w:sz w:val="22"/>
          <w:szCs w:val="22"/>
        </w:rPr>
        <w:t>.</w:t>
      </w:r>
      <w:r w:rsidR="00E566F6" w:rsidRPr="00AB3534">
        <w:rPr>
          <w:sz w:val="22"/>
          <w:szCs w:val="22"/>
        </w:rPr>
        <w:t xml:space="preserve"> </w:t>
      </w:r>
      <w:r w:rsidR="00E30756" w:rsidRPr="00AB3534">
        <w:rPr>
          <w:sz w:val="22"/>
          <w:szCs w:val="22"/>
        </w:rPr>
        <w:t>If there</w:t>
      </w:r>
      <w:r w:rsidR="00CD08D1" w:rsidRPr="00AB3534">
        <w:rPr>
          <w:sz w:val="22"/>
          <w:szCs w:val="22"/>
        </w:rPr>
        <w:t xml:space="preserve"> </w:t>
      </w:r>
      <w:r w:rsidR="00E30756" w:rsidRPr="00AB3534">
        <w:rPr>
          <w:sz w:val="22"/>
          <w:szCs w:val="22"/>
        </w:rPr>
        <w:t xml:space="preserve">were </w:t>
      </w:r>
      <w:r w:rsidR="00E566F6" w:rsidRPr="00AB3534">
        <w:rPr>
          <w:sz w:val="22"/>
          <w:szCs w:val="22"/>
        </w:rPr>
        <w:t xml:space="preserve">more </w:t>
      </w:r>
      <w:r w:rsidR="00CD08D1" w:rsidRPr="00AB3534">
        <w:rPr>
          <w:sz w:val="22"/>
          <w:szCs w:val="22"/>
        </w:rPr>
        <w:t xml:space="preserve">observer </w:t>
      </w:r>
      <w:r w:rsidR="00E566F6" w:rsidRPr="00AB3534">
        <w:rPr>
          <w:sz w:val="22"/>
          <w:szCs w:val="22"/>
        </w:rPr>
        <w:t>data</w:t>
      </w:r>
      <w:r w:rsidR="00B323C7" w:rsidRPr="00AB3534">
        <w:rPr>
          <w:sz w:val="22"/>
          <w:szCs w:val="22"/>
        </w:rPr>
        <w:t xml:space="preserve"> </w:t>
      </w:r>
      <w:r w:rsidR="00CD08D1" w:rsidRPr="00AB3534">
        <w:rPr>
          <w:sz w:val="22"/>
          <w:szCs w:val="22"/>
        </w:rPr>
        <w:t>they could do</w:t>
      </w:r>
      <w:r w:rsidR="00B323C7" w:rsidRPr="00AB3534">
        <w:rPr>
          <w:sz w:val="22"/>
          <w:szCs w:val="22"/>
        </w:rPr>
        <w:t xml:space="preserve"> some analysis</w:t>
      </w:r>
      <w:r w:rsidR="00167849" w:rsidRPr="00AB3534">
        <w:rPr>
          <w:sz w:val="22"/>
          <w:szCs w:val="22"/>
        </w:rPr>
        <w:t xml:space="preserve"> to do more </w:t>
      </w:r>
      <w:r w:rsidR="00E566F6" w:rsidRPr="00AB3534">
        <w:rPr>
          <w:sz w:val="22"/>
          <w:szCs w:val="22"/>
        </w:rPr>
        <w:t xml:space="preserve">catch </w:t>
      </w:r>
      <w:r w:rsidR="00A64B59" w:rsidRPr="00AB3534">
        <w:rPr>
          <w:sz w:val="22"/>
          <w:szCs w:val="22"/>
        </w:rPr>
        <w:t xml:space="preserve">estimation </w:t>
      </w:r>
      <w:r w:rsidR="00167849" w:rsidRPr="00AB3534">
        <w:rPr>
          <w:sz w:val="22"/>
          <w:szCs w:val="22"/>
        </w:rPr>
        <w:t xml:space="preserve">work </w:t>
      </w:r>
      <w:r w:rsidR="00B323C7" w:rsidRPr="00AB3534">
        <w:rPr>
          <w:sz w:val="22"/>
          <w:szCs w:val="22"/>
        </w:rPr>
        <w:t>including skipjack.</w:t>
      </w:r>
    </w:p>
    <w:p w:rsidR="00B323C7" w:rsidRPr="00AB3534" w:rsidRDefault="00B323C7" w:rsidP="00D2612C">
      <w:pPr>
        <w:pStyle w:val="Default"/>
        <w:rPr>
          <w:sz w:val="22"/>
          <w:szCs w:val="22"/>
        </w:rPr>
      </w:pPr>
    </w:p>
    <w:p w:rsidR="00B323C7" w:rsidRPr="00AB3534" w:rsidRDefault="00CE72B6" w:rsidP="00401DF2">
      <w:pPr>
        <w:pStyle w:val="Default"/>
        <w:numPr>
          <w:ilvl w:val="0"/>
          <w:numId w:val="86"/>
        </w:numPr>
        <w:snapToGrid w:val="0"/>
        <w:ind w:left="0" w:firstLine="0"/>
        <w:jc w:val="both"/>
        <w:rPr>
          <w:sz w:val="22"/>
          <w:szCs w:val="22"/>
        </w:rPr>
      </w:pPr>
      <w:r w:rsidRPr="005A17AD">
        <w:rPr>
          <w:sz w:val="22"/>
          <w:szCs w:val="22"/>
        </w:rPr>
        <w:t xml:space="preserve">While Japan had not provided a response to the Secretariat’s request, it reported the spill bin </w:t>
      </w:r>
      <w:r w:rsidRPr="005A17AD">
        <w:rPr>
          <w:rFonts w:hint="eastAsia"/>
          <w:sz w:val="22"/>
          <w:szCs w:val="22"/>
          <w:lang w:eastAsia="ja-JP"/>
        </w:rPr>
        <w:t xml:space="preserve">was introduced </w:t>
      </w:r>
      <w:r w:rsidRPr="005A17AD">
        <w:rPr>
          <w:sz w:val="22"/>
          <w:szCs w:val="22"/>
        </w:rPr>
        <w:t xml:space="preserve">on some of its large purse-seiners but </w:t>
      </w:r>
      <w:r w:rsidRPr="005A17AD">
        <w:rPr>
          <w:rFonts w:hint="eastAsia"/>
          <w:sz w:val="22"/>
          <w:szCs w:val="22"/>
          <w:lang w:eastAsia="ja-JP"/>
        </w:rPr>
        <w:t xml:space="preserve">its </w:t>
      </w:r>
      <w:r w:rsidRPr="005A17AD">
        <w:rPr>
          <w:sz w:val="22"/>
          <w:szCs w:val="22"/>
          <w:lang w:eastAsia="ja-JP"/>
        </w:rPr>
        <w:t>industry</w:t>
      </w:r>
      <w:r w:rsidRPr="005A17AD">
        <w:rPr>
          <w:rFonts w:hint="eastAsia"/>
          <w:sz w:val="22"/>
          <w:szCs w:val="22"/>
          <w:lang w:eastAsia="ja-JP"/>
        </w:rPr>
        <w:t xml:space="preserve"> generally did not welcome it due to operational constrains.  Japan also reported that </w:t>
      </w:r>
      <w:r w:rsidRPr="005A17AD">
        <w:rPr>
          <w:sz w:val="22"/>
          <w:szCs w:val="22"/>
        </w:rPr>
        <w:t xml:space="preserve">it was difficult to install spill bins of the </w:t>
      </w:r>
      <w:r w:rsidRPr="005A17AD">
        <w:rPr>
          <w:rFonts w:hint="eastAsia"/>
          <w:sz w:val="22"/>
          <w:szCs w:val="22"/>
          <w:lang w:eastAsia="ja-JP"/>
        </w:rPr>
        <w:t>typical</w:t>
      </w:r>
      <w:r w:rsidRPr="005A17AD">
        <w:rPr>
          <w:sz w:val="22"/>
          <w:szCs w:val="22"/>
        </w:rPr>
        <w:t xml:space="preserve"> size </w:t>
      </w:r>
      <w:r w:rsidRPr="005A17AD">
        <w:rPr>
          <w:rFonts w:hint="eastAsia"/>
          <w:sz w:val="22"/>
          <w:szCs w:val="22"/>
          <w:lang w:eastAsia="ja-JP"/>
        </w:rPr>
        <w:t xml:space="preserve">of </w:t>
      </w:r>
      <w:r w:rsidRPr="005A17AD">
        <w:rPr>
          <w:sz w:val="22"/>
          <w:szCs w:val="22"/>
        </w:rPr>
        <w:t>Japanese vessels.</w:t>
      </w:r>
    </w:p>
    <w:p w:rsidR="00E41CAE" w:rsidRPr="00AB3534" w:rsidRDefault="00E41CAE" w:rsidP="00D2612C">
      <w:pPr>
        <w:pStyle w:val="Default"/>
        <w:rPr>
          <w:sz w:val="22"/>
          <w:szCs w:val="22"/>
        </w:rPr>
      </w:pPr>
    </w:p>
    <w:p w:rsidR="00E41CAE" w:rsidRPr="00AB3534" w:rsidRDefault="00E41CAE" w:rsidP="00401DF2">
      <w:pPr>
        <w:pStyle w:val="Default"/>
        <w:numPr>
          <w:ilvl w:val="0"/>
          <w:numId w:val="86"/>
        </w:numPr>
        <w:snapToGrid w:val="0"/>
        <w:ind w:left="0" w:firstLine="0"/>
        <w:jc w:val="both"/>
        <w:rPr>
          <w:sz w:val="22"/>
          <w:szCs w:val="22"/>
        </w:rPr>
      </w:pPr>
      <w:r w:rsidRPr="00AB3534">
        <w:rPr>
          <w:sz w:val="22"/>
          <w:szCs w:val="22"/>
        </w:rPr>
        <w:t xml:space="preserve">EU </w:t>
      </w:r>
      <w:r w:rsidR="008B34E8" w:rsidRPr="00AB3534">
        <w:rPr>
          <w:sz w:val="22"/>
          <w:szCs w:val="22"/>
        </w:rPr>
        <w:t xml:space="preserve">reported that </w:t>
      </w:r>
      <w:r w:rsidRPr="00AB3534">
        <w:rPr>
          <w:sz w:val="22"/>
          <w:szCs w:val="22"/>
        </w:rPr>
        <w:t xml:space="preserve">although </w:t>
      </w:r>
      <w:r w:rsidR="008B34E8" w:rsidRPr="00AB3534">
        <w:rPr>
          <w:sz w:val="22"/>
          <w:szCs w:val="22"/>
        </w:rPr>
        <w:t xml:space="preserve">the EU </w:t>
      </w:r>
      <w:r w:rsidRPr="00AB3534">
        <w:rPr>
          <w:sz w:val="22"/>
          <w:szCs w:val="22"/>
        </w:rPr>
        <w:t xml:space="preserve">fleet is not </w:t>
      </w:r>
      <w:r w:rsidR="008B34E8" w:rsidRPr="00AB3534">
        <w:rPr>
          <w:sz w:val="22"/>
          <w:szCs w:val="22"/>
        </w:rPr>
        <w:t xml:space="preserve">currently </w:t>
      </w:r>
      <w:r w:rsidRPr="00AB3534">
        <w:rPr>
          <w:sz w:val="22"/>
          <w:szCs w:val="22"/>
        </w:rPr>
        <w:t xml:space="preserve">using </w:t>
      </w:r>
      <w:r w:rsidR="008262C1" w:rsidRPr="00AB3534">
        <w:rPr>
          <w:rFonts w:eastAsia="Malgun Gothic" w:hint="eastAsia"/>
          <w:sz w:val="22"/>
          <w:szCs w:val="22"/>
          <w:lang w:eastAsia="ko-KR"/>
        </w:rPr>
        <w:t>the spill</w:t>
      </w:r>
      <w:r w:rsidR="008262C1" w:rsidRPr="00AB3534">
        <w:rPr>
          <w:sz w:val="22"/>
          <w:szCs w:val="22"/>
        </w:rPr>
        <w:t xml:space="preserve"> </w:t>
      </w:r>
      <w:r w:rsidRPr="00AB3534">
        <w:rPr>
          <w:sz w:val="22"/>
          <w:szCs w:val="22"/>
        </w:rPr>
        <w:t xml:space="preserve">sampling method, </w:t>
      </w:r>
      <w:r w:rsidR="005E222D">
        <w:rPr>
          <w:sz w:val="22"/>
          <w:szCs w:val="22"/>
        </w:rPr>
        <w:t>it would be open</w:t>
      </w:r>
      <w:r w:rsidR="005E222D" w:rsidRPr="00AB3534">
        <w:rPr>
          <w:sz w:val="22"/>
          <w:szCs w:val="22"/>
        </w:rPr>
        <w:t xml:space="preserve"> </w:t>
      </w:r>
      <w:r w:rsidR="008B34E8" w:rsidRPr="00AB3534">
        <w:rPr>
          <w:sz w:val="22"/>
          <w:szCs w:val="22"/>
        </w:rPr>
        <w:t xml:space="preserve">to </w:t>
      </w:r>
      <w:r w:rsidRPr="00AB3534">
        <w:rPr>
          <w:sz w:val="22"/>
          <w:szCs w:val="22"/>
        </w:rPr>
        <w:t>us</w:t>
      </w:r>
      <w:r w:rsidR="008B34E8" w:rsidRPr="00AB3534">
        <w:rPr>
          <w:sz w:val="22"/>
          <w:szCs w:val="22"/>
        </w:rPr>
        <w:t xml:space="preserve">e </w:t>
      </w:r>
      <w:r w:rsidR="008262C1" w:rsidRPr="00AB3534">
        <w:rPr>
          <w:rFonts w:eastAsia="Malgun Gothic" w:hint="eastAsia"/>
          <w:sz w:val="22"/>
          <w:szCs w:val="22"/>
          <w:lang w:eastAsia="ko-KR"/>
        </w:rPr>
        <w:t>it</w:t>
      </w:r>
      <w:r w:rsidR="008B34E8" w:rsidRPr="00AB3534">
        <w:rPr>
          <w:sz w:val="22"/>
          <w:szCs w:val="22"/>
        </w:rPr>
        <w:t xml:space="preserve"> if the </w:t>
      </w:r>
      <w:r w:rsidRPr="00AB3534">
        <w:rPr>
          <w:sz w:val="22"/>
          <w:szCs w:val="22"/>
        </w:rPr>
        <w:t xml:space="preserve">opportunity arises or if the Commission requests </w:t>
      </w:r>
      <w:r w:rsidR="008B34E8" w:rsidRPr="00AB3534">
        <w:rPr>
          <w:sz w:val="22"/>
          <w:szCs w:val="22"/>
        </w:rPr>
        <w:t xml:space="preserve">the </w:t>
      </w:r>
      <w:r w:rsidRPr="00AB3534">
        <w:rPr>
          <w:sz w:val="22"/>
          <w:szCs w:val="22"/>
        </w:rPr>
        <w:t xml:space="preserve">method be </w:t>
      </w:r>
      <w:r w:rsidR="008B34E8" w:rsidRPr="00AB3534">
        <w:rPr>
          <w:sz w:val="22"/>
          <w:szCs w:val="22"/>
        </w:rPr>
        <w:t>introduced</w:t>
      </w:r>
      <w:r w:rsidRPr="00AB3534">
        <w:rPr>
          <w:sz w:val="22"/>
          <w:szCs w:val="22"/>
        </w:rPr>
        <w:t xml:space="preserve">. </w:t>
      </w:r>
    </w:p>
    <w:p w:rsidR="00E41CAE" w:rsidRPr="00AB3534" w:rsidRDefault="00E41CAE" w:rsidP="00D2612C">
      <w:pPr>
        <w:pStyle w:val="Default"/>
        <w:rPr>
          <w:sz w:val="22"/>
          <w:szCs w:val="22"/>
        </w:rPr>
      </w:pPr>
    </w:p>
    <w:p w:rsidR="00E41CAE" w:rsidRPr="00AB3534" w:rsidRDefault="005D56E6" w:rsidP="00401DF2">
      <w:pPr>
        <w:pStyle w:val="Default"/>
        <w:numPr>
          <w:ilvl w:val="0"/>
          <w:numId w:val="86"/>
        </w:numPr>
        <w:snapToGrid w:val="0"/>
        <w:ind w:left="0" w:firstLine="0"/>
        <w:jc w:val="both"/>
        <w:rPr>
          <w:sz w:val="22"/>
          <w:szCs w:val="22"/>
        </w:rPr>
      </w:pPr>
      <w:r w:rsidRPr="00AB3534">
        <w:rPr>
          <w:sz w:val="22"/>
          <w:szCs w:val="22"/>
        </w:rPr>
        <w:t xml:space="preserve">The </w:t>
      </w:r>
      <w:r w:rsidR="00AB752B" w:rsidRPr="00AB3534">
        <w:rPr>
          <w:sz w:val="22"/>
          <w:szCs w:val="22"/>
        </w:rPr>
        <w:t>SC</w:t>
      </w:r>
      <w:r w:rsidR="00F55191" w:rsidRPr="00AB3534">
        <w:rPr>
          <w:sz w:val="22"/>
          <w:szCs w:val="22"/>
        </w:rPr>
        <w:t xml:space="preserve"> Chair</w:t>
      </w:r>
      <w:r w:rsidRPr="00AB3534">
        <w:rPr>
          <w:sz w:val="22"/>
          <w:szCs w:val="22"/>
        </w:rPr>
        <w:t xml:space="preserve"> asked for views about whether CCMs should go ahead and implement it where they can, wait for industry, or put </w:t>
      </w:r>
      <w:r w:rsidR="008B34E8" w:rsidRPr="00AB3534">
        <w:rPr>
          <w:sz w:val="22"/>
          <w:szCs w:val="22"/>
        </w:rPr>
        <w:t>the issue to IWG-</w:t>
      </w:r>
      <w:r w:rsidR="00E41CAE" w:rsidRPr="00AB3534">
        <w:rPr>
          <w:sz w:val="22"/>
          <w:szCs w:val="22"/>
        </w:rPr>
        <w:t xml:space="preserve">ROP to </w:t>
      </w:r>
      <w:r w:rsidR="008B34E8" w:rsidRPr="00AB3534">
        <w:rPr>
          <w:sz w:val="22"/>
          <w:szCs w:val="22"/>
        </w:rPr>
        <w:t xml:space="preserve">elicit </w:t>
      </w:r>
      <w:r w:rsidR="00E41CAE" w:rsidRPr="00AB3534">
        <w:rPr>
          <w:sz w:val="22"/>
          <w:szCs w:val="22"/>
        </w:rPr>
        <w:t xml:space="preserve">a wider range of views about the implementation of spill sampling </w:t>
      </w:r>
      <w:r w:rsidR="008B34E8" w:rsidRPr="00AB3534">
        <w:rPr>
          <w:sz w:val="22"/>
          <w:szCs w:val="22"/>
        </w:rPr>
        <w:t xml:space="preserve">to </w:t>
      </w:r>
      <w:r w:rsidR="00945186" w:rsidRPr="00AB3534">
        <w:rPr>
          <w:sz w:val="22"/>
          <w:szCs w:val="22"/>
        </w:rPr>
        <w:t>determine how to progress</w:t>
      </w:r>
      <w:r w:rsidR="00E41CAE" w:rsidRPr="00AB3534">
        <w:rPr>
          <w:sz w:val="22"/>
          <w:szCs w:val="22"/>
        </w:rPr>
        <w:t>.</w:t>
      </w:r>
    </w:p>
    <w:p w:rsidR="00487303" w:rsidRPr="00AB3534" w:rsidRDefault="00487303" w:rsidP="00D2612C">
      <w:pPr>
        <w:pStyle w:val="Default"/>
        <w:rPr>
          <w:sz w:val="22"/>
          <w:szCs w:val="22"/>
        </w:rPr>
      </w:pPr>
    </w:p>
    <w:p w:rsidR="00487303" w:rsidRPr="00AB3534" w:rsidRDefault="005D56E6" w:rsidP="00401DF2">
      <w:pPr>
        <w:pStyle w:val="Default"/>
        <w:numPr>
          <w:ilvl w:val="0"/>
          <w:numId w:val="86"/>
        </w:numPr>
        <w:snapToGrid w:val="0"/>
        <w:ind w:left="0" w:firstLine="0"/>
        <w:jc w:val="both"/>
        <w:rPr>
          <w:sz w:val="22"/>
          <w:szCs w:val="22"/>
        </w:rPr>
      </w:pPr>
      <w:r w:rsidRPr="00AB3534">
        <w:rPr>
          <w:sz w:val="22"/>
          <w:szCs w:val="22"/>
        </w:rPr>
        <w:t xml:space="preserve">FSM concurred with other CCMs that for </w:t>
      </w:r>
      <w:r w:rsidR="00487303" w:rsidRPr="00AB3534">
        <w:rPr>
          <w:sz w:val="22"/>
          <w:szCs w:val="22"/>
        </w:rPr>
        <w:t>smaller sized dom</w:t>
      </w:r>
      <w:r w:rsidRPr="00AB3534">
        <w:rPr>
          <w:sz w:val="22"/>
          <w:szCs w:val="22"/>
        </w:rPr>
        <w:t>estic</w:t>
      </w:r>
      <w:r w:rsidR="00487303" w:rsidRPr="00AB3534">
        <w:rPr>
          <w:sz w:val="22"/>
          <w:szCs w:val="22"/>
        </w:rPr>
        <w:t xml:space="preserve"> vessels the bin take</w:t>
      </w:r>
      <w:r w:rsidRPr="00AB3534">
        <w:rPr>
          <w:sz w:val="22"/>
          <w:szCs w:val="22"/>
        </w:rPr>
        <w:t>s</w:t>
      </w:r>
      <w:r w:rsidR="00487303" w:rsidRPr="00AB3534">
        <w:rPr>
          <w:sz w:val="22"/>
          <w:szCs w:val="22"/>
        </w:rPr>
        <w:t xml:space="preserve"> up </w:t>
      </w:r>
      <w:r w:rsidRPr="00AB3534">
        <w:rPr>
          <w:sz w:val="22"/>
          <w:szCs w:val="22"/>
        </w:rPr>
        <w:t xml:space="preserve">a lot of </w:t>
      </w:r>
      <w:r w:rsidR="00487303" w:rsidRPr="00AB3534">
        <w:rPr>
          <w:sz w:val="22"/>
          <w:szCs w:val="22"/>
        </w:rPr>
        <w:t>space on deck.</w:t>
      </w:r>
    </w:p>
    <w:p w:rsidR="00487303" w:rsidRPr="00AB3534" w:rsidRDefault="00487303" w:rsidP="00D2612C">
      <w:pPr>
        <w:pStyle w:val="Default"/>
        <w:rPr>
          <w:sz w:val="22"/>
          <w:szCs w:val="22"/>
        </w:rPr>
      </w:pPr>
    </w:p>
    <w:p w:rsidR="00487303" w:rsidRPr="00AB3534" w:rsidRDefault="00487303" w:rsidP="00401DF2">
      <w:pPr>
        <w:pStyle w:val="Default"/>
        <w:numPr>
          <w:ilvl w:val="0"/>
          <w:numId w:val="86"/>
        </w:numPr>
        <w:snapToGrid w:val="0"/>
        <w:ind w:left="0" w:firstLine="0"/>
        <w:jc w:val="both"/>
        <w:rPr>
          <w:sz w:val="22"/>
          <w:szCs w:val="22"/>
        </w:rPr>
      </w:pPr>
      <w:r w:rsidRPr="00AB3534">
        <w:rPr>
          <w:sz w:val="22"/>
          <w:szCs w:val="22"/>
        </w:rPr>
        <w:t xml:space="preserve">EU </w:t>
      </w:r>
      <w:r w:rsidR="00945186" w:rsidRPr="00AB3534">
        <w:rPr>
          <w:sz w:val="22"/>
          <w:szCs w:val="22"/>
        </w:rPr>
        <w:t xml:space="preserve">noted that </w:t>
      </w:r>
      <w:r w:rsidRPr="00AB3534">
        <w:rPr>
          <w:sz w:val="22"/>
          <w:szCs w:val="22"/>
        </w:rPr>
        <w:t xml:space="preserve">despite </w:t>
      </w:r>
      <w:r w:rsidR="00945186" w:rsidRPr="00AB3534">
        <w:rPr>
          <w:sz w:val="22"/>
          <w:szCs w:val="22"/>
        </w:rPr>
        <w:t xml:space="preserve">the </w:t>
      </w:r>
      <w:r w:rsidRPr="00AB3534">
        <w:rPr>
          <w:sz w:val="22"/>
          <w:szCs w:val="22"/>
        </w:rPr>
        <w:t>goodwill expressed, observers are provided by the ROP</w:t>
      </w:r>
      <w:r w:rsidR="00945186" w:rsidRPr="00AB3534">
        <w:rPr>
          <w:sz w:val="22"/>
          <w:szCs w:val="22"/>
        </w:rPr>
        <w:t>;</w:t>
      </w:r>
      <w:r w:rsidRPr="00AB3534">
        <w:rPr>
          <w:sz w:val="22"/>
          <w:szCs w:val="22"/>
        </w:rPr>
        <w:t xml:space="preserve"> </w:t>
      </w:r>
      <w:r w:rsidR="005E222D" w:rsidRPr="00AB3534">
        <w:rPr>
          <w:sz w:val="22"/>
          <w:szCs w:val="22"/>
        </w:rPr>
        <w:t xml:space="preserve">the working group </w:t>
      </w:r>
      <w:r w:rsidR="005E222D">
        <w:rPr>
          <w:sz w:val="22"/>
          <w:szCs w:val="22"/>
        </w:rPr>
        <w:t>on</w:t>
      </w:r>
      <w:r w:rsidR="005E222D" w:rsidRPr="00AB3534">
        <w:rPr>
          <w:sz w:val="22"/>
          <w:szCs w:val="22"/>
        </w:rPr>
        <w:t xml:space="preserve"> ROP-related issues</w:t>
      </w:r>
      <w:r w:rsidR="005E222D">
        <w:rPr>
          <w:sz w:val="22"/>
          <w:szCs w:val="22"/>
        </w:rPr>
        <w:t xml:space="preserve"> should get involved</w:t>
      </w:r>
      <w:r w:rsidR="005E222D" w:rsidRPr="00AB3534">
        <w:rPr>
          <w:sz w:val="22"/>
          <w:szCs w:val="22"/>
        </w:rPr>
        <w:t xml:space="preserve">. The issue was not fully in </w:t>
      </w:r>
      <w:r w:rsidR="005E222D">
        <w:rPr>
          <w:sz w:val="22"/>
          <w:szCs w:val="22"/>
        </w:rPr>
        <w:t>flag states</w:t>
      </w:r>
      <w:r w:rsidR="005E222D" w:rsidRPr="00AB3534">
        <w:rPr>
          <w:sz w:val="22"/>
          <w:szCs w:val="22"/>
        </w:rPr>
        <w:t xml:space="preserve"> hands</w:t>
      </w:r>
      <w:r w:rsidR="009D282B" w:rsidRPr="00AB3534">
        <w:rPr>
          <w:sz w:val="22"/>
          <w:szCs w:val="22"/>
        </w:rPr>
        <w:t>.</w:t>
      </w:r>
    </w:p>
    <w:p w:rsidR="009D282B" w:rsidRPr="00AB3534" w:rsidRDefault="009D282B" w:rsidP="00D2612C">
      <w:pPr>
        <w:pStyle w:val="Default"/>
        <w:rPr>
          <w:sz w:val="22"/>
          <w:szCs w:val="22"/>
        </w:rPr>
      </w:pPr>
    </w:p>
    <w:p w:rsidR="009D282B" w:rsidRPr="00AB3534" w:rsidRDefault="009D282B" w:rsidP="00401DF2">
      <w:pPr>
        <w:pStyle w:val="Default"/>
        <w:numPr>
          <w:ilvl w:val="0"/>
          <w:numId w:val="86"/>
        </w:numPr>
        <w:snapToGrid w:val="0"/>
        <w:ind w:left="0" w:firstLine="0"/>
        <w:jc w:val="both"/>
        <w:rPr>
          <w:sz w:val="22"/>
          <w:szCs w:val="22"/>
        </w:rPr>
      </w:pPr>
      <w:r w:rsidRPr="00AB3534">
        <w:rPr>
          <w:sz w:val="22"/>
          <w:szCs w:val="22"/>
        </w:rPr>
        <w:t xml:space="preserve">Nauru </w:t>
      </w:r>
      <w:r w:rsidR="00945186" w:rsidRPr="00AB3534">
        <w:rPr>
          <w:sz w:val="22"/>
          <w:szCs w:val="22"/>
        </w:rPr>
        <w:t xml:space="preserve">suggested </w:t>
      </w:r>
      <w:r w:rsidRPr="00AB3534">
        <w:rPr>
          <w:sz w:val="22"/>
          <w:szCs w:val="22"/>
        </w:rPr>
        <w:t>tak</w:t>
      </w:r>
      <w:r w:rsidR="00945186" w:rsidRPr="00AB3534">
        <w:rPr>
          <w:sz w:val="22"/>
          <w:szCs w:val="22"/>
        </w:rPr>
        <w:t xml:space="preserve">ing the issue </w:t>
      </w:r>
      <w:r w:rsidRPr="00AB3534">
        <w:rPr>
          <w:sz w:val="22"/>
          <w:szCs w:val="22"/>
        </w:rPr>
        <w:t xml:space="preserve">to </w:t>
      </w:r>
      <w:r w:rsidR="008B34E8" w:rsidRPr="00AB3534">
        <w:rPr>
          <w:sz w:val="22"/>
          <w:szCs w:val="22"/>
        </w:rPr>
        <w:t>IWG-</w:t>
      </w:r>
      <w:r w:rsidR="00945186" w:rsidRPr="00AB3534">
        <w:rPr>
          <w:sz w:val="22"/>
          <w:szCs w:val="22"/>
        </w:rPr>
        <w:t xml:space="preserve">ROP, where </w:t>
      </w:r>
      <w:r w:rsidRPr="00AB3534">
        <w:rPr>
          <w:sz w:val="22"/>
          <w:szCs w:val="22"/>
        </w:rPr>
        <w:t xml:space="preserve">coastal states that </w:t>
      </w:r>
      <w:r w:rsidR="00945186" w:rsidRPr="00AB3534">
        <w:rPr>
          <w:sz w:val="22"/>
          <w:szCs w:val="22"/>
        </w:rPr>
        <w:t>provide</w:t>
      </w:r>
      <w:r w:rsidRPr="00AB3534">
        <w:rPr>
          <w:sz w:val="22"/>
          <w:szCs w:val="22"/>
        </w:rPr>
        <w:t xml:space="preserve"> observers </w:t>
      </w:r>
      <w:r w:rsidR="00945186" w:rsidRPr="00AB3534">
        <w:rPr>
          <w:sz w:val="22"/>
          <w:szCs w:val="22"/>
        </w:rPr>
        <w:t xml:space="preserve">can </w:t>
      </w:r>
      <w:r w:rsidRPr="00AB3534">
        <w:rPr>
          <w:sz w:val="22"/>
          <w:szCs w:val="22"/>
        </w:rPr>
        <w:t>explain what it entails.</w:t>
      </w:r>
    </w:p>
    <w:p w:rsidR="009D282B" w:rsidRPr="00AB3534" w:rsidRDefault="009D282B" w:rsidP="00D2612C">
      <w:pPr>
        <w:pStyle w:val="Default"/>
        <w:rPr>
          <w:sz w:val="22"/>
          <w:szCs w:val="22"/>
        </w:rPr>
      </w:pPr>
    </w:p>
    <w:p w:rsidR="009D282B" w:rsidRPr="00AB3534" w:rsidRDefault="00F710F9" w:rsidP="00401DF2">
      <w:pPr>
        <w:pStyle w:val="Default"/>
        <w:numPr>
          <w:ilvl w:val="0"/>
          <w:numId w:val="86"/>
        </w:numPr>
        <w:snapToGrid w:val="0"/>
        <w:ind w:left="0" w:firstLine="0"/>
        <w:jc w:val="both"/>
        <w:rPr>
          <w:sz w:val="22"/>
          <w:szCs w:val="22"/>
        </w:rPr>
      </w:pPr>
      <w:r w:rsidRPr="00AB3534">
        <w:rPr>
          <w:sz w:val="22"/>
          <w:szCs w:val="22"/>
        </w:rPr>
        <w:t xml:space="preserve">Japan observed that SPC was trying to estimate how accurately it can estimate the catch composition without full implementation of spill sampling. </w:t>
      </w:r>
      <w:r w:rsidR="009D282B" w:rsidRPr="00AB3534">
        <w:rPr>
          <w:sz w:val="22"/>
          <w:szCs w:val="22"/>
        </w:rPr>
        <w:t xml:space="preserve">Japan </w:t>
      </w:r>
      <w:r w:rsidR="00945186" w:rsidRPr="00AB3534">
        <w:rPr>
          <w:sz w:val="22"/>
          <w:szCs w:val="22"/>
        </w:rPr>
        <w:t xml:space="preserve">wondered if </w:t>
      </w:r>
      <w:r w:rsidR="00104A21" w:rsidRPr="00AB3534">
        <w:rPr>
          <w:sz w:val="22"/>
          <w:szCs w:val="22"/>
        </w:rPr>
        <w:t>the issue fit well with the TOR of the IWG-ROP</w:t>
      </w:r>
      <w:r w:rsidR="00CE72B6">
        <w:rPr>
          <w:rFonts w:eastAsia="Malgun Gothic" w:hint="eastAsia"/>
          <w:sz w:val="22"/>
          <w:szCs w:val="22"/>
          <w:lang w:eastAsia="ko-KR"/>
        </w:rPr>
        <w:t>. It</w:t>
      </w:r>
      <w:r w:rsidR="00945186" w:rsidRPr="00AB3534">
        <w:rPr>
          <w:sz w:val="22"/>
          <w:szCs w:val="22"/>
        </w:rPr>
        <w:t xml:space="preserve"> </w:t>
      </w:r>
      <w:r w:rsidR="00104A21" w:rsidRPr="00AB3534">
        <w:rPr>
          <w:sz w:val="22"/>
          <w:szCs w:val="22"/>
        </w:rPr>
        <w:t xml:space="preserve">emphasised the </w:t>
      </w:r>
      <w:r w:rsidR="009D282B" w:rsidRPr="00AB3534">
        <w:rPr>
          <w:sz w:val="22"/>
          <w:szCs w:val="22"/>
        </w:rPr>
        <w:t>op</w:t>
      </w:r>
      <w:r w:rsidR="00104A21" w:rsidRPr="00AB3534">
        <w:rPr>
          <w:sz w:val="22"/>
          <w:szCs w:val="22"/>
        </w:rPr>
        <w:t>erational</w:t>
      </w:r>
      <w:r w:rsidR="009D282B" w:rsidRPr="00AB3534">
        <w:rPr>
          <w:sz w:val="22"/>
          <w:szCs w:val="22"/>
        </w:rPr>
        <w:t xml:space="preserve"> aspect </w:t>
      </w:r>
      <w:r w:rsidRPr="00AB3534">
        <w:rPr>
          <w:sz w:val="22"/>
          <w:szCs w:val="22"/>
        </w:rPr>
        <w:t xml:space="preserve">of the issue, its </w:t>
      </w:r>
      <w:r w:rsidR="009D282B" w:rsidRPr="00AB3534">
        <w:rPr>
          <w:sz w:val="22"/>
          <w:szCs w:val="22"/>
        </w:rPr>
        <w:t>costs</w:t>
      </w:r>
      <w:r w:rsidRPr="00AB3534">
        <w:rPr>
          <w:sz w:val="22"/>
          <w:szCs w:val="22"/>
        </w:rPr>
        <w:t xml:space="preserve">, benefits and alternatives </w:t>
      </w:r>
      <w:r w:rsidR="00104A21" w:rsidRPr="00AB3534">
        <w:rPr>
          <w:sz w:val="22"/>
          <w:szCs w:val="22"/>
        </w:rPr>
        <w:t>needed to be discussed</w:t>
      </w:r>
      <w:r w:rsidR="009D282B" w:rsidRPr="00AB3534">
        <w:rPr>
          <w:sz w:val="22"/>
          <w:szCs w:val="22"/>
        </w:rPr>
        <w:t>.</w:t>
      </w:r>
    </w:p>
    <w:p w:rsidR="009D282B" w:rsidRPr="00AB3534" w:rsidRDefault="009D282B" w:rsidP="00D2612C">
      <w:pPr>
        <w:pStyle w:val="Default"/>
        <w:rPr>
          <w:sz w:val="22"/>
          <w:szCs w:val="22"/>
        </w:rPr>
      </w:pPr>
    </w:p>
    <w:p w:rsidR="009D282B"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J.</w:t>
      </w:r>
      <w:r w:rsidRPr="00AB3534">
        <w:rPr>
          <w:sz w:val="22"/>
          <w:szCs w:val="22"/>
        </w:rPr>
        <w:t xml:space="preserve"> </w:t>
      </w:r>
      <w:r w:rsidR="00104A21" w:rsidRPr="00AB3534">
        <w:rPr>
          <w:sz w:val="22"/>
          <w:szCs w:val="22"/>
        </w:rPr>
        <w:t xml:space="preserve">Hampton </w:t>
      </w:r>
      <w:r w:rsidR="008770E3" w:rsidRPr="00AB3534">
        <w:rPr>
          <w:sz w:val="22"/>
          <w:szCs w:val="22"/>
        </w:rPr>
        <w:t xml:space="preserve">suggested a </w:t>
      </w:r>
      <w:r w:rsidR="00104A21" w:rsidRPr="00AB3534">
        <w:rPr>
          <w:sz w:val="22"/>
          <w:szCs w:val="22"/>
        </w:rPr>
        <w:t>poss</w:t>
      </w:r>
      <w:r w:rsidR="008770E3" w:rsidRPr="00AB3534">
        <w:rPr>
          <w:sz w:val="22"/>
          <w:szCs w:val="22"/>
        </w:rPr>
        <w:t>ible</w:t>
      </w:r>
      <w:r w:rsidR="00104A21" w:rsidRPr="00AB3534">
        <w:rPr>
          <w:sz w:val="22"/>
          <w:szCs w:val="22"/>
        </w:rPr>
        <w:t xml:space="preserve"> way forward – continue </w:t>
      </w:r>
      <w:r w:rsidR="008770E3" w:rsidRPr="00AB3534">
        <w:rPr>
          <w:sz w:val="22"/>
          <w:szCs w:val="22"/>
        </w:rPr>
        <w:t xml:space="preserve">to </w:t>
      </w:r>
      <w:r w:rsidR="00104A21" w:rsidRPr="00AB3534">
        <w:rPr>
          <w:sz w:val="22"/>
          <w:szCs w:val="22"/>
        </w:rPr>
        <w:t xml:space="preserve">work </w:t>
      </w:r>
      <w:r w:rsidR="008770E3" w:rsidRPr="00AB3534">
        <w:rPr>
          <w:sz w:val="22"/>
          <w:szCs w:val="22"/>
        </w:rPr>
        <w:t>as proposed</w:t>
      </w:r>
      <w:r w:rsidR="00104A21" w:rsidRPr="00AB3534">
        <w:rPr>
          <w:sz w:val="22"/>
          <w:szCs w:val="22"/>
        </w:rPr>
        <w:t xml:space="preserve"> in </w:t>
      </w:r>
      <w:r w:rsidR="008770E3" w:rsidRPr="00AB3534">
        <w:rPr>
          <w:sz w:val="22"/>
          <w:szCs w:val="22"/>
        </w:rPr>
        <w:t xml:space="preserve">the </w:t>
      </w:r>
      <w:r w:rsidR="00104A21" w:rsidRPr="00AB3534">
        <w:rPr>
          <w:sz w:val="22"/>
          <w:szCs w:val="22"/>
        </w:rPr>
        <w:t xml:space="preserve">presentation and </w:t>
      </w:r>
      <w:r w:rsidR="008770E3" w:rsidRPr="00AB3534">
        <w:rPr>
          <w:sz w:val="22"/>
          <w:szCs w:val="22"/>
        </w:rPr>
        <w:t xml:space="preserve">give </w:t>
      </w:r>
      <w:r w:rsidR="00104A21" w:rsidRPr="00AB3534">
        <w:rPr>
          <w:sz w:val="22"/>
          <w:szCs w:val="22"/>
        </w:rPr>
        <w:t xml:space="preserve">further </w:t>
      </w:r>
      <w:r w:rsidR="008770E3" w:rsidRPr="00AB3534">
        <w:rPr>
          <w:sz w:val="22"/>
          <w:szCs w:val="22"/>
        </w:rPr>
        <w:t>consideration to</w:t>
      </w:r>
      <w:r w:rsidR="00104A21" w:rsidRPr="00AB3534">
        <w:rPr>
          <w:sz w:val="22"/>
          <w:szCs w:val="22"/>
        </w:rPr>
        <w:t xml:space="preserve"> the budgetary </w:t>
      </w:r>
      <w:r w:rsidR="008770E3" w:rsidRPr="00AB3534">
        <w:rPr>
          <w:sz w:val="22"/>
          <w:szCs w:val="22"/>
        </w:rPr>
        <w:t>implications</w:t>
      </w:r>
      <w:r w:rsidR="00104A21" w:rsidRPr="00AB3534">
        <w:rPr>
          <w:sz w:val="22"/>
          <w:szCs w:val="22"/>
        </w:rPr>
        <w:t xml:space="preserve">. </w:t>
      </w:r>
      <w:r w:rsidR="008770E3" w:rsidRPr="00AB3534">
        <w:rPr>
          <w:sz w:val="22"/>
          <w:szCs w:val="22"/>
        </w:rPr>
        <w:t xml:space="preserve">In addition, SC could recommend </w:t>
      </w:r>
      <w:r w:rsidR="00104A21" w:rsidRPr="00AB3534">
        <w:rPr>
          <w:sz w:val="22"/>
          <w:szCs w:val="22"/>
        </w:rPr>
        <w:t xml:space="preserve">that the </w:t>
      </w:r>
      <w:r w:rsidR="008B34E8" w:rsidRPr="00AB3534">
        <w:rPr>
          <w:sz w:val="22"/>
          <w:szCs w:val="22"/>
        </w:rPr>
        <w:t>IWG-ROP</w:t>
      </w:r>
      <w:r w:rsidR="00104A21" w:rsidRPr="00AB3534">
        <w:rPr>
          <w:sz w:val="22"/>
          <w:szCs w:val="22"/>
        </w:rPr>
        <w:t xml:space="preserve"> </w:t>
      </w:r>
      <w:r w:rsidR="008770E3" w:rsidRPr="00AB3534">
        <w:rPr>
          <w:sz w:val="22"/>
          <w:szCs w:val="22"/>
        </w:rPr>
        <w:t xml:space="preserve">be tasked with </w:t>
      </w:r>
      <w:r w:rsidR="001B7B7F" w:rsidRPr="00AB3534">
        <w:rPr>
          <w:sz w:val="22"/>
          <w:szCs w:val="22"/>
        </w:rPr>
        <w:t>giv</w:t>
      </w:r>
      <w:r w:rsidR="008770E3" w:rsidRPr="00AB3534">
        <w:rPr>
          <w:sz w:val="22"/>
          <w:szCs w:val="22"/>
        </w:rPr>
        <w:t xml:space="preserve">ing </w:t>
      </w:r>
      <w:r w:rsidR="001B7B7F" w:rsidRPr="00AB3534">
        <w:rPr>
          <w:sz w:val="22"/>
          <w:szCs w:val="22"/>
        </w:rPr>
        <w:t xml:space="preserve">full </w:t>
      </w:r>
      <w:r w:rsidR="00104A21" w:rsidRPr="00AB3534">
        <w:rPr>
          <w:sz w:val="22"/>
          <w:szCs w:val="22"/>
        </w:rPr>
        <w:t>consider</w:t>
      </w:r>
      <w:r w:rsidR="001B7B7F" w:rsidRPr="00AB3534">
        <w:rPr>
          <w:sz w:val="22"/>
          <w:szCs w:val="22"/>
        </w:rPr>
        <w:t xml:space="preserve">ation </w:t>
      </w:r>
      <w:r w:rsidR="008770E3" w:rsidRPr="00AB3534">
        <w:rPr>
          <w:sz w:val="22"/>
          <w:szCs w:val="22"/>
        </w:rPr>
        <w:t xml:space="preserve">to </w:t>
      </w:r>
      <w:r w:rsidR="001B7B7F" w:rsidRPr="00AB3534">
        <w:rPr>
          <w:sz w:val="22"/>
          <w:szCs w:val="22"/>
        </w:rPr>
        <w:t xml:space="preserve">all </w:t>
      </w:r>
      <w:r w:rsidR="008770E3" w:rsidRPr="00AB3534">
        <w:rPr>
          <w:sz w:val="22"/>
          <w:szCs w:val="22"/>
        </w:rPr>
        <w:t xml:space="preserve">of </w:t>
      </w:r>
      <w:r w:rsidR="001B7B7F" w:rsidRPr="00AB3534">
        <w:rPr>
          <w:sz w:val="22"/>
          <w:szCs w:val="22"/>
        </w:rPr>
        <w:t>the issues</w:t>
      </w:r>
      <w:r w:rsidR="00197128" w:rsidRPr="00AB3534">
        <w:rPr>
          <w:sz w:val="22"/>
          <w:szCs w:val="22"/>
        </w:rPr>
        <w:t xml:space="preserve"> </w:t>
      </w:r>
      <w:r w:rsidR="008770E3" w:rsidRPr="00AB3534">
        <w:rPr>
          <w:sz w:val="22"/>
          <w:szCs w:val="22"/>
        </w:rPr>
        <w:t xml:space="preserve">with </w:t>
      </w:r>
      <w:r w:rsidR="001B7B7F" w:rsidRPr="00AB3534">
        <w:rPr>
          <w:sz w:val="22"/>
          <w:szCs w:val="22"/>
        </w:rPr>
        <w:t>appropriate expertise at the meeting to</w:t>
      </w:r>
      <w:r w:rsidR="008770E3" w:rsidRPr="00AB3534">
        <w:rPr>
          <w:sz w:val="22"/>
          <w:szCs w:val="22"/>
        </w:rPr>
        <w:t xml:space="preserve"> </w:t>
      </w:r>
      <w:r w:rsidR="00197128" w:rsidRPr="00AB3534">
        <w:rPr>
          <w:sz w:val="22"/>
          <w:szCs w:val="22"/>
        </w:rPr>
        <w:t>cover them</w:t>
      </w:r>
      <w:r w:rsidR="001B7B7F" w:rsidRPr="00AB3534">
        <w:rPr>
          <w:sz w:val="22"/>
          <w:szCs w:val="22"/>
        </w:rPr>
        <w:t>.</w:t>
      </w:r>
    </w:p>
    <w:p w:rsidR="001B7B7F" w:rsidRPr="00AB3534" w:rsidRDefault="001B7B7F" w:rsidP="00D2612C">
      <w:pPr>
        <w:pStyle w:val="Default"/>
        <w:rPr>
          <w:sz w:val="22"/>
          <w:szCs w:val="22"/>
        </w:rPr>
      </w:pPr>
    </w:p>
    <w:p w:rsidR="001B7B7F" w:rsidRPr="00AB3534" w:rsidRDefault="00CE72B6" w:rsidP="00401DF2">
      <w:pPr>
        <w:pStyle w:val="Default"/>
        <w:numPr>
          <w:ilvl w:val="0"/>
          <w:numId w:val="86"/>
        </w:numPr>
        <w:snapToGrid w:val="0"/>
        <w:ind w:left="0" w:firstLine="0"/>
        <w:jc w:val="both"/>
        <w:rPr>
          <w:sz w:val="22"/>
          <w:szCs w:val="22"/>
        </w:rPr>
      </w:pPr>
      <w:r w:rsidRPr="005A17AD">
        <w:rPr>
          <w:sz w:val="22"/>
          <w:szCs w:val="22"/>
        </w:rPr>
        <w:t xml:space="preserve">Japan observed that most of the participants at IWG-ROP are managers not scientists and </w:t>
      </w:r>
      <w:r w:rsidRPr="005A17AD">
        <w:rPr>
          <w:rFonts w:hint="eastAsia"/>
          <w:sz w:val="22"/>
          <w:szCs w:val="22"/>
          <w:lang w:eastAsia="ja-JP"/>
        </w:rPr>
        <w:t xml:space="preserve">therefore questioned the WG is appropriate for </w:t>
      </w:r>
      <w:r w:rsidRPr="005A17AD">
        <w:rPr>
          <w:sz w:val="22"/>
          <w:szCs w:val="22"/>
        </w:rPr>
        <w:t xml:space="preserve">this scientific </w:t>
      </w:r>
      <w:r w:rsidRPr="005A17AD">
        <w:rPr>
          <w:rFonts w:hint="eastAsia"/>
          <w:sz w:val="22"/>
          <w:szCs w:val="22"/>
          <w:lang w:eastAsia="ja-JP"/>
        </w:rPr>
        <w:t>issue</w:t>
      </w:r>
      <w:r w:rsidRPr="005A17AD">
        <w:rPr>
          <w:sz w:val="22"/>
          <w:szCs w:val="22"/>
        </w:rPr>
        <w:t xml:space="preserve">. </w:t>
      </w:r>
      <w:r w:rsidRPr="005A17AD">
        <w:rPr>
          <w:rFonts w:eastAsia="Malgun Gothic" w:hint="eastAsia"/>
          <w:sz w:val="22"/>
          <w:szCs w:val="22"/>
          <w:lang w:eastAsia="ko-KR"/>
        </w:rPr>
        <w:t>I</w:t>
      </w:r>
      <w:r w:rsidRPr="005A17AD">
        <w:rPr>
          <w:sz w:val="22"/>
          <w:szCs w:val="22"/>
        </w:rPr>
        <w:t>t would be more appropriate to discuss the issue at SC next year with more information including scientific options for coming up with accurate estimates</w:t>
      </w:r>
      <w:r w:rsidR="001B7B7F" w:rsidRPr="00AB3534">
        <w:rPr>
          <w:sz w:val="22"/>
          <w:szCs w:val="22"/>
        </w:rPr>
        <w:t xml:space="preserve">. </w:t>
      </w:r>
    </w:p>
    <w:p w:rsidR="001B7B7F" w:rsidRPr="00AB3534" w:rsidRDefault="001B7B7F" w:rsidP="00D2612C">
      <w:pPr>
        <w:pStyle w:val="Default"/>
        <w:rPr>
          <w:sz w:val="22"/>
          <w:szCs w:val="22"/>
        </w:rPr>
      </w:pPr>
    </w:p>
    <w:p w:rsidR="002063A3" w:rsidRPr="00AB3534" w:rsidRDefault="002063A3" w:rsidP="00401DF2">
      <w:pPr>
        <w:pStyle w:val="Default"/>
        <w:numPr>
          <w:ilvl w:val="0"/>
          <w:numId w:val="86"/>
        </w:numPr>
        <w:snapToGrid w:val="0"/>
        <w:ind w:left="0" w:firstLine="0"/>
        <w:jc w:val="both"/>
        <w:rPr>
          <w:sz w:val="22"/>
          <w:szCs w:val="22"/>
        </w:rPr>
      </w:pPr>
      <w:r w:rsidRPr="00AB3534">
        <w:rPr>
          <w:sz w:val="22"/>
          <w:szCs w:val="22"/>
        </w:rPr>
        <w:t xml:space="preserve">Nauru </w:t>
      </w:r>
      <w:r w:rsidR="004A486E" w:rsidRPr="00AB3534">
        <w:rPr>
          <w:sz w:val="22"/>
          <w:szCs w:val="22"/>
        </w:rPr>
        <w:t xml:space="preserve">supported </w:t>
      </w:r>
      <w:r w:rsidR="001A5D6B" w:rsidRPr="00AB3534">
        <w:rPr>
          <w:rFonts w:eastAsia="Malgun Gothic" w:hint="eastAsia"/>
          <w:sz w:val="22"/>
          <w:szCs w:val="22"/>
          <w:lang w:eastAsia="ko-KR"/>
        </w:rPr>
        <w:t>J.</w:t>
      </w:r>
      <w:r w:rsidR="001A5D6B" w:rsidRPr="00AB3534">
        <w:rPr>
          <w:sz w:val="22"/>
          <w:szCs w:val="22"/>
        </w:rPr>
        <w:t xml:space="preserve"> </w:t>
      </w:r>
      <w:r w:rsidRPr="00AB3534">
        <w:rPr>
          <w:sz w:val="22"/>
          <w:szCs w:val="22"/>
        </w:rPr>
        <w:t xml:space="preserve">Hampton’s proposal, noting that the science </w:t>
      </w:r>
      <w:r w:rsidR="004A486E" w:rsidRPr="00AB3534">
        <w:rPr>
          <w:sz w:val="22"/>
          <w:szCs w:val="22"/>
        </w:rPr>
        <w:t xml:space="preserve">parameters </w:t>
      </w:r>
      <w:r w:rsidRPr="00AB3534">
        <w:rPr>
          <w:sz w:val="22"/>
          <w:szCs w:val="22"/>
        </w:rPr>
        <w:t xml:space="preserve">could be </w:t>
      </w:r>
      <w:r w:rsidR="004A486E" w:rsidRPr="00AB3534">
        <w:rPr>
          <w:sz w:val="22"/>
          <w:szCs w:val="22"/>
        </w:rPr>
        <w:t xml:space="preserve">determined by </w:t>
      </w:r>
      <w:r w:rsidRPr="00AB3534">
        <w:rPr>
          <w:sz w:val="22"/>
          <w:szCs w:val="22"/>
        </w:rPr>
        <w:t xml:space="preserve">SC but the </w:t>
      </w:r>
      <w:r w:rsidR="004A486E" w:rsidRPr="00AB3534">
        <w:rPr>
          <w:sz w:val="22"/>
          <w:szCs w:val="22"/>
        </w:rPr>
        <w:t>IWG-ROP</w:t>
      </w:r>
      <w:r w:rsidRPr="00AB3534">
        <w:rPr>
          <w:sz w:val="22"/>
          <w:szCs w:val="22"/>
        </w:rPr>
        <w:t xml:space="preserve"> could translate the information to the managers of observer programs and </w:t>
      </w:r>
      <w:r w:rsidR="004A486E" w:rsidRPr="00AB3534">
        <w:rPr>
          <w:sz w:val="22"/>
          <w:szCs w:val="22"/>
        </w:rPr>
        <w:t xml:space="preserve">consider </w:t>
      </w:r>
      <w:r w:rsidRPr="00AB3534">
        <w:rPr>
          <w:sz w:val="22"/>
          <w:szCs w:val="22"/>
        </w:rPr>
        <w:t xml:space="preserve">how </w:t>
      </w:r>
      <w:r w:rsidR="004A486E" w:rsidRPr="00AB3534">
        <w:rPr>
          <w:sz w:val="22"/>
          <w:szCs w:val="22"/>
        </w:rPr>
        <w:t xml:space="preserve">they are </w:t>
      </w:r>
      <w:r w:rsidRPr="00AB3534">
        <w:rPr>
          <w:sz w:val="22"/>
          <w:szCs w:val="22"/>
        </w:rPr>
        <w:t>going to take this forward</w:t>
      </w:r>
      <w:r w:rsidR="004A486E" w:rsidRPr="00AB3534">
        <w:rPr>
          <w:sz w:val="22"/>
          <w:szCs w:val="22"/>
        </w:rPr>
        <w:t xml:space="preserve"> on the ground</w:t>
      </w:r>
      <w:r w:rsidRPr="00AB3534">
        <w:rPr>
          <w:sz w:val="22"/>
          <w:szCs w:val="22"/>
        </w:rPr>
        <w:t>.</w:t>
      </w:r>
    </w:p>
    <w:p w:rsidR="002063A3" w:rsidRPr="00AB3534" w:rsidRDefault="002063A3" w:rsidP="00D2612C">
      <w:pPr>
        <w:pStyle w:val="Default"/>
        <w:rPr>
          <w:sz w:val="22"/>
          <w:szCs w:val="22"/>
        </w:rPr>
      </w:pPr>
    </w:p>
    <w:p w:rsidR="001B7B7F" w:rsidRPr="00AB3534" w:rsidRDefault="00310E64" w:rsidP="00401DF2">
      <w:pPr>
        <w:pStyle w:val="Default"/>
        <w:numPr>
          <w:ilvl w:val="0"/>
          <w:numId w:val="86"/>
        </w:numPr>
        <w:snapToGrid w:val="0"/>
        <w:ind w:left="0" w:firstLine="0"/>
        <w:jc w:val="both"/>
        <w:rPr>
          <w:sz w:val="22"/>
          <w:szCs w:val="22"/>
        </w:rPr>
      </w:pPr>
      <w:r w:rsidRPr="00AB3534">
        <w:rPr>
          <w:sz w:val="22"/>
          <w:szCs w:val="22"/>
        </w:rPr>
        <w:t xml:space="preserve">EU </w:t>
      </w:r>
      <w:r w:rsidR="002063A3" w:rsidRPr="00AB3534">
        <w:rPr>
          <w:sz w:val="22"/>
          <w:szCs w:val="22"/>
        </w:rPr>
        <w:t xml:space="preserve">proposed a way that would incorporate both SPC and </w:t>
      </w:r>
      <w:r w:rsidRPr="00AB3534">
        <w:rPr>
          <w:sz w:val="22"/>
          <w:szCs w:val="22"/>
        </w:rPr>
        <w:t>Japan</w:t>
      </w:r>
      <w:r w:rsidR="002063A3" w:rsidRPr="00AB3534">
        <w:rPr>
          <w:sz w:val="22"/>
          <w:szCs w:val="22"/>
        </w:rPr>
        <w:t xml:space="preserve">’s suggestion. </w:t>
      </w:r>
      <w:r w:rsidR="008262C1" w:rsidRPr="00AB3534">
        <w:rPr>
          <w:rFonts w:eastAsia="Malgun Gothic" w:hint="eastAsia"/>
          <w:sz w:val="22"/>
          <w:szCs w:val="22"/>
          <w:lang w:eastAsia="ko-KR"/>
        </w:rPr>
        <w:t>I</w:t>
      </w:r>
      <w:r w:rsidR="002063A3" w:rsidRPr="00AB3534">
        <w:rPr>
          <w:sz w:val="22"/>
          <w:szCs w:val="22"/>
        </w:rPr>
        <w:t>t w</w:t>
      </w:r>
      <w:r w:rsidRPr="00AB3534">
        <w:rPr>
          <w:sz w:val="22"/>
          <w:szCs w:val="22"/>
        </w:rPr>
        <w:t xml:space="preserve">ould be a pity to postpone </w:t>
      </w:r>
      <w:r w:rsidR="002063A3" w:rsidRPr="00AB3534">
        <w:rPr>
          <w:sz w:val="22"/>
          <w:szCs w:val="22"/>
        </w:rPr>
        <w:t xml:space="preserve">progress until </w:t>
      </w:r>
      <w:r w:rsidRPr="00AB3534">
        <w:rPr>
          <w:sz w:val="22"/>
          <w:szCs w:val="22"/>
        </w:rPr>
        <w:t>next year without knowing if there would be any new data</w:t>
      </w:r>
      <w:r w:rsidR="002063A3" w:rsidRPr="00AB3534">
        <w:rPr>
          <w:sz w:val="22"/>
          <w:szCs w:val="22"/>
        </w:rPr>
        <w:t xml:space="preserve">, this CCM suggested </w:t>
      </w:r>
      <w:proofErr w:type="gramStart"/>
      <w:r w:rsidRPr="00AB3534">
        <w:rPr>
          <w:sz w:val="22"/>
          <w:szCs w:val="22"/>
        </w:rPr>
        <w:t>progress</w:t>
      </w:r>
      <w:r w:rsidR="002063A3" w:rsidRPr="00AB3534">
        <w:rPr>
          <w:sz w:val="22"/>
          <w:szCs w:val="22"/>
        </w:rPr>
        <w:t>ing</w:t>
      </w:r>
      <w:proofErr w:type="gramEnd"/>
      <w:r w:rsidR="002063A3" w:rsidRPr="00AB3534">
        <w:rPr>
          <w:sz w:val="22"/>
          <w:szCs w:val="22"/>
        </w:rPr>
        <w:t xml:space="preserve"> the issue</w:t>
      </w:r>
      <w:r w:rsidRPr="00AB3534">
        <w:rPr>
          <w:sz w:val="22"/>
          <w:szCs w:val="22"/>
        </w:rPr>
        <w:t xml:space="preserve"> </w:t>
      </w:r>
      <w:r w:rsidR="002063A3" w:rsidRPr="00AB3534">
        <w:rPr>
          <w:sz w:val="22"/>
          <w:szCs w:val="22"/>
        </w:rPr>
        <w:t xml:space="preserve">concurrently </w:t>
      </w:r>
      <w:r w:rsidRPr="00AB3534">
        <w:rPr>
          <w:sz w:val="22"/>
          <w:szCs w:val="22"/>
        </w:rPr>
        <w:t xml:space="preserve">in other forums </w:t>
      </w:r>
      <w:r w:rsidR="002063A3" w:rsidRPr="00AB3534">
        <w:rPr>
          <w:sz w:val="22"/>
          <w:szCs w:val="22"/>
        </w:rPr>
        <w:t xml:space="preserve">including the IWG-ROP, which </w:t>
      </w:r>
      <w:r w:rsidRPr="00AB3534">
        <w:rPr>
          <w:sz w:val="22"/>
          <w:szCs w:val="22"/>
        </w:rPr>
        <w:t xml:space="preserve">could </w:t>
      </w:r>
      <w:r w:rsidR="002063A3" w:rsidRPr="00AB3534">
        <w:rPr>
          <w:sz w:val="22"/>
          <w:szCs w:val="22"/>
        </w:rPr>
        <w:t xml:space="preserve">throw up some important </w:t>
      </w:r>
      <w:r w:rsidRPr="00AB3534">
        <w:rPr>
          <w:sz w:val="22"/>
          <w:szCs w:val="22"/>
        </w:rPr>
        <w:t>insights</w:t>
      </w:r>
      <w:r w:rsidR="002063A3" w:rsidRPr="00AB3534">
        <w:rPr>
          <w:sz w:val="22"/>
          <w:szCs w:val="22"/>
        </w:rPr>
        <w:t>, then</w:t>
      </w:r>
      <w:r w:rsidRPr="00AB3534">
        <w:rPr>
          <w:sz w:val="22"/>
          <w:szCs w:val="22"/>
        </w:rPr>
        <w:t xml:space="preserve"> combine the outcomes of the different di</w:t>
      </w:r>
      <w:r w:rsidR="002063A3" w:rsidRPr="00AB3534">
        <w:rPr>
          <w:sz w:val="22"/>
          <w:szCs w:val="22"/>
        </w:rPr>
        <w:t>scussions</w:t>
      </w:r>
      <w:r w:rsidRPr="00AB3534">
        <w:rPr>
          <w:sz w:val="22"/>
          <w:szCs w:val="22"/>
        </w:rPr>
        <w:t>.</w:t>
      </w:r>
    </w:p>
    <w:p w:rsidR="00310E64" w:rsidRPr="00AB3534" w:rsidRDefault="00310E64" w:rsidP="00D2612C">
      <w:pPr>
        <w:pStyle w:val="Default"/>
        <w:rPr>
          <w:sz w:val="22"/>
          <w:szCs w:val="22"/>
        </w:rPr>
      </w:pPr>
    </w:p>
    <w:p w:rsidR="00310E64" w:rsidRPr="00AB3534" w:rsidRDefault="008262C1" w:rsidP="00401DF2">
      <w:pPr>
        <w:pStyle w:val="Default"/>
        <w:numPr>
          <w:ilvl w:val="0"/>
          <w:numId w:val="86"/>
        </w:numPr>
        <w:snapToGrid w:val="0"/>
        <w:ind w:left="0" w:firstLine="0"/>
        <w:jc w:val="both"/>
        <w:rPr>
          <w:sz w:val="22"/>
          <w:szCs w:val="22"/>
        </w:rPr>
      </w:pPr>
      <w:r w:rsidRPr="00AB3534">
        <w:rPr>
          <w:sz w:val="22"/>
          <w:szCs w:val="22"/>
        </w:rPr>
        <w:t>USA observed that the IWG-ROP meets infrequently and questioned the value of sending the issue to that body. One path forward might be to prioritise those items in the budget and determined how much funding was necessary to progress the work. Other fleets with large vessels could volunteer to assist</w:t>
      </w:r>
      <w:r w:rsidR="00835D58" w:rsidRPr="00AB3534">
        <w:rPr>
          <w:sz w:val="22"/>
          <w:szCs w:val="22"/>
        </w:rPr>
        <w:t>.</w:t>
      </w:r>
    </w:p>
    <w:p w:rsidR="00D76B0D" w:rsidRPr="00AB3534" w:rsidRDefault="00D76B0D" w:rsidP="00D76B0D">
      <w:pPr>
        <w:pStyle w:val="Default"/>
        <w:ind w:left="284"/>
        <w:rPr>
          <w:sz w:val="22"/>
          <w:szCs w:val="22"/>
        </w:rPr>
      </w:pPr>
    </w:p>
    <w:p w:rsidR="00D76B0D" w:rsidRPr="00AB3534" w:rsidRDefault="001158E7" w:rsidP="004A4533">
      <w:pPr>
        <w:pStyle w:val="Heading2"/>
      </w:pPr>
      <w:r w:rsidRPr="00AB3534">
        <w:t>3</w:t>
      </w:r>
      <w:r w:rsidR="004A4533" w:rsidRPr="00AB3534">
        <w:t>.2</w:t>
      </w:r>
      <w:r w:rsidR="004A4533" w:rsidRPr="00AB3534">
        <w:tab/>
        <w:t>Regional Observer Programme (ROP)</w:t>
      </w:r>
    </w:p>
    <w:p w:rsidR="00D76B0D" w:rsidRPr="00AB3534" w:rsidRDefault="00D76B0D" w:rsidP="00D76B0D">
      <w:pPr>
        <w:pStyle w:val="PlainText"/>
        <w:rPr>
          <w:rFonts w:ascii="Times New Roman" w:hAnsi="Times New Roman" w:cs="Times New Roman"/>
          <w:sz w:val="22"/>
          <w:szCs w:val="22"/>
        </w:rPr>
      </w:pPr>
    </w:p>
    <w:p w:rsidR="00B057B9" w:rsidRPr="00AB3534" w:rsidRDefault="00407D9E" w:rsidP="00D2612C">
      <w:pPr>
        <w:pStyle w:val="Heading3"/>
      </w:pPr>
      <w:r w:rsidRPr="00AB3534">
        <w:t>3.2.1</w:t>
      </w:r>
      <w:r w:rsidRPr="00AB3534">
        <w:tab/>
      </w:r>
      <w:r w:rsidR="00B057B9" w:rsidRPr="00AB3534">
        <w:t>Intersessional Working Group – Regional Observer Program (IWG</w:t>
      </w:r>
      <w:r w:rsidR="005466A9" w:rsidRPr="00AB3534">
        <w:t>-ROP</w:t>
      </w:r>
      <w:r w:rsidR="00B057B9" w:rsidRPr="00AB3534">
        <w:t>)</w:t>
      </w:r>
      <w:r w:rsidR="005466A9" w:rsidRPr="00AB3534">
        <w:t xml:space="preserve"> </w:t>
      </w:r>
    </w:p>
    <w:p w:rsidR="00B057B9" w:rsidRPr="00AB3534" w:rsidRDefault="00B057B9" w:rsidP="00D76B0D">
      <w:pPr>
        <w:pStyle w:val="PlainText"/>
        <w:rPr>
          <w:rFonts w:ascii="Times New Roman" w:hAnsi="Times New Roman" w:cs="Times New Roman"/>
          <w:sz w:val="22"/>
          <w:szCs w:val="22"/>
        </w:rPr>
      </w:pPr>
    </w:p>
    <w:p w:rsidR="009A3366" w:rsidRPr="00AB3534" w:rsidRDefault="00374258" w:rsidP="00401DF2">
      <w:pPr>
        <w:pStyle w:val="Default"/>
        <w:numPr>
          <w:ilvl w:val="0"/>
          <w:numId w:val="86"/>
        </w:numPr>
        <w:snapToGrid w:val="0"/>
        <w:ind w:left="0" w:firstLine="0"/>
        <w:jc w:val="both"/>
        <w:rPr>
          <w:sz w:val="22"/>
          <w:szCs w:val="22"/>
        </w:rPr>
      </w:pPr>
      <w:r w:rsidRPr="00AB3534">
        <w:rPr>
          <w:sz w:val="22"/>
          <w:szCs w:val="22"/>
        </w:rPr>
        <w:t xml:space="preserve">WCPFC ROP </w:t>
      </w:r>
      <w:r w:rsidR="00CA3310" w:rsidRPr="00AB3534">
        <w:rPr>
          <w:sz w:val="22"/>
          <w:szCs w:val="22"/>
        </w:rPr>
        <w:t xml:space="preserve">Coordinator </w:t>
      </w:r>
      <w:r w:rsidR="005466A9" w:rsidRPr="00AB3534">
        <w:rPr>
          <w:sz w:val="22"/>
          <w:szCs w:val="22"/>
        </w:rPr>
        <w:t>K</w:t>
      </w:r>
      <w:r w:rsidR="00760C6D" w:rsidRPr="00AB3534">
        <w:rPr>
          <w:sz w:val="22"/>
          <w:szCs w:val="22"/>
        </w:rPr>
        <w:t xml:space="preserve">. </w:t>
      </w:r>
      <w:r w:rsidRPr="00AB3534">
        <w:rPr>
          <w:sz w:val="22"/>
          <w:szCs w:val="22"/>
        </w:rPr>
        <w:t xml:space="preserve">Staisch presented </w:t>
      </w:r>
      <w:r w:rsidR="009330A0" w:rsidRPr="00AB3534">
        <w:rPr>
          <w:sz w:val="22"/>
          <w:szCs w:val="22"/>
        </w:rPr>
        <w:t>SC11-</w:t>
      </w:r>
      <w:r w:rsidRPr="00AB3534">
        <w:rPr>
          <w:sz w:val="22"/>
          <w:szCs w:val="22"/>
        </w:rPr>
        <w:t xml:space="preserve">ST-WP-03 </w:t>
      </w:r>
      <w:r w:rsidR="00760C6D" w:rsidRPr="00AB3534">
        <w:rPr>
          <w:sz w:val="22"/>
          <w:szCs w:val="22"/>
        </w:rPr>
        <w:t>‘</w:t>
      </w:r>
      <w:r w:rsidRPr="00AB3534">
        <w:rPr>
          <w:sz w:val="22"/>
          <w:szCs w:val="22"/>
        </w:rPr>
        <w:t>IWG-ROP4 Summary Report</w:t>
      </w:r>
      <w:r w:rsidR="00760C6D" w:rsidRPr="00AB3534">
        <w:rPr>
          <w:sz w:val="22"/>
          <w:szCs w:val="22"/>
        </w:rPr>
        <w:t>’</w:t>
      </w:r>
      <w:r w:rsidR="009B2C60" w:rsidRPr="00AB3534">
        <w:rPr>
          <w:sz w:val="22"/>
          <w:szCs w:val="22"/>
        </w:rPr>
        <w:t xml:space="preserve">, a report on the summary record of the fourth IWG-ROP </w:t>
      </w:r>
      <w:r w:rsidR="00CA3310" w:rsidRPr="00AB3534">
        <w:rPr>
          <w:sz w:val="22"/>
          <w:szCs w:val="22"/>
        </w:rPr>
        <w:t xml:space="preserve">which </w:t>
      </w:r>
      <w:r w:rsidR="009B2C60" w:rsidRPr="00AB3534">
        <w:rPr>
          <w:sz w:val="22"/>
          <w:szCs w:val="22"/>
        </w:rPr>
        <w:t xml:space="preserve">met in July </w:t>
      </w:r>
      <w:r w:rsidR="00CA3310" w:rsidRPr="00AB3534">
        <w:rPr>
          <w:sz w:val="22"/>
          <w:szCs w:val="22"/>
        </w:rPr>
        <w:t xml:space="preserve">2015 </w:t>
      </w:r>
      <w:r w:rsidR="009B2C60" w:rsidRPr="00AB3534">
        <w:rPr>
          <w:sz w:val="22"/>
          <w:szCs w:val="22"/>
        </w:rPr>
        <w:t xml:space="preserve">in Fiji to discuss issues </w:t>
      </w:r>
      <w:r w:rsidR="00CA3310" w:rsidRPr="00AB3534">
        <w:rPr>
          <w:sz w:val="22"/>
          <w:szCs w:val="22"/>
        </w:rPr>
        <w:t xml:space="preserve">which </w:t>
      </w:r>
      <w:r w:rsidR="009B2C60" w:rsidRPr="00AB3534">
        <w:rPr>
          <w:sz w:val="22"/>
          <w:szCs w:val="22"/>
        </w:rPr>
        <w:t xml:space="preserve">had been forwarded </w:t>
      </w:r>
      <w:r w:rsidR="00CA3310" w:rsidRPr="00AB3534">
        <w:rPr>
          <w:sz w:val="22"/>
          <w:szCs w:val="22"/>
        </w:rPr>
        <w:t>by the TCC and Commission</w:t>
      </w:r>
      <w:r w:rsidR="009B2C60" w:rsidRPr="00AB3534">
        <w:rPr>
          <w:sz w:val="22"/>
          <w:szCs w:val="22"/>
        </w:rPr>
        <w:t xml:space="preserve">. The IWG-ROP4 report </w:t>
      </w:r>
      <w:r w:rsidR="00315D0E" w:rsidRPr="00AB3534">
        <w:rPr>
          <w:sz w:val="22"/>
          <w:szCs w:val="22"/>
        </w:rPr>
        <w:t xml:space="preserve">contains </w:t>
      </w:r>
      <w:r w:rsidR="009B2C60" w:rsidRPr="00AB3534">
        <w:rPr>
          <w:sz w:val="22"/>
          <w:szCs w:val="22"/>
        </w:rPr>
        <w:t xml:space="preserve">25 recommendations </w:t>
      </w:r>
      <w:r w:rsidR="009D6FE3" w:rsidRPr="00AB3534">
        <w:rPr>
          <w:sz w:val="22"/>
          <w:szCs w:val="22"/>
        </w:rPr>
        <w:t xml:space="preserve">and suggestions </w:t>
      </w:r>
      <w:r w:rsidR="009B2C60" w:rsidRPr="00AB3534">
        <w:rPr>
          <w:sz w:val="22"/>
          <w:szCs w:val="22"/>
        </w:rPr>
        <w:t xml:space="preserve">on </w:t>
      </w:r>
      <w:r w:rsidR="00315D0E" w:rsidRPr="00AB3534">
        <w:rPr>
          <w:sz w:val="22"/>
          <w:szCs w:val="22"/>
        </w:rPr>
        <w:t xml:space="preserve">ROP </w:t>
      </w:r>
      <w:r w:rsidR="009B2C60" w:rsidRPr="00AB3534">
        <w:rPr>
          <w:sz w:val="22"/>
          <w:szCs w:val="22"/>
        </w:rPr>
        <w:t xml:space="preserve">issues. </w:t>
      </w:r>
      <w:r w:rsidR="00CA3310" w:rsidRPr="00AB3534">
        <w:rPr>
          <w:sz w:val="22"/>
          <w:szCs w:val="22"/>
        </w:rPr>
        <w:t xml:space="preserve">K. Staisch </w:t>
      </w:r>
      <w:r w:rsidR="00315D0E" w:rsidRPr="00AB3534">
        <w:rPr>
          <w:sz w:val="22"/>
          <w:szCs w:val="22"/>
        </w:rPr>
        <w:t xml:space="preserve">highlighted the outcomes of the IWG-ROP and noted a number of </w:t>
      </w:r>
      <w:r w:rsidR="009B2C60" w:rsidRPr="00AB3534">
        <w:rPr>
          <w:sz w:val="22"/>
          <w:szCs w:val="22"/>
        </w:rPr>
        <w:t>issue</w:t>
      </w:r>
      <w:r w:rsidR="00CA3310" w:rsidRPr="00AB3534">
        <w:rPr>
          <w:sz w:val="22"/>
          <w:szCs w:val="22"/>
        </w:rPr>
        <w:t>s</w:t>
      </w:r>
      <w:r w:rsidR="009B2C60" w:rsidRPr="00AB3534">
        <w:rPr>
          <w:sz w:val="22"/>
          <w:szCs w:val="22"/>
        </w:rPr>
        <w:t xml:space="preserve"> </w:t>
      </w:r>
      <w:r w:rsidR="00315D0E" w:rsidRPr="00AB3534">
        <w:rPr>
          <w:sz w:val="22"/>
          <w:szCs w:val="22"/>
        </w:rPr>
        <w:t xml:space="preserve">under discussion, </w:t>
      </w:r>
      <w:r w:rsidR="009B2C60" w:rsidRPr="00AB3534">
        <w:rPr>
          <w:sz w:val="22"/>
          <w:szCs w:val="22"/>
        </w:rPr>
        <w:t>includ</w:t>
      </w:r>
      <w:r w:rsidR="00315D0E" w:rsidRPr="00AB3534">
        <w:rPr>
          <w:sz w:val="22"/>
          <w:szCs w:val="22"/>
        </w:rPr>
        <w:t>ing alcohol-</w:t>
      </w:r>
      <w:r w:rsidR="009B2C60" w:rsidRPr="00AB3534">
        <w:rPr>
          <w:sz w:val="22"/>
          <w:szCs w:val="22"/>
        </w:rPr>
        <w:t xml:space="preserve">related misconduct by observers, ID </w:t>
      </w:r>
      <w:r w:rsidR="00315D0E" w:rsidRPr="00AB3534">
        <w:rPr>
          <w:sz w:val="22"/>
          <w:szCs w:val="22"/>
        </w:rPr>
        <w:t>c</w:t>
      </w:r>
      <w:r w:rsidR="009B2C60" w:rsidRPr="00AB3534">
        <w:rPr>
          <w:sz w:val="22"/>
          <w:szCs w:val="22"/>
        </w:rPr>
        <w:t xml:space="preserve">ards, </w:t>
      </w:r>
      <w:r w:rsidR="00315D0E" w:rsidRPr="00AB3534">
        <w:rPr>
          <w:sz w:val="22"/>
          <w:szCs w:val="22"/>
        </w:rPr>
        <w:t xml:space="preserve">transhipment notification rules, facilitating </w:t>
      </w:r>
      <w:r w:rsidR="009B2C60" w:rsidRPr="00AB3534">
        <w:rPr>
          <w:sz w:val="22"/>
          <w:szCs w:val="22"/>
        </w:rPr>
        <w:t xml:space="preserve">the provision of </w:t>
      </w:r>
      <w:r w:rsidR="00315D0E" w:rsidRPr="00AB3534">
        <w:rPr>
          <w:sz w:val="22"/>
          <w:szCs w:val="22"/>
        </w:rPr>
        <w:t>data and observe reports, a pre-</w:t>
      </w:r>
      <w:r w:rsidR="009B2C60" w:rsidRPr="00AB3534">
        <w:rPr>
          <w:sz w:val="22"/>
          <w:szCs w:val="22"/>
        </w:rPr>
        <w:t xml:space="preserve">notification scheme </w:t>
      </w:r>
      <w:r w:rsidR="00315D0E" w:rsidRPr="00AB3534">
        <w:rPr>
          <w:sz w:val="22"/>
          <w:szCs w:val="22"/>
        </w:rPr>
        <w:t xml:space="preserve">which </w:t>
      </w:r>
      <w:r w:rsidR="009B2C60" w:rsidRPr="00AB3534">
        <w:rPr>
          <w:sz w:val="22"/>
          <w:szCs w:val="22"/>
        </w:rPr>
        <w:t>would allow vessel cap</w:t>
      </w:r>
      <w:r w:rsidR="00315D0E" w:rsidRPr="00AB3534">
        <w:rPr>
          <w:sz w:val="22"/>
          <w:szCs w:val="22"/>
        </w:rPr>
        <w:t xml:space="preserve">tains or </w:t>
      </w:r>
      <w:r w:rsidR="009B2C60" w:rsidRPr="00AB3534">
        <w:rPr>
          <w:sz w:val="22"/>
          <w:szCs w:val="22"/>
        </w:rPr>
        <w:t xml:space="preserve">owners to be </w:t>
      </w:r>
      <w:r w:rsidR="00315D0E" w:rsidRPr="00AB3534">
        <w:rPr>
          <w:sz w:val="22"/>
          <w:szCs w:val="22"/>
        </w:rPr>
        <w:t xml:space="preserve">advised quickly </w:t>
      </w:r>
      <w:r w:rsidR="009B2C60" w:rsidRPr="00AB3534">
        <w:rPr>
          <w:sz w:val="22"/>
          <w:szCs w:val="22"/>
        </w:rPr>
        <w:t>if they had been reported by an observer for an</w:t>
      </w:r>
      <w:r w:rsidR="00683CB5" w:rsidRPr="00AB3534">
        <w:rPr>
          <w:sz w:val="22"/>
          <w:szCs w:val="22"/>
        </w:rPr>
        <w:t xml:space="preserve"> </w:t>
      </w:r>
      <w:r w:rsidR="009B2C60" w:rsidRPr="00AB3534">
        <w:rPr>
          <w:sz w:val="22"/>
          <w:szCs w:val="22"/>
        </w:rPr>
        <w:t>alleged</w:t>
      </w:r>
      <w:r w:rsidR="00683CB5" w:rsidRPr="00AB3534">
        <w:rPr>
          <w:sz w:val="22"/>
          <w:szCs w:val="22"/>
        </w:rPr>
        <w:t xml:space="preserve"> </w:t>
      </w:r>
      <w:r w:rsidR="009B2C60" w:rsidRPr="00AB3534">
        <w:rPr>
          <w:sz w:val="22"/>
          <w:szCs w:val="22"/>
        </w:rPr>
        <w:t>infringement. Discussion</w:t>
      </w:r>
      <w:r w:rsidR="00683CB5" w:rsidRPr="00AB3534">
        <w:rPr>
          <w:sz w:val="22"/>
          <w:szCs w:val="22"/>
        </w:rPr>
        <w:t>s</w:t>
      </w:r>
      <w:r w:rsidR="009B2C60" w:rsidRPr="00AB3534">
        <w:rPr>
          <w:sz w:val="22"/>
          <w:szCs w:val="22"/>
        </w:rPr>
        <w:t xml:space="preserve"> </w:t>
      </w:r>
      <w:r w:rsidR="008262C1" w:rsidRPr="00AB3534">
        <w:rPr>
          <w:rFonts w:eastAsia="Malgun Gothic" w:hint="eastAsia"/>
          <w:sz w:val="22"/>
          <w:szCs w:val="22"/>
          <w:lang w:eastAsia="ko-KR"/>
        </w:rPr>
        <w:t xml:space="preserve">also took place </w:t>
      </w:r>
      <w:r w:rsidR="009B2C60" w:rsidRPr="00AB3534">
        <w:rPr>
          <w:sz w:val="22"/>
          <w:szCs w:val="22"/>
        </w:rPr>
        <w:t xml:space="preserve">on </w:t>
      </w:r>
      <w:r w:rsidR="00683CB5" w:rsidRPr="00AB3534">
        <w:rPr>
          <w:sz w:val="22"/>
          <w:szCs w:val="22"/>
        </w:rPr>
        <w:t xml:space="preserve">issuing satellite communicators to individual observers for their safety, </w:t>
      </w:r>
      <w:r w:rsidR="009B2C60" w:rsidRPr="00AB3534">
        <w:rPr>
          <w:sz w:val="22"/>
          <w:szCs w:val="22"/>
        </w:rPr>
        <w:t xml:space="preserve">mechanisms and metrics </w:t>
      </w:r>
      <w:r w:rsidR="00683CB5" w:rsidRPr="00AB3534">
        <w:rPr>
          <w:sz w:val="22"/>
          <w:szCs w:val="22"/>
        </w:rPr>
        <w:t>approved for long</w:t>
      </w:r>
      <w:r w:rsidR="009B2C60" w:rsidRPr="00AB3534">
        <w:rPr>
          <w:sz w:val="22"/>
          <w:szCs w:val="22"/>
        </w:rPr>
        <w:t xml:space="preserve">line observer coverage, </w:t>
      </w:r>
      <w:r w:rsidR="00683CB5" w:rsidRPr="00AB3534">
        <w:rPr>
          <w:sz w:val="22"/>
          <w:szCs w:val="22"/>
        </w:rPr>
        <w:t xml:space="preserve">data </w:t>
      </w:r>
      <w:r w:rsidR="009B2C60" w:rsidRPr="00AB3534">
        <w:rPr>
          <w:sz w:val="22"/>
          <w:szCs w:val="22"/>
        </w:rPr>
        <w:t xml:space="preserve">flow to the Commission, </w:t>
      </w:r>
      <w:r w:rsidR="00683CB5" w:rsidRPr="00AB3534">
        <w:rPr>
          <w:sz w:val="22"/>
          <w:szCs w:val="22"/>
        </w:rPr>
        <w:t xml:space="preserve">and the hybrid </w:t>
      </w:r>
      <w:r w:rsidR="009B2C60" w:rsidRPr="00AB3534">
        <w:rPr>
          <w:sz w:val="22"/>
          <w:szCs w:val="22"/>
        </w:rPr>
        <w:t>approach on the sourcing of observers.</w:t>
      </w:r>
    </w:p>
    <w:p w:rsidR="009B2C60" w:rsidRPr="00AB3534" w:rsidRDefault="009B2C60" w:rsidP="00D2612C">
      <w:pPr>
        <w:pStyle w:val="Default"/>
        <w:rPr>
          <w:sz w:val="22"/>
          <w:szCs w:val="22"/>
        </w:rPr>
      </w:pPr>
    </w:p>
    <w:p w:rsidR="00FF002E" w:rsidRPr="00AB3534" w:rsidRDefault="007F4254" w:rsidP="00401DF2">
      <w:pPr>
        <w:pStyle w:val="Default"/>
        <w:numPr>
          <w:ilvl w:val="0"/>
          <w:numId w:val="86"/>
        </w:numPr>
        <w:ind w:left="0" w:firstLine="0"/>
        <w:rPr>
          <w:sz w:val="22"/>
          <w:szCs w:val="22"/>
        </w:rPr>
      </w:pPr>
      <w:r w:rsidRPr="00AB3534">
        <w:rPr>
          <w:sz w:val="22"/>
          <w:szCs w:val="22"/>
        </w:rPr>
        <w:t xml:space="preserve">There were no </w:t>
      </w:r>
      <w:r w:rsidR="00FF002E" w:rsidRPr="00AB3534">
        <w:rPr>
          <w:sz w:val="22"/>
          <w:szCs w:val="22"/>
        </w:rPr>
        <w:t>comments against this paper.</w:t>
      </w:r>
    </w:p>
    <w:p w:rsidR="005466A9" w:rsidRPr="00AB3534" w:rsidRDefault="005466A9" w:rsidP="00D76B0D">
      <w:pPr>
        <w:pStyle w:val="PlainText"/>
        <w:rPr>
          <w:rFonts w:ascii="Times New Roman" w:hAnsi="Times New Roman" w:cs="Times New Roman"/>
          <w:sz w:val="22"/>
          <w:szCs w:val="22"/>
        </w:rPr>
      </w:pPr>
    </w:p>
    <w:p w:rsidR="00D76B0D" w:rsidRPr="00AB3534" w:rsidRDefault="001158E7" w:rsidP="00437295">
      <w:pPr>
        <w:pStyle w:val="Heading3"/>
      </w:pPr>
      <w:r w:rsidRPr="00AB3534">
        <w:t>3.2.</w:t>
      </w:r>
      <w:r w:rsidR="00901233" w:rsidRPr="00AB3534">
        <w:t>2</w:t>
      </w:r>
      <w:r w:rsidR="004A4533" w:rsidRPr="00AB3534">
        <w:tab/>
        <w:t>Submission of ROP-defined observer data</w:t>
      </w:r>
    </w:p>
    <w:p w:rsidR="006C2E24" w:rsidRPr="00AB3534" w:rsidRDefault="006C2E24" w:rsidP="00181BF7">
      <w:pPr>
        <w:pStyle w:val="NoSpacing"/>
      </w:pPr>
    </w:p>
    <w:p w:rsidR="00AF40C9" w:rsidRPr="00AB3534" w:rsidRDefault="002F1187" w:rsidP="00401DF2">
      <w:pPr>
        <w:pStyle w:val="Default"/>
        <w:numPr>
          <w:ilvl w:val="0"/>
          <w:numId w:val="86"/>
        </w:numPr>
        <w:snapToGrid w:val="0"/>
        <w:ind w:left="0" w:firstLine="0"/>
        <w:jc w:val="both"/>
        <w:rPr>
          <w:sz w:val="22"/>
          <w:szCs w:val="22"/>
        </w:rPr>
      </w:pPr>
      <w:r w:rsidRPr="00AB3534">
        <w:rPr>
          <w:sz w:val="22"/>
          <w:szCs w:val="22"/>
        </w:rPr>
        <w:t>P</w:t>
      </w:r>
      <w:r w:rsidR="00683CB5" w:rsidRPr="00AB3534">
        <w:rPr>
          <w:sz w:val="22"/>
          <w:szCs w:val="22"/>
        </w:rPr>
        <w:t>.</w:t>
      </w:r>
      <w:r w:rsidRPr="00AB3534">
        <w:rPr>
          <w:sz w:val="22"/>
          <w:szCs w:val="22"/>
        </w:rPr>
        <w:t xml:space="preserve"> </w:t>
      </w:r>
      <w:r w:rsidR="007F4254" w:rsidRPr="00AB3534">
        <w:rPr>
          <w:sz w:val="22"/>
          <w:szCs w:val="22"/>
        </w:rPr>
        <w:t>Williams</w:t>
      </w:r>
      <w:r w:rsidRPr="00AB3534">
        <w:rPr>
          <w:sz w:val="22"/>
          <w:szCs w:val="22"/>
        </w:rPr>
        <w:t xml:space="preserve"> </w:t>
      </w:r>
      <w:r w:rsidR="006C2E24" w:rsidRPr="00AB3534">
        <w:rPr>
          <w:sz w:val="22"/>
          <w:szCs w:val="22"/>
        </w:rPr>
        <w:t xml:space="preserve">(SPC-OFP) </w:t>
      </w:r>
      <w:r w:rsidR="007F4254" w:rsidRPr="00AB3534">
        <w:rPr>
          <w:sz w:val="22"/>
          <w:szCs w:val="22"/>
        </w:rPr>
        <w:t xml:space="preserve">brought </w:t>
      </w:r>
      <w:r w:rsidR="00760C6D" w:rsidRPr="00AB3534">
        <w:rPr>
          <w:sz w:val="22"/>
          <w:szCs w:val="22"/>
        </w:rPr>
        <w:t xml:space="preserve">to the attention of the committee </w:t>
      </w:r>
      <w:r w:rsidRPr="00AB3534">
        <w:rPr>
          <w:sz w:val="22"/>
          <w:szCs w:val="22"/>
        </w:rPr>
        <w:t xml:space="preserve">information papers </w:t>
      </w:r>
      <w:r w:rsidR="009330A0" w:rsidRPr="00AB3534">
        <w:rPr>
          <w:sz w:val="22"/>
          <w:szCs w:val="22"/>
        </w:rPr>
        <w:t>SC11-</w:t>
      </w:r>
      <w:r w:rsidR="001D5682" w:rsidRPr="00AB3534">
        <w:rPr>
          <w:sz w:val="22"/>
          <w:szCs w:val="22"/>
        </w:rPr>
        <w:t>ST-</w:t>
      </w:r>
      <w:r w:rsidRPr="00AB3534">
        <w:rPr>
          <w:sz w:val="22"/>
          <w:szCs w:val="22"/>
        </w:rPr>
        <w:t>IP</w:t>
      </w:r>
      <w:r w:rsidR="001D5682" w:rsidRPr="00AB3534">
        <w:rPr>
          <w:sz w:val="22"/>
          <w:szCs w:val="22"/>
        </w:rPr>
        <w:t>-</w:t>
      </w:r>
      <w:r w:rsidRPr="00AB3534">
        <w:rPr>
          <w:sz w:val="22"/>
          <w:szCs w:val="22"/>
        </w:rPr>
        <w:t xml:space="preserve">02 </w:t>
      </w:r>
      <w:r w:rsidR="00D60410" w:rsidRPr="00AB3534">
        <w:rPr>
          <w:sz w:val="22"/>
          <w:szCs w:val="22"/>
        </w:rPr>
        <w:t xml:space="preserve">‘Status of observer data management’ and </w:t>
      </w:r>
      <w:r w:rsidR="009330A0" w:rsidRPr="00AB3534">
        <w:rPr>
          <w:sz w:val="22"/>
          <w:szCs w:val="22"/>
        </w:rPr>
        <w:t>SC11-</w:t>
      </w:r>
      <w:r w:rsidRPr="00AB3534">
        <w:rPr>
          <w:sz w:val="22"/>
          <w:szCs w:val="22"/>
        </w:rPr>
        <w:t xml:space="preserve">ST-IP-03 </w:t>
      </w:r>
      <w:r w:rsidR="00D60410" w:rsidRPr="00AB3534">
        <w:rPr>
          <w:sz w:val="22"/>
          <w:szCs w:val="22"/>
        </w:rPr>
        <w:t xml:space="preserve">‘Report of the Tuna RFMO Expert </w:t>
      </w:r>
      <w:r w:rsidR="00D60410" w:rsidRPr="00AB3534">
        <w:rPr>
          <w:sz w:val="22"/>
          <w:szCs w:val="22"/>
        </w:rPr>
        <w:lastRenderedPageBreak/>
        <w:t>Working Group: Harmonisation of Longline Bycatch Data Collected by Tuna RFMOs’</w:t>
      </w:r>
      <w:r w:rsidR="008262C1" w:rsidRPr="00AB3534">
        <w:rPr>
          <w:rFonts w:eastAsia="Malgun Gothic" w:hint="eastAsia"/>
          <w:sz w:val="22"/>
          <w:szCs w:val="22"/>
          <w:lang w:eastAsia="ko-KR"/>
        </w:rPr>
        <w:t>. S</w:t>
      </w:r>
      <w:r w:rsidRPr="00AB3534">
        <w:rPr>
          <w:sz w:val="22"/>
          <w:szCs w:val="22"/>
        </w:rPr>
        <w:t>ome of the information in these papers will be forwarded to TCC.</w:t>
      </w:r>
      <w:r w:rsidR="00654CC3" w:rsidRPr="00AB3534">
        <w:rPr>
          <w:sz w:val="22"/>
          <w:szCs w:val="22"/>
        </w:rPr>
        <w:t xml:space="preserve"> The </w:t>
      </w:r>
      <w:r w:rsidR="00AF40C9" w:rsidRPr="00AB3534">
        <w:rPr>
          <w:sz w:val="22"/>
          <w:szCs w:val="22"/>
        </w:rPr>
        <w:t>meeting of technical expe</w:t>
      </w:r>
      <w:r w:rsidR="00654CC3" w:rsidRPr="00AB3534">
        <w:rPr>
          <w:sz w:val="22"/>
          <w:szCs w:val="22"/>
        </w:rPr>
        <w:t xml:space="preserve">rts on tuna longline fisheries </w:t>
      </w:r>
      <w:r w:rsidR="00AF40C9" w:rsidRPr="00AB3534">
        <w:rPr>
          <w:sz w:val="22"/>
          <w:szCs w:val="22"/>
        </w:rPr>
        <w:t>provided the first opportunity to progress harmonisation of bycatch data collected by observers for these fisheries. The objective of this meeting was to review the respective longline observer data fields that are equivalent, and those that are unique to particular RFMOs for the purpose of assisting with comparison across tuna RFMOs.</w:t>
      </w:r>
    </w:p>
    <w:p w:rsidR="001D5682" w:rsidRPr="00AB3534" w:rsidRDefault="001D5682" w:rsidP="001D5682">
      <w:pPr>
        <w:pStyle w:val="Default"/>
      </w:pPr>
    </w:p>
    <w:p w:rsidR="006247BD" w:rsidRPr="00AB3534" w:rsidRDefault="00345F87" w:rsidP="00401DF2">
      <w:pPr>
        <w:pStyle w:val="Default"/>
        <w:numPr>
          <w:ilvl w:val="0"/>
          <w:numId w:val="86"/>
        </w:numPr>
        <w:ind w:left="0" w:firstLine="0"/>
        <w:rPr>
          <w:sz w:val="22"/>
          <w:szCs w:val="22"/>
        </w:rPr>
      </w:pPr>
      <w:r w:rsidRPr="00AB3534">
        <w:rPr>
          <w:sz w:val="22"/>
          <w:szCs w:val="22"/>
        </w:rPr>
        <w:t>There was no discussion of this item.</w:t>
      </w:r>
    </w:p>
    <w:p w:rsidR="00F57200" w:rsidRPr="00AB3534" w:rsidRDefault="00F57200" w:rsidP="001D5682">
      <w:pPr>
        <w:pStyle w:val="Default"/>
      </w:pPr>
    </w:p>
    <w:p w:rsidR="00D76B0D" w:rsidRPr="00AB3534" w:rsidRDefault="00575E1D" w:rsidP="00437295">
      <w:pPr>
        <w:pStyle w:val="Heading3"/>
      </w:pPr>
      <w:r w:rsidRPr="00AB3534">
        <w:t>3.2.</w:t>
      </w:r>
      <w:r w:rsidR="00901233" w:rsidRPr="00AB3534">
        <w:t>3</w:t>
      </w:r>
      <w:r w:rsidRPr="00AB3534">
        <w:tab/>
        <w:t>ROP longline coverage</w:t>
      </w:r>
    </w:p>
    <w:p w:rsidR="00D76B0D" w:rsidRPr="00AB3534" w:rsidRDefault="00D76B0D" w:rsidP="00D76B0D">
      <w:pPr>
        <w:pStyle w:val="Default"/>
        <w:rPr>
          <w:sz w:val="22"/>
          <w:szCs w:val="22"/>
        </w:rPr>
      </w:pPr>
    </w:p>
    <w:p w:rsidR="00D76B0D" w:rsidRPr="00AB3534" w:rsidRDefault="009E73F6"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 xml:space="preserve">P. </w:t>
      </w:r>
      <w:r w:rsidR="00445F70" w:rsidRPr="00AB3534">
        <w:rPr>
          <w:sz w:val="22"/>
          <w:szCs w:val="22"/>
        </w:rPr>
        <w:t>W</w:t>
      </w:r>
      <w:r w:rsidR="00DA2E03" w:rsidRPr="00AB3534">
        <w:rPr>
          <w:sz w:val="22"/>
          <w:szCs w:val="22"/>
        </w:rPr>
        <w:t xml:space="preserve">illiams </w:t>
      </w:r>
      <w:r w:rsidR="00015F10" w:rsidRPr="00AB3534">
        <w:rPr>
          <w:rFonts w:eastAsia="Malgun Gothic" w:hint="eastAsia"/>
          <w:sz w:val="22"/>
          <w:szCs w:val="22"/>
          <w:lang w:eastAsia="ko-KR"/>
        </w:rPr>
        <w:t>reminded SC11</w:t>
      </w:r>
      <w:r w:rsidR="00015F10" w:rsidRPr="00AB3534">
        <w:rPr>
          <w:sz w:val="22"/>
          <w:szCs w:val="22"/>
        </w:rPr>
        <w:t xml:space="preserve"> </w:t>
      </w:r>
      <w:r w:rsidR="00445F70" w:rsidRPr="00AB3534">
        <w:rPr>
          <w:sz w:val="22"/>
          <w:szCs w:val="22"/>
        </w:rPr>
        <w:t xml:space="preserve">that </w:t>
      </w:r>
      <w:r w:rsidR="00DA2E03" w:rsidRPr="00AB3534">
        <w:rPr>
          <w:sz w:val="22"/>
          <w:szCs w:val="22"/>
        </w:rPr>
        <w:t>last year a</w:t>
      </w:r>
      <w:r w:rsidR="00017C6B" w:rsidRPr="00AB3534">
        <w:rPr>
          <w:sz w:val="22"/>
          <w:szCs w:val="22"/>
        </w:rPr>
        <w:t xml:space="preserve">n informal small group </w:t>
      </w:r>
      <w:r w:rsidR="00445F70" w:rsidRPr="00AB3534">
        <w:rPr>
          <w:sz w:val="22"/>
          <w:szCs w:val="22"/>
        </w:rPr>
        <w:t>chaired by R. Campbell (Aust</w:t>
      </w:r>
      <w:r w:rsidR="00E850D4" w:rsidRPr="00AB3534">
        <w:rPr>
          <w:sz w:val="22"/>
          <w:szCs w:val="22"/>
        </w:rPr>
        <w:t>ralia</w:t>
      </w:r>
      <w:r w:rsidR="00445F70" w:rsidRPr="00AB3534">
        <w:rPr>
          <w:sz w:val="22"/>
          <w:szCs w:val="22"/>
        </w:rPr>
        <w:t xml:space="preserve">) </w:t>
      </w:r>
      <w:r w:rsidR="00DA2E03" w:rsidRPr="00AB3534">
        <w:rPr>
          <w:sz w:val="22"/>
          <w:szCs w:val="22"/>
        </w:rPr>
        <w:t>establish</w:t>
      </w:r>
      <w:r w:rsidR="00445F70" w:rsidRPr="00AB3534">
        <w:rPr>
          <w:sz w:val="22"/>
          <w:szCs w:val="22"/>
        </w:rPr>
        <w:t>ed metrics to report longline observer</w:t>
      </w:r>
      <w:r w:rsidR="00DA2E03" w:rsidRPr="00AB3534">
        <w:rPr>
          <w:sz w:val="22"/>
          <w:szCs w:val="22"/>
        </w:rPr>
        <w:t xml:space="preserve"> coverage</w:t>
      </w:r>
      <w:r w:rsidR="00445F70" w:rsidRPr="00AB3534">
        <w:rPr>
          <w:sz w:val="22"/>
          <w:szCs w:val="22"/>
        </w:rPr>
        <w:t xml:space="preserve">. This work </w:t>
      </w:r>
      <w:r w:rsidR="00DA2E03" w:rsidRPr="00AB3534">
        <w:rPr>
          <w:sz w:val="22"/>
          <w:szCs w:val="22"/>
        </w:rPr>
        <w:t xml:space="preserve">went through </w:t>
      </w:r>
      <w:r w:rsidR="00445F70" w:rsidRPr="00AB3534">
        <w:rPr>
          <w:sz w:val="22"/>
          <w:szCs w:val="22"/>
        </w:rPr>
        <w:t xml:space="preserve">TCC, </w:t>
      </w:r>
      <w:r w:rsidR="00DA2E03" w:rsidRPr="00AB3534">
        <w:rPr>
          <w:sz w:val="22"/>
          <w:szCs w:val="22"/>
        </w:rPr>
        <w:t>pro</w:t>
      </w:r>
      <w:r w:rsidR="00445F70" w:rsidRPr="00AB3534">
        <w:rPr>
          <w:sz w:val="22"/>
          <w:szCs w:val="22"/>
        </w:rPr>
        <w:t xml:space="preserve">ducing a table </w:t>
      </w:r>
      <w:r w:rsidR="00DA2E03" w:rsidRPr="00AB3534">
        <w:rPr>
          <w:sz w:val="22"/>
          <w:szCs w:val="22"/>
        </w:rPr>
        <w:t xml:space="preserve">on both purse-seine and </w:t>
      </w:r>
      <w:r w:rsidR="00036FDC" w:rsidRPr="00AB3534">
        <w:rPr>
          <w:sz w:val="22"/>
          <w:szCs w:val="22"/>
        </w:rPr>
        <w:t xml:space="preserve">longline coverage. </w:t>
      </w:r>
      <w:r w:rsidR="009330A0" w:rsidRPr="00AB3534">
        <w:rPr>
          <w:sz w:val="22"/>
          <w:szCs w:val="22"/>
        </w:rPr>
        <w:t>SC11-</w:t>
      </w:r>
      <w:r w:rsidR="00DA2E03" w:rsidRPr="00AB3534">
        <w:rPr>
          <w:sz w:val="22"/>
          <w:szCs w:val="22"/>
        </w:rPr>
        <w:t>ST-IP-02</w:t>
      </w:r>
      <w:r w:rsidR="00036FDC" w:rsidRPr="00AB3534">
        <w:rPr>
          <w:sz w:val="22"/>
          <w:szCs w:val="22"/>
        </w:rPr>
        <w:t xml:space="preserve"> will progress </w:t>
      </w:r>
      <w:r w:rsidR="00DA2E03" w:rsidRPr="00AB3534">
        <w:rPr>
          <w:sz w:val="22"/>
          <w:szCs w:val="22"/>
        </w:rPr>
        <w:t>to TCC11</w:t>
      </w:r>
      <w:r w:rsidR="00017C6B" w:rsidRPr="00AB3534">
        <w:rPr>
          <w:sz w:val="22"/>
          <w:szCs w:val="22"/>
        </w:rPr>
        <w:t xml:space="preserve"> and invited comments on the paper and its tables 3, 4 and 5</w:t>
      </w:r>
      <w:r w:rsidR="00DA2E03" w:rsidRPr="00AB3534">
        <w:rPr>
          <w:sz w:val="22"/>
          <w:szCs w:val="22"/>
        </w:rPr>
        <w:t>.</w:t>
      </w:r>
    </w:p>
    <w:p w:rsidR="00D76B0D" w:rsidRPr="00AB3534" w:rsidRDefault="00D76B0D" w:rsidP="00D2612C">
      <w:pPr>
        <w:pStyle w:val="Default"/>
        <w:rPr>
          <w:sz w:val="22"/>
          <w:szCs w:val="22"/>
        </w:rPr>
      </w:pPr>
    </w:p>
    <w:p w:rsidR="00017C6B" w:rsidRPr="00AB3534" w:rsidRDefault="00017C6B" w:rsidP="00D2612C">
      <w:pPr>
        <w:pStyle w:val="Default"/>
        <w:rPr>
          <w:b/>
          <w:sz w:val="22"/>
          <w:szCs w:val="22"/>
        </w:rPr>
      </w:pPr>
      <w:r w:rsidRPr="00AB3534">
        <w:rPr>
          <w:b/>
          <w:sz w:val="22"/>
          <w:szCs w:val="22"/>
        </w:rPr>
        <w:t>Discussion</w:t>
      </w:r>
    </w:p>
    <w:p w:rsidR="00017C6B" w:rsidRPr="00AB3534" w:rsidRDefault="00017C6B" w:rsidP="00D2612C">
      <w:pPr>
        <w:pStyle w:val="Default"/>
        <w:rPr>
          <w:sz w:val="22"/>
          <w:szCs w:val="22"/>
        </w:rPr>
      </w:pPr>
    </w:p>
    <w:p w:rsidR="008F2DFE" w:rsidRPr="00AB3534" w:rsidRDefault="00D6111E" w:rsidP="00401DF2">
      <w:pPr>
        <w:pStyle w:val="Default"/>
        <w:numPr>
          <w:ilvl w:val="0"/>
          <w:numId w:val="86"/>
        </w:numPr>
        <w:snapToGrid w:val="0"/>
        <w:ind w:left="0" w:firstLine="0"/>
        <w:jc w:val="both"/>
        <w:rPr>
          <w:sz w:val="22"/>
          <w:szCs w:val="22"/>
        </w:rPr>
      </w:pPr>
      <w:r w:rsidRPr="00AB3534">
        <w:rPr>
          <w:sz w:val="22"/>
          <w:szCs w:val="22"/>
        </w:rPr>
        <w:t xml:space="preserve">Australia noted it was clear through a number of meeting papers, including those on sharks, that the work of the </w:t>
      </w:r>
      <w:r>
        <w:rPr>
          <w:sz w:val="22"/>
          <w:szCs w:val="22"/>
        </w:rPr>
        <w:t>SC</w:t>
      </w:r>
      <w:r w:rsidRPr="00AB3534">
        <w:rPr>
          <w:sz w:val="22"/>
          <w:szCs w:val="22"/>
        </w:rPr>
        <w:t xml:space="preserve"> is </w:t>
      </w:r>
      <w:r>
        <w:rPr>
          <w:sz w:val="22"/>
          <w:szCs w:val="22"/>
        </w:rPr>
        <w:t xml:space="preserve">being </w:t>
      </w:r>
      <w:r w:rsidRPr="00AB3534">
        <w:rPr>
          <w:sz w:val="22"/>
          <w:szCs w:val="22"/>
        </w:rPr>
        <w:t xml:space="preserve">constrained by a lack of </w:t>
      </w:r>
      <w:r>
        <w:rPr>
          <w:sz w:val="22"/>
          <w:szCs w:val="22"/>
        </w:rPr>
        <w:t xml:space="preserve">observer </w:t>
      </w:r>
      <w:r w:rsidRPr="00AB3534">
        <w:rPr>
          <w:sz w:val="22"/>
          <w:szCs w:val="22"/>
        </w:rPr>
        <w:t>data from longline fleets</w:t>
      </w:r>
      <w:r>
        <w:rPr>
          <w:sz w:val="22"/>
          <w:szCs w:val="22"/>
        </w:rPr>
        <w:t>. It was also noted that</w:t>
      </w:r>
      <w:r w:rsidRPr="00AB3534">
        <w:rPr>
          <w:sz w:val="22"/>
          <w:szCs w:val="22"/>
        </w:rPr>
        <w:t xml:space="preserve"> a number of the large </w:t>
      </w:r>
      <w:r>
        <w:rPr>
          <w:sz w:val="22"/>
          <w:szCs w:val="22"/>
        </w:rPr>
        <w:t xml:space="preserve">longline </w:t>
      </w:r>
      <w:r w:rsidRPr="00AB3534">
        <w:rPr>
          <w:sz w:val="22"/>
          <w:szCs w:val="22"/>
        </w:rPr>
        <w:t xml:space="preserve">fleets </w:t>
      </w:r>
      <w:r>
        <w:rPr>
          <w:sz w:val="22"/>
          <w:szCs w:val="22"/>
        </w:rPr>
        <w:t xml:space="preserve">were </w:t>
      </w:r>
      <w:r w:rsidRPr="00AB3534">
        <w:rPr>
          <w:sz w:val="22"/>
          <w:szCs w:val="22"/>
        </w:rPr>
        <w:t xml:space="preserve">nowhere near </w:t>
      </w:r>
      <w:r>
        <w:rPr>
          <w:sz w:val="22"/>
          <w:szCs w:val="22"/>
        </w:rPr>
        <w:t xml:space="preserve">the required </w:t>
      </w:r>
      <w:r w:rsidRPr="00AB3534">
        <w:rPr>
          <w:sz w:val="22"/>
          <w:szCs w:val="22"/>
        </w:rPr>
        <w:t xml:space="preserve">5% </w:t>
      </w:r>
      <w:r>
        <w:rPr>
          <w:sz w:val="22"/>
          <w:szCs w:val="22"/>
        </w:rPr>
        <w:t xml:space="preserve">observer coverage </w:t>
      </w:r>
      <w:r w:rsidRPr="00AB3534">
        <w:rPr>
          <w:sz w:val="22"/>
          <w:szCs w:val="22"/>
        </w:rPr>
        <w:t>while some domestic fleets were well above the required coverage. This CCM encouraged fleets to achieve 5% coverage. The IWG-ROP was encouraged to report on metrics but it did not encourage fleets to achieve the 5% level</w:t>
      </w:r>
      <w:r w:rsidR="008F2DFE" w:rsidRPr="00AB3534">
        <w:rPr>
          <w:sz w:val="22"/>
          <w:szCs w:val="22"/>
        </w:rPr>
        <w:t>.</w:t>
      </w:r>
    </w:p>
    <w:p w:rsidR="00036FDC" w:rsidRPr="00AB3534" w:rsidRDefault="00036FDC" w:rsidP="00181BF7">
      <w:pPr>
        <w:pStyle w:val="Default"/>
        <w:snapToGrid w:val="0"/>
        <w:jc w:val="both"/>
        <w:rPr>
          <w:sz w:val="22"/>
          <w:szCs w:val="22"/>
        </w:rPr>
      </w:pPr>
    </w:p>
    <w:p w:rsidR="008F2DFE" w:rsidRPr="00AB3534" w:rsidRDefault="00AF2647"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FFA n</w:t>
      </w:r>
      <w:r w:rsidR="00E850D4" w:rsidRPr="00AB3534">
        <w:rPr>
          <w:sz w:val="22"/>
          <w:szCs w:val="22"/>
        </w:rPr>
        <w:t>ote</w:t>
      </w:r>
      <w:r w:rsidRPr="00AB3534">
        <w:rPr>
          <w:rFonts w:eastAsia="Malgun Gothic" w:hint="eastAsia"/>
          <w:sz w:val="22"/>
          <w:szCs w:val="22"/>
          <w:lang w:eastAsia="ko-KR"/>
        </w:rPr>
        <w:t>d</w:t>
      </w:r>
      <w:r w:rsidR="00E850D4" w:rsidRPr="00AB3534">
        <w:rPr>
          <w:sz w:val="22"/>
          <w:szCs w:val="22"/>
        </w:rPr>
        <w:t xml:space="preserve"> the need to address consistency with the metrics used by CCMs to determine longline coverage, as adopted by the Commission. We note that CMM 2007-01 requires “coverage of effort” and encourage all CCMs to ensure that the adopted metrics are used to enable comparative analyses for the different fisheries under the purview of each CCM and the Commission. We encourage CCMs to work towards achieving the minimum required coverage levels, if not more, to facilitate comprehensive scientific analyses in the assessment of fishery interactions.</w:t>
      </w:r>
    </w:p>
    <w:p w:rsidR="00E850D4" w:rsidRPr="00AB3534" w:rsidRDefault="00E850D4" w:rsidP="00D2612C">
      <w:pPr>
        <w:pStyle w:val="Default"/>
        <w:rPr>
          <w:sz w:val="22"/>
          <w:szCs w:val="22"/>
        </w:rPr>
      </w:pPr>
    </w:p>
    <w:p w:rsidR="008F2DFE" w:rsidRPr="00AB3534" w:rsidRDefault="008F2DFE" w:rsidP="00401DF2">
      <w:pPr>
        <w:pStyle w:val="Default"/>
        <w:numPr>
          <w:ilvl w:val="0"/>
          <w:numId w:val="86"/>
        </w:numPr>
        <w:snapToGrid w:val="0"/>
        <w:ind w:left="0" w:firstLine="0"/>
        <w:jc w:val="both"/>
        <w:rPr>
          <w:sz w:val="22"/>
          <w:szCs w:val="22"/>
        </w:rPr>
      </w:pPr>
      <w:r w:rsidRPr="00AB3534">
        <w:rPr>
          <w:sz w:val="22"/>
          <w:szCs w:val="22"/>
        </w:rPr>
        <w:t xml:space="preserve">USA </w:t>
      </w:r>
      <w:r w:rsidR="00B64719" w:rsidRPr="00AB3534">
        <w:rPr>
          <w:sz w:val="22"/>
          <w:szCs w:val="22"/>
        </w:rPr>
        <w:t>noted that CMM 2007</w:t>
      </w:r>
      <w:r w:rsidRPr="00AB3534">
        <w:rPr>
          <w:sz w:val="22"/>
          <w:szCs w:val="22"/>
        </w:rPr>
        <w:t xml:space="preserve">-01 </w:t>
      </w:r>
      <w:r w:rsidR="00B64719" w:rsidRPr="00AB3534">
        <w:rPr>
          <w:sz w:val="22"/>
          <w:szCs w:val="22"/>
        </w:rPr>
        <w:t xml:space="preserve">gave CCMs five </w:t>
      </w:r>
      <w:r w:rsidRPr="00AB3534">
        <w:rPr>
          <w:sz w:val="22"/>
          <w:szCs w:val="22"/>
        </w:rPr>
        <w:t xml:space="preserve">years to get </w:t>
      </w:r>
      <w:r w:rsidR="00B64719" w:rsidRPr="00AB3534">
        <w:rPr>
          <w:sz w:val="22"/>
          <w:szCs w:val="22"/>
        </w:rPr>
        <w:t xml:space="preserve">their </w:t>
      </w:r>
      <w:r w:rsidRPr="00AB3534">
        <w:rPr>
          <w:sz w:val="22"/>
          <w:szCs w:val="22"/>
        </w:rPr>
        <w:t>observer cov</w:t>
      </w:r>
      <w:r w:rsidR="00B64719" w:rsidRPr="00AB3534">
        <w:rPr>
          <w:sz w:val="22"/>
          <w:szCs w:val="22"/>
        </w:rPr>
        <w:t>erage</w:t>
      </w:r>
      <w:r w:rsidRPr="00AB3534">
        <w:rPr>
          <w:sz w:val="22"/>
          <w:szCs w:val="22"/>
        </w:rPr>
        <w:t xml:space="preserve"> up to 5%</w:t>
      </w:r>
      <w:r w:rsidR="00194B26" w:rsidRPr="00AB3534">
        <w:rPr>
          <w:rFonts w:eastAsia="Malgun Gothic" w:hint="eastAsia"/>
          <w:sz w:val="22"/>
          <w:szCs w:val="22"/>
          <w:lang w:eastAsia="ko-KR"/>
        </w:rPr>
        <w:t xml:space="preserve">, </w:t>
      </w:r>
      <w:r w:rsidR="00194B26" w:rsidRPr="00AB3534">
        <w:rPr>
          <w:sz w:val="22"/>
          <w:szCs w:val="22"/>
        </w:rPr>
        <w:t>making it a requirement</w:t>
      </w:r>
      <w:r w:rsidRPr="00AB3534">
        <w:rPr>
          <w:sz w:val="22"/>
          <w:szCs w:val="22"/>
        </w:rPr>
        <w:t xml:space="preserve"> </w:t>
      </w:r>
      <w:r w:rsidR="0018016B" w:rsidRPr="00AB3534">
        <w:rPr>
          <w:sz w:val="22"/>
          <w:szCs w:val="22"/>
        </w:rPr>
        <w:t>in 2012</w:t>
      </w:r>
      <w:r w:rsidRPr="00AB3534">
        <w:rPr>
          <w:sz w:val="22"/>
          <w:szCs w:val="22"/>
        </w:rPr>
        <w:t>.</w:t>
      </w:r>
    </w:p>
    <w:p w:rsidR="008F2DFE" w:rsidRPr="00AB3534" w:rsidRDefault="008F2DFE" w:rsidP="00D2612C">
      <w:pPr>
        <w:pStyle w:val="Default"/>
        <w:rPr>
          <w:sz w:val="22"/>
          <w:szCs w:val="22"/>
        </w:rPr>
      </w:pPr>
    </w:p>
    <w:p w:rsidR="008F2DFE" w:rsidRPr="00AB3534" w:rsidRDefault="00CE72B6" w:rsidP="00401DF2">
      <w:pPr>
        <w:pStyle w:val="Default"/>
        <w:numPr>
          <w:ilvl w:val="0"/>
          <w:numId w:val="86"/>
        </w:numPr>
        <w:snapToGrid w:val="0"/>
        <w:ind w:left="0" w:firstLine="0"/>
        <w:jc w:val="both"/>
        <w:rPr>
          <w:sz w:val="22"/>
          <w:szCs w:val="22"/>
        </w:rPr>
      </w:pPr>
      <w:r w:rsidRPr="005A17AD">
        <w:rPr>
          <w:sz w:val="22"/>
          <w:szCs w:val="22"/>
        </w:rPr>
        <w:t xml:space="preserve">Japan reported that it </w:t>
      </w:r>
      <w:r w:rsidRPr="005A17AD">
        <w:rPr>
          <w:rFonts w:hint="eastAsia"/>
          <w:sz w:val="22"/>
          <w:szCs w:val="22"/>
          <w:lang w:eastAsia="ja-JP"/>
        </w:rPr>
        <w:t xml:space="preserve">could not </w:t>
      </w:r>
      <w:r w:rsidRPr="005A17AD">
        <w:rPr>
          <w:sz w:val="22"/>
          <w:szCs w:val="22"/>
          <w:lang w:eastAsia="ja-JP"/>
        </w:rPr>
        <w:t>fulfil</w:t>
      </w:r>
      <w:r w:rsidRPr="005A17AD">
        <w:rPr>
          <w:rFonts w:hint="eastAsia"/>
          <w:sz w:val="22"/>
          <w:szCs w:val="22"/>
          <w:lang w:eastAsia="ja-JP"/>
        </w:rPr>
        <w:t xml:space="preserve"> requirement of</w:t>
      </w:r>
      <w:r w:rsidRPr="005A17AD">
        <w:rPr>
          <w:sz w:val="22"/>
          <w:szCs w:val="22"/>
        </w:rPr>
        <w:t xml:space="preserve"> coverage for ice</w:t>
      </w:r>
      <w:r w:rsidRPr="005A17AD">
        <w:rPr>
          <w:rFonts w:hint="eastAsia"/>
          <w:sz w:val="22"/>
          <w:szCs w:val="22"/>
          <w:lang w:eastAsia="ja-JP"/>
        </w:rPr>
        <w:t>/</w:t>
      </w:r>
      <w:r w:rsidRPr="005A17AD">
        <w:rPr>
          <w:sz w:val="22"/>
          <w:szCs w:val="22"/>
        </w:rPr>
        <w:t xml:space="preserve">fresh short trip vessels </w:t>
      </w:r>
      <w:r w:rsidRPr="005A17AD">
        <w:rPr>
          <w:rFonts w:hint="eastAsia"/>
          <w:sz w:val="22"/>
          <w:szCs w:val="22"/>
          <w:lang w:eastAsia="ja-JP"/>
        </w:rPr>
        <w:t>because some vessels operated in Japan</w:t>
      </w:r>
      <w:r w:rsidRPr="005A17AD">
        <w:rPr>
          <w:sz w:val="22"/>
          <w:szCs w:val="22"/>
          <w:lang w:eastAsia="ja-JP"/>
        </w:rPr>
        <w:t>’</w:t>
      </w:r>
      <w:r w:rsidRPr="005A17AD">
        <w:rPr>
          <w:rFonts w:hint="eastAsia"/>
          <w:sz w:val="22"/>
          <w:szCs w:val="22"/>
          <w:lang w:eastAsia="ja-JP"/>
        </w:rPr>
        <w:t>s EEZ only</w:t>
      </w:r>
      <w:r w:rsidRPr="005A17AD">
        <w:rPr>
          <w:sz w:val="22"/>
          <w:szCs w:val="22"/>
        </w:rPr>
        <w:t xml:space="preserve">. This CCM noted Japan will try </w:t>
      </w:r>
      <w:r w:rsidRPr="005A17AD">
        <w:rPr>
          <w:rFonts w:hint="eastAsia"/>
          <w:sz w:val="22"/>
          <w:szCs w:val="22"/>
          <w:lang w:eastAsia="ja-JP"/>
        </w:rPr>
        <w:t>it</w:t>
      </w:r>
      <w:r w:rsidRPr="005A17AD">
        <w:rPr>
          <w:sz w:val="22"/>
          <w:szCs w:val="22"/>
          <w:lang w:eastAsia="ja-JP"/>
        </w:rPr>
        <w:t>’</w:t>
      </w:r>
      <w:r w:rsidRPr="005A17AD">
        <w:rPr>
          <w:rFonts w:hint="eastAsia"/>
          <w:sz w:val="22"/>
          <w:szCs w:val="22"/>
          <w:lang w:eastAsia="ja-JP"/>
        </w:rPr>
        <w:t xml:space="preserve">s best </w:t>
      </w:r>
      <w:r w:rsidRPr="005A17AD">
        <w:rPr>
          <w:sz w:val="22"/>
          <w:szCs w:val="22"/>
        </w:rPr>
        <w:t>to achieve the required coverage levels next year</w:t>
      </w:r>
      <w:r w:rsidR="0021122B" w:rsidRPr="00AB3534">
        <w:rPr>
          <w:sz w:val="22"/>
          <w:szCs w:val="22"/>
        </w:rPr>
        <w:t>.</w:t>
      </w:r>
    </w:p>
    <w:p w:rsidR="0021122B" w:rsidRPr="00AB3534" w:rsidRDefault="0021122B" w:rsidP="00D2612C">
      <w:pPr>
        <w:pStyle w:val="Default"/>
        <w:rPr>
          <w:sz w:val="22"/>
          <w:szCs w:val="22"/>
        </w:rPr>
      </w:pPr>
    </w:p>
    <w:p w:rsidR="0021122B" w:rsidRPr="00AB3534" w:rsidRDefault="0021122B" w:rsidP="00401DF2">
      <w:pPr>
        <w:pStyle w:val="Default"/>
        <w:numPr>
          <w:ilvl w:val="0"/>
          <w:numId w:val="86"/>
        </w:numPr>
        <w:snapToGrid w:val="0"/>
        <w:ind w:left="0" w:firstLine="0"/>
        <w:jc w:val="both"/>
        <w:rPr>
          <w:sz w:val="22"/>
          <w:szCs w:val="22"/>
        </w:rPr>
      </w:pPr>
      <w:r w:rsidRPr="00AB3534">
        <w:rPr>
          <w:sz w:val="22"/>
          <w:szCs w:val="22"/>
        </w:rPr>
        <w:t xml:space="preserve">Chinese Taipei </w:t>
      </w:r>
      <w:r w:rsidR="002912CA" w:rsidRPr="00AB3534">
        <w:rPr>
          <w:sz w:val="22"/>
          <w:szCs w:val="22"/>
        </w:rPr>
        <w:t xml:space="preserve">reported its </w:t>
      </w:r>
      <w:r w:rsidRPr="00AB3534">
        <w:rPr>
          <w:sz w:val="22"/>
          <w:szCs w:val="22"/>
        </w:rPr>
        <w:t xml:space="preserve">small scale tuna longline </w:t>
      </w:r>
      <w:r w:rsidR="002912CA" w:rsidRPr="00AB3534">
        <w:rPr>
          <w:sz w:val="22"/>
          <w:szCs w:val="22"/>
        </w:rPr>
        <w:t xml:space="preserve">fleet did </w:t>
      </w:r>
      <w:r w:rsidRPr="00AB3534">
        <w:rPr>
          <w:sz w:val="22"/>
          <w:szCs w:val="22"/>
        </w:rPr>
        <w:t xml:space="preserve">not reach </w:t>
      </w:r>
      <w:r w:rsidR="002912CA" w:rsidRPr="00AB3534">
        <w:rPr>
          <w:sz w:val="22"/>
          <w:szCs w:val="22"/>
        </w:rPr>
        <w:t xml:space="preserve">the </w:t>
      </w:r>
      <w:r w:rsidRPr="00AB3534">
        <w:rPr>
          <w:sz w:val="22"/>
          <w:szCs w:val="22"/>
        </w:rPr>
        <w:t>5%</w:t>
      </w:r>
      <w:r w:rsidR="002912CA" w:rsidRPr="00AB3534">
        <w:rPr>
          <w:sz w:val="22"/>
          <w:szCs w:val="22"/>
        </w:rPr>
        <w:t xml:space="preserve"> coverage level, though the </w:t>
      </w:r>
      <w:r w:rsidRPr="00AB3534">
        <w:rPr>
          <w:sz w:val="22"/>
          <w:szCs w:val="22"/>
        </w:rPr>
        <w:t xml:space="preserve">observer </w:t>
      </w:r>
      <w:r w:rsidR="002912CA" w:rsidRPr="00AB3534">
        <w:rPr>
          <w:sz w:val="22"/>
          <w:szCs w:val="22"/>
        </w:rPr>
        <w:t>program</w:t>
      </w:r>
      <w:r w:rsidRPr="00AB3534">
        <w:rPr>
          <w:sz w:val="22"/>
          <w:szCs w:val="22"/>
        </w:rPr>
        <w:t xml:space="preserve"> for small scale </w:t>
      </w:r>
      <w:r w:rsidR="002912CA" w:rsidRPr="00AB3534">
        <w:rPr>
          <w:sz w:val="22"/>
          <w:szCs w:val="22"/>
        </w:rPr>
        <w:t>vessels had been in place from 201</w:t>
      </w:r>
      <w:r w:rsidRPr="00AB3534">
        <w:rPr>
          <w:sz w:val="22"/>
          <w:szCs w:val="22"/>
        </w:rPr>
        <w:t xml:space="preserve">2. </w:t>
      </w:r>
      <w:r w:rsidR="002912CA" w:rsidRPr="00AB3534">
        <w:rPr>
          <w:sz w:val="22"/>
          <w:szCs w:val="22"/>
        </w:rPr>
        <w:t xml:space="preserve">Because of </w:t>
      </w:r>
      <w:r w:rsidRPr="00AB3534">
        <w:rPr>
          <w:sz w:val="22"/>
          <w:szCs w:val="22"/>
        </w:rPr>
        <w:t>space limit</w:t>
      </w:r>
      <w:r w:rsidR="002912CA" w:rsidRPr="00AB3534">
        <w:rPr>
          <w:sz w:val="22"/>
          <w:szCs w:val="22"/>
        </w:rPr>
        <w:t>ation</w:t>
      </w:r>
      <w:r w:rsidRPr="00AB3534">
        <w:rPr>
          <w:sz w:val="22"/>
          <w:szCs w:val="22"/>
        </w:rPr>
        <w:t xml:space="preserve"> </w:t>
      </w:r>
      <w:r w:rsidR="002912CA" w:rsidRPr="00AB3534">
        <w:rPr>
          <w:sz w:val="22"/>
          <w:szCs w:val="22"/>
        </w:rPr>
        <w:t>it was hard</w:t>
      </w:r>
      <w:r w:rsidRPr="00AB3534">
        <w:rPr>
          <w:sz w:val="22"/>
          <w:szCs w:val="22"/>
        </w:rPr>
        <w:t xml:space="preserve"> to deploy observers on</w:t>
      </w:r>
      <w:r w:rsidR="002912CA" w:rsidRPr="00AB3534">
        <w:rPr>
          <w:sz w:val="22"/>
          <w:szCs w:val="22"/>
        </w:rPr>
        <w:t xml:space="preserve"> board</w:t>
      </w:r>
      <w:r w:rsidR="00150E8E" w:rsidRPr="00AB3534">
        <w:rPr>
          <w:sz w:val="22"/>
          <w:szCs w:val="22"/>
        </w:rPr>
        <w:t xml:space="preserve">. </w:t>
      </w:r>
      <w:r w:rsidR="00194B26" w:rsidRPr="00AB3534">
        <w:rPr>
          <w:sz w:val="22"/>
          <w:szCs w:val="22"/>
        </w:rPr>
        <w:t>They reported that they are developing an E-monitoring system and said it will use E-monitoring to replace observers for the small scale tuna longline vessels</w:t>
      </w:r>
      <w:r w:rsidRPr="00AB3534">
        <w:rPr>
          <w:sz w:val="22"/>
          <w:szCs w:val="22"/>
        </w:rPr>
        <w:t>.</w:t>
      </w:r>
    </w:p>
    <w:p w:rsidR="0021122B" w:rsidRPr="00AB3534" w:rsidRDefault="0021122B" w:rsidP="00D2612C">
      <w:pPr>
        <w:pStyle w:val="Default"/>
        <w:rPr>
          <w:sz w:val="22"/>
          <w:szCs w:val="22"/>
        </w:rPr>
      </w:pPr>
    </w:p>
    <w:p w:rsidR="004F0B0B" w:rsidRPr="00AB3534" w:rsidRDefault="00150E8E" w:rsidP="00401DF2">
      <w:pPr>
        <w:pStyle w:val="Default"/>
        <w:numPr>
          <w:ilvl w:val="0"/>
          <w:numId w:val="86"/>
        </w:numPr>
        <w:snapToGrid w:val="0"/>
        <w:ind w:left="0" w:firstLine="0"/>
        <w:jc w:val="both"/>
        <w:rPr>
          <w:sz w:val="22"/>
          <w:szCs w:val="22"/>
        </w:rPr>
      </w:pPr>
      <w:r w:rsidRPr="00AB3534">
        <w:rPr>
          <w:sz w:val="22"/>
          <w:szCs w:val="22"/>
        </w:rPr>
        <w:t>WWF r</w:t>
      </w:r>
      <w:r w:rsidR="004F0B0B" w:rsidRPr="00AB3534">
        <w:rPr>
          <w:sz w:val="22"/>
          <w:szCs w:val="22"/>
        </w:rPr>
        <w:t>emind</w:t>
      </w:r>
      <w:r w:rsidRPr="00AB3534">
        <w:rPr>
          <w:sz w:val="22"/>
          <w:szCs w:val="22"/>
        </w:rPr>
        <w:t xml:space="preserve">ed the committee </w:t>
      </w:r>
      <w:r w:rsidR="004F0B0B" w:rsidRPr="00AB3534">
        <w:rPr>
          <w:sz w:val="22"/>
          <w:szCs w:val="22"/>
        </w:rPr>
        <w:t xml:space="preserve">that 5% is an </w:t>
      </w:r>
      <w:r w:rsidRPr="00AB3534">
        <w:rPr>
          <w:sz w:val="22"/>
          <w:szCs w:val="22"/>
        </w:rPr>
        <w:t>arbitrary benchmark and that CCMs should</w:t>
      </w:r>
      <w:r w:rsidR="004F0B0B" w:rsidRPr="00AB3534">
        <w:rPr>
          <w:sz w:val="22"/>
          <w:szCs w:val="22"/>
        </w:rPr>
        <w:t xml:space="preserve"> strive to achieve </w:t>
      </w:r>
      <w:r w:rsidR="00524571" w:rsidRPr="00AB3534">
        <w:rPr>
          <w:sz w:val="22"/>
          <w:szCs w:val="22"/>
        </w:rPr>
        <w:t xml:space="preserve">observer coverage </w:t>
      </w:r>
      <w:r w:rsidR="004F0B0B" w:rsidRPr="00AB3534">
        <w:rPr>
          <w:sz w:val="22"/>
          <w:szCs w:val="22"/>
        </w:rPr>
        <w:t>level</w:t>
      </w:r>
      <w:r w:rsidR="00524571" w:rsidRPr="00AB3534">
        <w:rPr>
          <w:sz w:val="22"/>
          <w:szCs w:val="22"/>
        </w:rPr>
        <w:t xml:space="preserve">s </w:t>
      </w:r>
      <w:r w:rsidRPr="00AB3534">
        <w:rPr>
          <w:sz w:val="22"/>
          <w:szCs w:val="22"/>
        </w:rPr>
        <w:t>appropriate</w:t>
      </w:r>
      <w:r w:rsidR="004F0B0B" w:rsidRPr="00AB3534">
        <w:rPr>
          <w:sz w:val="22"/>
          <w:szCs w:val="22"/>
        </w:rPr>
        <w:t xml:space="preserve"> to effectively manage </w:t>
      </w:r>
      <w:r w:rsidRPr="00AB3534">
        <w:rPr>
          <w:sz w:val="22"/>
          <w:szCs w:val="22"/>
        </w:rPr>
        <w:t xml:space="preserve">the </w:t>
      </w:r>
      <w:r w:rsidR="004F0B0B" w:rsidRPr="00AB3534">
        <w:rPr>
          <w:sz w:val="22"/>
          <w:szCs w:val="22"/>
        </w:rPr>
        <w:t>fishery.</w:t>
      </w:r>
    </w:p>
    <w:p w:rsidR="004F0B0B" w:rsidRPr="00AB3534" w:rsidRDefault="004F0B0B" w:rsidP="00D2612C">
      <w:pPr>
        <w:pStyle w:val="Default"/>
        <w:rPr>
          <w:sz w:val="22"/>
          <w:szCs w:val="22"/>
        </w:rPr>
      </w:pPr>
    </w:p>
    <w:p w:rsidR="004F0B0B" w:rsidRPr="00AB3534" w:rsidRDefault="004F0B0B" w:rsidP="00401DF2">
      <w:pPr>
        <w:pStyle w:val="Default"/>
        <w:numPr>
          <w:ilvl w:val="0"/>
          <w:numId w:val="86"/>
        </w:numPr>
        <w:snapToGrid w:val="0"/>
        <w:ind w:left="0" w:firstLine="0"/>
        <w:jc w:val="both"/>
        <w:rPr>
          <w:sz w:val="22"/>
          <w:szCs w:val="22"/>
        </w:rPr>
      </w:pPr>
      <w:r w:rsidRPr="00AB3534">
        <w:rPr>
          <w:sz w:val="22"/>
          <w:szCs w:val="22"/>
        </w:rPr>
        <w:t xml:space="preserve">China </w:t>
      </w:r>
      <w:r w:rsidR="005D2DD6" w:rsidRPr="00AB3534">
        <w:rPr>
          <w:sz w:val="22"/>
          <w:szCs w:val="22"/>
        </w:rPr>
        <w:t xml:space="preserve">reported that it </w:t>
      </w:r>
      <w:r w:rsidRPr="00AB3534">
        <w:rPr>
          <w:sz w:val="22"/>
          <w:szCs w:val="22"/>
        </w:rPr>
        <w:t xml:space="preserve">has a </w:t>
      </w:r>
      <w:r w:rsidR="0077507C" w:rsidRPr="00AB3534">
        <w:rPr>
          <w:sz w:val="22"/>
          <w:szCs w:val="22"/>
        </w:rPr>
        <w:t xml:space="preserve">government </w:t>
      </w:r>
      <w:r w:rsidRPr="00AB3534">
        <w:rPr>
          <w:sz w:val="22"/>
          <w:szCs w:val="22"/>
        </w:rPr>
        <w:t xml:space="preserve">program </w:t>
      </w:r>
      <w:r w:rsidR="005D2DD6" w:rsidRPr="00AB3534">
        <w:rPr>
          <w:sz w:val="22"/>
          <w:szCs w:val="22"/>
        </w:rPr>
        <w:t>to encourage</w:t>
      </w:r>
      <w:r w:rsidRPr="00AB3534">
        <w:rPr>
          <w:sz w:val="22"/>
          <w:szCs w:val="22"/>
        </w:rPr>
        <w:t xml:space="preserve"> </w:t>
      </w:r>
      <w:r w:rsidR="0077507C" w:rsidRPr="00AB3534">
        <w:rPr>
          <w:sz w:val="22"/>
          <w:szCs w:val="22"/>
        </w:rPr>
        <w:t xml:space="preserve">a higher </w:t>
      </w:r>
      <w:r w:rsidRPr="00AB3534">
        <w:rPr>
          <w:sz w:val="22"/>
          <w:szCs w:val="22"/>
        </w:rPr>
        <w:t>coverage rate</w:t>
      </w:r>
      <w:r w:rsidR="006A5F50" w:rsidRPr="00AB3534">
        <w:rPr>
          <w:sz w:val="22"/>
          <w:szCs w:val="22"/>
        </w:rPr>
        <w:t xml:space="preserve"> </w:t>
      </w:r>
      <w:r w:rsidR="0077507C" w:rsidRPr="00AB3534">
        <w:rPr>
          <w:sz w:val="22"/>
          <w:szCs w:val="22"/>
        </w:rPr>
        <w:t xml:space="preserve">and </w:t>
      </w:r>
      <w:r w:rsidR="00983030" w:rsidRPr="00AB3534">
        <w:rPr>
          <w:sz w:val="22"/>
          <w:szCs w:val="22"/>
        </w:rPr>
        <w:t xml:space="preserve">held a national training session for compliance matters including observer issue this year. China </w:t>
      </w:r>
      <w:r w:rsidR="0077507C" w:rsidRPr="00AB3534">
        <w:rPr>
          <w:sz w:val="22"/>
          <w:szCs w:val="22"/>
        </w:rPr>
        <w:t xml:space="preserve">asked for technical support from SPC </w:t>
      </w:r>
      <w:r w:rsidR="00983030" w:rsidRPr="00AB3534">
        <w:rPr>
          <w:sz w:val="22"/>
          <w:szCs w:val="22"/>
        </w:rPr>
        <w:t>to assist capacity building in this area</w:t>
      </w:r>
      <w:r w:rsidRPr="00AB3534">
        <w:rPr>
          <w:sz w:val="22"/>
          <w:szCs w:val="22"/>
        </w:rPr>
        <w:t>.</w:t>
      </w:r>
    </w:p>
    <w:p w:rsidR="004F0B0B" w:rsidRPr="00AB3534" w:rsidRDefault="004F0B0B" w:rsidP="00D2612C">
      <w:pPr>
        <w:pStyle w:val="Default"/>
        <w:rPr>
          <w:sz w:val="22"/>
          <w:szCs w:val="22"/>
        </w:rPr>
      </w:pPr>
    </w:p>
    <w:p w:rsidR="0021122B" w:rsidRPr="00AB3534" w:rsidRDefault="004F0B0B" w:rsidP="00401DF2">
      <w:pPr>
        <w:pStyle w:val="Default"/>
        <w:numPr>
          <w:ilvl w:val="0"/>
          <w:numId w:val="86"/>
        </w:numPr>
        <w:snapToGrid w:val="0"/>
        <w:ind w:left="0" w:firstLine="0"/>
        <w:jc w:val="both"/>
        <w:rPr>
          <w:sz w:val="22"/>
          <w:szCs w:val="22"/>
        </w:rPr>
      </w:pPr>
      <w:r w:rsidRPr="00AB3534">
        <w:rPr>
          <w:sz w:val="22"/>
          <w:szCs w:val="22"/>
        </w:rPr>
        <w:t>K</w:t>
      </w:r>
      <w:r w:rsidR="000720B5" w:rsidRPr="00AB3534">
        <w:rPr>
          <w:sz w:val="22"/>
          <w:szCs w:val="22"/>
        </w:rPr>
        <w:t>or</w:t>
      </w:r>
      <w:r w:rsidRPr="00AB3534">
        <w:rPr>
          <w:sz w:val="22"/>
          <w:szCs w:val="22"/>
        </w:rPr>
        <w:t xml:space="preserve">ea </w:t>
      </w:r>
      <w:r w:rsidR="00CE7135" w:rsidRPr="00AB3534">
        <w:rPr>
          <w:sz w:val="22"/>
          <w:szCs w:val="22"/>
        </w:rPr>
        <w:t xml:space="preserve">reported </w:t>
      </w:r>
      <w:r w:rsidR="00721CD8" w:rsidRPr="00AB3534">
        <w:rPr>
          <w:sz w:val="22"/>
          <w:szCs w:val="22"/>
        </w:rPr>
        <w:t>that it is encouraging</w:t>
      </w:r>
      <w:r w:rsidRPr="00AB3534">
        <w:rPr>
          <w:sz w:val="22"/>
          <w:szCs w:val="22"/>
        </w:rPr>
        <w:t xml:space="preserve"> </w:t>
      </w:r>
      <w:r w:rsidR="00721CD8" w:rsidRPr="00AB3534">
        <w:rPr>
          <w:sz w:val="22"/>
          <w:szCs w:val="22"/>
        </w:rPr>
        <w:t xml:space="preserve">a higher </w:t>
      </w:r>
      <w:r w:rsidRPr="00AB3534">
        <w:rPr>
          <w:sz w:val="22"/>
          <w:szCs w:val="22"/>
        </w:rPr>
        <w:t xml:space="preserve">observer rate </w:t>
      </w:r>
      <w:r w:rsidR="00CE7135" w:rsidRPr="00AB3534">
        <w:rPr>
          <w:sz w:val="22"/>
          <w:szCs w:val="22"/>
        </w:rPr>
        <w:t xml:space="preserve">but noted that the operation of </w:t>
      </w:r>
      <w:r w:rsidRPr="00AB3534">
        <w:rPr>
          <w:sz w:val="22"/>
          <w:szCs w:val="22"/>
        </w:rPr>
        <w:t xml:space="preserve">longline gear is </w:t>
      </w:r>
      <w:proofErr w:type="gramStart"/>
      <w:r w:rsidRPr="00AB3534">
        <w:rPr>
          <w:sz w:val="22"/>
          <w:szCs w:val="22"/>
        </w:rPr>
        <w:t>labour</w:t>
      </w:r>
      <w:proofErr w:type="gramEnd"/>
      <w:r w:rsidRPr="00AB3534">
        <w:rPr>
          <w:sz w:val="22"/>
          <w:szCs w:val="22"/>
        </w:rPr>
        <w:t xml:space="preserve"> intensive and diff</w:t>
      </w:r>
      <w:r w:rsidR="00CE7135" w:rsidRPr="00AB3534">
        <w:rPr>
          <w:sz w:val="22"/>
          <w:szCs w:val="22"/>
        </w:rPr>
        <w:t>erent</w:t>
      </w:r>
      <w:r w:rsidRPr="00AB3534">
        <w:rPr>
          <w:sz w:val="22"/>
          <w:szCs w:val="22"/>
        </w:rPr>
        <w:t xml:space="preserve"> from purse-seine</w:t>
      </w:r>
      <w:r w:rsidR="00CE7135" w:rsidRPr="00AB3534">
        <w:rPr>
          <w:sz w:val="22"/>
          <w:szCs w:val="22"/>
        </w:rPr>
        <w:t xml:space="preserve"> gear</w:t>
      </w:r>
      <w:r w:rsidRPr="00AB3534">
        <w:rPr>
          <w:sz w:val="22"/>
          <w:szCs w:val="22"/>
        </w:rPr>
        <w:t xml:space="preserve">. </w:t>
      </w:r>
      <w:r w:rsidR="00C24D8D" w:rsidRPr="00AB3534">
        <w:rPr>
          <w:sz w:val="22"/>
          <w:szCs w:val="22"/>
        </w:rPr>
        <w:t xml:space="preserve">This CCM noted that Korea’s </w:t>
      </w:r>
      <w:r w:rsidRPr="00AB3534">
        <w:rPr>
          <w:sz w:val="22"/>
          <w:szCs w:val="22"/>
        </w:rPr>
        <w:t>data collec</w:t>
      </w:r>
      <w:r w:rsidR="00524571" w:rsidRPr="00AB3534">
        <w:rPr>
          <w:sz w:val="22"/>
          <w:szCs w:val="22"/>
        </w:rPr>
        <w:t>tion</w:t>
      </w:r>
      <w:r w:rsidRPr="00AB3534">
        <w:rPr>
          <w:sz w:val="22"/>
          <w:szCs w:val="22"/>
        </w:rPr>
        <w:t xml:space="preserve"> scheme </w:t>
      </w:r>
      <w:r w:rsidR="00C24D8D" w:rsidRPr="00AB3534">
        <w:rPr>
          <w:sz w:val="22"/>
          <w:szCs w:val="22"/>
        </w:rPr>
        <w:t xml:space="preserve">included </w:t>
      </w:r>
      <w:r w:rsidRPr="00AB3534">
        <w:rPr>
          <w:sz w:val="22"/>
          <w:szCs w:val="22"/>
        </w:rPr>
        <w:t>ca</w:t>
      </w:r>
      <w:r w:rsidR="00524571" w:rsidRPr="00AB3534">
        <w:rPr>
          <w:sz w:val="22"/>
          <w:szCs w:val="22"/>
        </w:rPr>
        <w:t>tch</w:t>
      </w:r>
      <w:r w:rsidRPr="00AB3534">
        <w:rPr>
          <w:sz w:val="22"/>
          <w:szCs w:val="22"/>
        </w:rPr>
        <w:t xml:space="preserve"> </w:t>
      </w:r>
      <w:r w:rsidR="00524571" w:rsidRPr="00AB3534">
        <w:rPr>
          <w:sz w:val="22"/>
          <w:szCs w:val="22"/>
        </w:rPr>
        <w:t>a</w:t>
      </w:r>
      <w:r w:rsidRPr="00AB3534">
        <w:rPr>
          <w:sz w:val="22"/>
          <w:szCs w:val="22"/>
        </w:rPr>
        <w:t>nd e</w:t>
      </w:r>
      <w:r w:rsidR="00524571" w:rsidRPr="00AB3534">
        <w:rPr>
          <w:sz w:val="22"/>
          <w:szCs w:val="22"/>
        </w:rPr>
        <w:t>ffort</w:t>
      </w:r>
      <w:r w:rsidRPr="00AB3534">
        <w:rPr>
          <w:sz w:val="22"/>
          <w:szCs w:val="22"/>
        </w:rPr>
        <w:t xml:space="preserve"> data </w:t>
      </w:r>
      <w:r w:rsidR="00C24D8D" w:rsidRPr="00AB3534">
        <w:rPr>
          <w:sz w:val="22"/>
          <w:szCs w:val="22"/>
        </w:rPr>
        <w:t xml:space="preserve">and </w:t>
      </w:r>
      <w:r w:rsidRPr="00AB3534">
        <w:rPr>
          <w:sz w:val="22"/>
          <w:szCs w:val="22"/>
        </w:rPr>
        <w:t>this data could be improved by cross checking with</w:t>
      </w:r>
      <w:r w:rsidR="00C24D8D" w:rsidRPr="00AB3534">
        <w:rPr>
          <w:sz w:val="22"/>
          <w:szCs w:val="22"/>
        </w:rPr>
        <w:t xml:space="preserve"> </w:t>
      </w:r>
      <w:r w:rsidRPr="00AB3534">
        <w:rPr>
          <w:sz w:val="22"/>
          <w:szCs w:val="22"/>
        </w:rPr>
        <w:t>observer data.</w:t>
      </w:r>
      <w:r w:rsidR="0021122B" w:rsidRPr="00AB3534">
        <w:rPr>
          <w:sz w:val="22"/>
          <w:szCs w:val="22"/>
        </w:rPr>
        <w:t xml:space="preserve"> </w:t>
      </w:r>
    </w:p>
    <w:p w:rsidR="008F2DFE" w:rsidRPr="00AB3534" w:rsidRDefault="008F2DFE" w:rsidP="00D2612C">
      <w:pPr>
        <w:pStyle w:val="Default"/>
        <w:rPr>
          <w:sz w:val="22"/>
          <w:szCs w:val="22"/>
        </w:rPr>
      </w:pPr>
    </w:p>
    <w:p w:rsidR="00251B35" w:rsidRPr="00AB3534" w:rsidRDefault="00633EF9" w:rsidP="00401DF2">
      <w:pPr>
        <w:pStyle w:val="Default"/>
        <w:numPr>
          <w:ilvl w:val="0"/>
          <w:numId w:val="86"/>
        </w:numPr>
        <w:snapToGrid w:val="0"/>
        <w:ind w:left="0" w:firstLine="0"/>
        <w:jc w:val="both"/>
        <w:rPr>
          <w:sz w:val="22"/>
          <w:szCs w:val="22"/>
        </w:rPr>
      </w:pPr>
      <w:r w:rsidRPr="00AB3534">
        <w:rPr>
          <w:sz w:val="22"/>
          <w:szCs w:val="22"/>
        </w:rPr>
        <w:t xml:space="preserve">In response to a query from </w:t>
      </w:r>
      <w:r w:rsidR="004F0B0B" w:rsidRPr="00AB3534">
        <w:rPr>
          <w:sz w:val="22"/>
          <w:szCs w:val="22"/>
        </w:rPr>
        <w:t xml:space="preserve">USA </w:t>
      </w:r>
      <w:r w:rsidRPr="00AB3534">
        <w:rPr>
          <w:sz w:val="22"/>
          <w:szCs w:val="22"/>
        </w:rPr>
        <w:t xml:space="preserve">about </w:t>
      </w:r>
      <w:r w:rsidR="00770B69" w:rsidRPr="00AB3534">
        <w:rPr>
          <w:sz w:val="22"/>
          <w:szCs w:val="22"/>
        </w:rPr>
        <w:t xml:space="preserve">the inconsistency between </w:t>
      </w:r>
      <w:r w:rsidR="00251B35" w:rsidRPr="00AB3534">
        <w:rPr>
          <w:sz w:val="22"/>
          <w:szCs w:val="22"/>
        </w:rPr>
        <w:t>CCMs</w:t>
      </w:r>
      <w:r w:rsidR="00770B69" w:rsidRPr="00AB3534">
        <w:rPr>
          <w:sz w:val="22"/>
          <w:szCs w:val="22"/>
        </w:rPr>
        <w:t>’</w:t>
      </w:r>
      <w:r w:rsidR="00251B35" w:rsidRPr="00AB3534">
        <w:rPr>
          <w:sz w:val="22"/>
          <w:szCs w:val="22"/>
        </w:rPr>
        <w:t xml:space="preserve"> self-declared coverage level</w:t>
      </w:r>
      <w:r w:rsidR="00770B69" w:rsidRPr="00AB3534">
        <w:rPr>
          <w:sz w:val="22"/>
          <w:szCs w:val="22"/>
        </w:rPr>
        <w:t xml:space="preserve">s and other data in </w:t>
      </w:r>
      <w:r w:rsidR="009330A0" w:rsidRPr="00AB3534">
        <w:rPr>
          <w:sz w:val="22"/>
          <w:szCs w:val="22"/>
        </w:rPr>
        <w:t>SC11-</w:t>
      </w:r>
      <w:r w:rsidR="00770B69" w:rsidRPr="00AB3534">
        <w:rPr>
          <w:sz w:val="22"/>
          <w:szCs w:val="22"/>
        </w:rPr>
        <w:t xml:space="preserve">ST-IP-02, SPC explained that </w:t>
      </w:r>
      <w:r w:rsidR="00A455D0" w:rsidRPr="00AB3534">
        <w:rPr>
          <w:sz w:val="22"/>
          <w:szCs w:val="22"/>
        </w:rPr>
        <w:t xml:space="preserve">there </w:t>
      </w:r>
      <w:r w:rsidR="00251B35" w:rsidRPr="00AB3534">
        <w:rPr>
          <w:sz w:val="22"/>
          <w:szCs w:val="22"/>
        </w:rPr>
        <w:t xml:space="preserve">might be </w:t>
      </w:r>
      <w:r w:rsidR="00A455D0" w:rsidRPr="00AB3534">
        <w:rPr>
          <w:sz w:val="22"/>
          <w:szCs w:val="22"/>
        </w:rPr>
        <w:t xml:space="preserve">a lag </w:t>
      </w:r>
      <w:r w:rsidR="00251B35" w:rsidRPr="00AB3534">
        <w:rPr>
          <w:sz w:val="22"/>
          <w:szCs w:val="22"/>
        </w:rPr>
        <w:t>in provision of data.</w:t>
      </w:r>
      <w:r w:rsidR="00121289" w:rsidRPr="00AB3534">
        <w:rPr>
          <w:sz w:val="22"/>
          <w:szCs w:val="22"/>
        </w:rPr>
        <w:t xml:space="preserve"> </w:t>
      </w:r>
      <w:r w:rsidR="00F274B1" w:rsidRPr="00AB3534">
        <w:rPr>
          <w:sz w:val="22"/>
          <w:szCs w:val="22"/>
        </w:rPr>
        <w:t xml:space="preserve">In </w:t>
      </w:r>
      <w:r w:rsidR="00251B35" w:rsidRPr="00AB3534">
        <w:rPr>
          <w:sz w:val="22"/>
          <w:szCs w:val="22"/>
        </w:rPr>
        <w:t xml:space="preserve">future </w:t>
      </w:r>
      <w:r w:rsidR="00A455D0" w:rsidRPr="00AB3534">
        <w:rPr>
          <w:sz w:val="22"/>
          <w:szCs w:val="22"/>
        </w:rPr>
        <w:t xml:space="preserve">SPC will </w:t>
      </w:r>
      <w:r w:rsidR="00251B35" w:rsidRPr="00AB3534">
        <w:rPr>
          <w:sz w:val="22"/>
          <w:szCs w:val="22"/>
        </w:rPr>
        <w:t xml:space="preserve">tie together </w:t>
      </w:r>
      <w:r w:rsidR="00A455D0" w:rsidRPr="00AB3534">
        <w:rPr>
          <w:sz w:val="22"/>
          <w:szCs w:val="22"/>
        </w:rPr>
        <w:t xml:space="preserve">Tables </w:t>
      </w:r>
      <w:r w:rsidR="00251B35" w:rsidRPr="00AB3534">
        <w:rPr>
          <w:sz w:val="22"/>
          <w:szCs w:val="22"/>
        </w:rPr>
        <w:t>4 and 5 against what has been received by SPC on behalf of the Commission</w:t>
      </w:r>
      <w:r w:rsidR="00A455D0" w:rsidRPr="00AB3534">
        <w:rPr>
          <w:sz w:val="22"/>
          <w:szCs w:val="22"/>
        </w:rPr>
        <w:t xml:space="preserve"> to </w:t>
      </w:r>
      <w:r w:rsidR="00251B35" w:rsidRPr="00AB3534">
        <w:rPr>
          <w:sz w:val="22"/>
          <w:szCs w:val="22"/>
        </w:rPr>
        <w:t xml:space="preserve">help identify gaps and </w:t>
      </w:r>
      <w:r w:rsidR="00A455D0" w:rsidRPr="00AB3534">
        <w:rPr>
          <w:sz w:val="22"/>
          <w:szCs w:val="22"/>
        </w:rPr>
        <w:t>assist an enquiry into</w:t>
      </w:r>
      <w:r w:rsidR="00251B35" w:rsidRPr="00AB3534">
        <w:rPr>
          <w:sz w:val="22"/>
          <w:szCs w:val="22"/>
        </w:rPr>
        <w:t xml:space="preserve"> why there are gaps.</w:t>
      </w:r>
    </w:p>
    <w:p w:rsidR="00251B35" w:rsidRPr="00AB3534" w:rsidRDefault="00251B35" w:rsidP="00D2612C">
      <w:pPr>
        <w:pStyle w:val="Default"/>
        <w:rPr>
          <w:sz w:val="22"/>
          <w:szCs w:val="22"/>
        </w:rPr>
      </w:pPr>
    </w:p>
    <w:p w:rsidR="00251B35" w:rsidRPr="00AB3534" w:rsidRDefault="001509F8" w:rsidP="00401DF2">
      <w:pPr>
        <w:pStyle w:val="Default"/>
        <w:numPr>
          <w:ilvl w:val="0"/>
          <w:numId w:val="86"/>
        </w:numPr>
        <w:snapToGrid w:val="0"/>
        <w:ind w:left="0" w:firstLine="0"/>
        <w:jc w:val="both"/>
        <w:rPr>
          <w:sz w:val="22"/>
          <w:szCs w:val="22"/>
        </w:rPr>
      </w:pPr>
      <w:r w:rsidRPr="00AB3534">
        <w:rPr>
          <w:sz w:val="22"/>
          <w:szCs w:val="22"/>
        </w:rPr>
        <w:t xml:space="preserve">FSM reported that </w:t>
      </w:r>
      <w:r w:rsidR="001C3DEE" w:rsidRPr="00AB3534">
        <w:rPr>
          <w:sz w:val="22"/>
          <w:szCs w:val="22"/>
        </w:rPr>
        <w:t xml:space="preserve">its observer coverage levels were </w:t>
      </w:r>
      <w:r w:rsidR="00251B35" w:rsidRPr="00AB3534">
        <w:rPr>
          <w:sz w:val="22"/>
          <w:szCs w:val="22"/>
        </w:rPr>
        <w:t xml:space="preserve">increasing </w:t>
      </w:r>
      <w:r w:rsidRPr="00AB3534">
        <w:rPr>
          <w:sz w:val="22"/>
          <w:szCs w:val="22"/>
        </w:rPr>
        <w:t xml:space="preserve">slightly </w:t>
      </w:r>
      <w:r w:rsidR="00251B35" w:rsidRPr="00AB3534">
        <w:rPr>
          <w:sz w:val="22"/>
          <w:szCs w:val="22"/>
        </w:rPr>
        <w:t>over the years</w:t>
      </w:r>
      <w:r w:rsidRPr="00AB3534">
        <w:rPr>
          <w:sz w:val="22"/>
          <w:szCs w:val="22"/>
        </w:rPr>
        <w:t xml:space="preserve">; it was </w:t>
      </w:r>
      <w:r w:rsidR="00DF16F1" w:rsidRPr="00AB3534">
        <w:rPr>
          <w:sz w:val="22"/>
          <w:szCs w:val="22"/>
        </w:rPr>
        <w:t xml:space="preserve">investigating </w:t>
      </w:r>
      <w:r w:rsidR="00251B35" w:rsidRPr="00AB3534">
        <w:rPr>
          <w:sz w:val="22"/>
          <w:szCs w:val="22"/>
        </w:rPr>
        <w:t xml:space="preserve">MOUs with other observer providers for their longline vessels </w:t>
      </w:r>
      <w:r w:rsidR="00DF16F1" w:rsidRPr="00AB3534">
        <w:rPr>
          <w:sz w:val="22"/>
          <w:szCs w:val="22"/>
        </w:rPr>
        <w:t xml:space="preserve">operating </w:t>
      </w:r>
      <w:r w:rsidR="00251B35" w:rsidRPr="00AB3534">
        <w:rPr>
          <w:sz w:val="22"/>
          <w:szCs w:val="22"/>
        </w:rPr>
        <w:t xml:space="preserve">in </w:t>
      </w:r>
      <w:r w:rsidR="00DF16F1" w:rsidRPr="00AB3534">
        <w:rPr>
          <w:sz w:val="22"/>
          <w:szCs w:val="22"/>
        </w:rPr>
        <w:t>national</w:t>
      </w:r>
      <w:r w:rsidR="00251B35" w:rsidRPr="00AB3534">
        <w:rPr>
          <w:sz w:val="22"/>
          <w:szCs w:val="22"/>
        </w:rPr>
        <w:t xml:space="preserve"> </w:t>
      </w:r>
      <w:r w:rsidR="00DF16F1" w:rsidRPr="00AB3534">
        <w:rPr>
          <w:sz w:val="22"/>
          <w:szCs w:val="22"/>
        </w:rPr>
        <w:t>jurisdictions</w:t>
      </w:r>
      <w:r w:rsidR="00251B35" w:rsidRPr="00AB3534">
        <w:rPr>
          <w:sz w:val="22"/>
          <w:szCs w:val="22"/>
        </w:rPr>
        <w:t>.</w:t>
      </w:r>
    </w:p>
    <w:p w:rsidR="00251B35" w:rsidRPr="00AB3534" w:rsidRDefault="00251B35" w:rsidP="00D2612C">
      <w:pPr>
        <w:pStyle w:val="Default"/>
        <w:rPr>
          <w:sz w:val="22"/>
          <w:szCs w:val="22"/>
        </w:rPr>
      </w:pPr>
    </w:p>
    <w:p w:rsidR="000C0C21" w:rsidRPr="00AB3534" w:rsidRDefault="00DF16F1" w:rsidP="00401DF2">
      <w:pPr>
        <w:pStyle w:val="Default"/>
        <w:numPr>
          <w:ilvl w:val="0"/>
          <w:numId w:val="86"/>
        </w:numPr>
        <w:snapToGrid w:val="0"/>
        <w:ind w:left="0" w:firstLine="0"/>
        <w:jc w:val="both"/>
        <w:rPr>
          <w:sz w:val="22"/>
          <w:szCs w:val="22"/>
        </w:rPr>
      </w:pPr>
      <w:r w:rsidRPr="00AB3534">
        <w:rPr>
          <w:sz w:val="22"/>
          <w:szCs w:val="22"/>
        </w:rPr>
        <w:t xml:space="preserve">ACAP observed that SC will need to look at the </w:t>
      </w:r>
      <w:r w:rsidR="001C3DEE" w:rsidRPr="00AB3534">
        <w:rPr>
          <w:sz w:val="22"/>
          <w:szCs w:val="22"/>
        </w:rPr>
        <w:t xml:space="preserve">degree </w:t>
      </w:r>
      <w:r w:rsidRPr="00AB3534">
        <w:rPr>
          <w:sz w:val="22"/>
          <w:szCs w:val="22"/>
        </w:rPr>
        <w:t>to</w:t>
      </w:r>
      <w:r w:rsidR="001C3DEE" w:rsidRPr="00AB3534">
        <w:rPr>
          <w:sz w:val="22"/>
          <w:szCs w:val="22"/>
        </w:rPr>
        <w:t xml:space="preserve"> which data collected by E-monitoring can be used to fill the requirements for longline vessels. </w:t>
      </w:r>
      <w:r w:rsidR="00E108BC" w:rsidRPr="00AB3534">
        <w:rPr>
          <w:sz w:val="22"/>
          <w:szCs w:val="22"/>
        </w:rPr>
        <w:t xml:space="preserve">SC had heard that </w:t>
      </w:r>
      <w:r w:rsidRPr="00AB3534">
        <w:rPr>
          <w:sz w:val="22"/>
          <w:szCs w:val="22"/>
        </w:rPr>
        <w:t xml:space="preserve">it </w:t>
      </w:r>
      <w:r w:rsidR="001C3DEE" w:rsidRPr="00AB3534">
        <w:rPr>
          <w:sz w:val="22"/>
          <w:szCs w:val="22"/>
        </w:rPr>
        <w:t>can be diff</w:t>
      </w:r>
      <w:r w:rsidRPr="00AB3534">
        <w:rPr>
          <w:sz w:val="22"/>
          <w:szCs w:val="22"/>
        </w:rPr>
        <w:t>icult</w:t>
      </w:r>
      <w:r w:rsidR="001C3DEE" w:rsidRPr="00AB3534">
        <w:rPr>
          <w:sz w:val="22"/>
          <w:szCs w:val="22"/>
        </w:rPr>
        <w:t xml:space="preserve"> to put observer</w:t>
      </w:r>
      <w:r w:rsidR="00E108BC" w:rsidRPr="00AB3534">
        <w:rPr>
          <w:sz w:val="22"/>
          <w:szCs w:val="22"/>
        </w:rPr>
        <w:t>s</w:t>
      </w:r>
      <w:r w:rsidR="001C3DEE" w:rsidRPr="00AB3534">
        <w:rPr>
          <w:sz w:val="22"/>
          <w:szCs w:val="22"/>
        </w:rPr>
        <w:t xml:space="preserve"> on smaller vessels</w:t>
      </w:r>
      <w:r w:rsidR="00E108BC" w:rsidRPr="00AB3534">
        <w:rPr>
          <w:sz w:val="22"/>
          <w:szCs w:val="22"/>
        </w:rPr>
        <w:t xml:space="preserve">, and </w:t>
      </w:r>
      <w:r w:rsidR="001C3DEE" w:rsidRPr="00AB3534">
        <w:rPr>
          <w:sz w:val="22"/>
          <w:szCs w:val="22"/>
        </w:rPr>
        <w:t xml:space="preserve">E-monitoring could play a vital role. </w:t>
      </w:r>
      <w:r w:rsidR="00E108BC" w:rsidRPr="00AB3534">
        <w:rPr>
          <w:sz w:val="22"/>
          <w:szCs w:val="22"/>
        </w:rPr>
        <w:t xml:space="preserve">However, </w:t>
      </w:r>
      <w:r w:rsidR="001C3DEE" w:rsidRPr="00AB3534">
        <w:rPr>
          <w:sz w:val="22"/>
          <w:szCs w:val="22"/>
        </w:rPr>
        <w:t xml:space="preserve">E-monitoring cannot replace all the functions of an observer. </w:t>
      </w:r>
      <w:r w:rsidR="00E108BC" w:rsidRPr="00AB3534">
        <w:rPr>
          <w:sz w:val="22"/>
          <w:szCs w:val="22"/>
        </w:rPr>
        <w:t>SC n</w:t>
      </w:r>
      <w:r w:rsidR="001C3DEE" w:rsidRPr="00AB3534">
        <w:rPr>
          <w:sz w:val="22"/>
          <w:szCs w:val="22"/>
        </w:rPr>
        <w:t>eed</w:t>
      </w:r>
      <w:r w:rsidR="00E108BC" w:rsidRPr="00AB3534">
        <w:rPr>
          <w:sz w:val="22"/>
          <w:szCs w:val="22"/>
        </w:rPr>
        <w:t>s</w:t>
      </w:r>
      <w:r w:rsidR="001C3DEE" w:rsidRPr="00AB3534">
        <w:rPr>
          <w:sz w:val="22"/>
          <w:szCs w:val="22"/>
        </w:rPr>
        <w:t xml:space="preserve"> to review the data </w:t>
      </w:r>
      <w:r w:rsidR="00E108BC" w:rsidRPr="00AB3534">
        <w:rPr>
          <w:sz w:val="22"/>
          <w:szCs w:val="22"/>
        </w:rPr>
        <w:t xml:space="preserve">required </w:t>
      </w:r>
      <w:r w:rsidR="001C3DEE" w:rsidRPr="00AB3534">
        <w:rPr>
          <w:sz w:val="22"/>
          <w:szCs w:val="22"/>
        </w:rPr>
        <w:t xml:space="preserve">and decide what </w:t>
      </w:r>
      <w:r w:rsidR="00E108BC" w:rsidRPr="00AB3534">
        <w:rPr>
          <w:sz w:val="22"/>
          <w:szCs w:val="22"/>
        </w:rPr>
        <w:t xml:space="preserve">can </w:t>
      </w:r>
      <w:r w:rsidR="001C3DEE" w:rsidRPr="00AB3534">
        <w:rPr>
          <w:sz w:val="22"/>
          <w:szCs w:val="22"/>
        </w:rPr>
        <w:t xml:space="preserve">be provided by E-monitoring. </w:t>
      </w:r>
      <w:r w:rsidR="00E108BC" w:rsidRPr="00AB3534">
        <w:rPr>
          <w:sz w:val="22"/>
          <w:szCs w:val="22"/>
        </w:rPr>
        <w:t>CCMs s</w:t>
      </w:r>
      <w:r w:rsidR="001C3DEE" w:rsidRPr="00AB3534">
        <w:rPr>
          <w:sz w:val="22"/>
          <w:szCs w:val="22"/>
        </w:rPr>
        <w:t xml:space="preserve">hould be aiming for higher levels of </w:t>
      </w:r>
      <w:r w:rsidR="00E108BC" w:rsidRPr="00AB3534">
        <w:rPr>
          <w:sz w:val="22"/>
          <w:szCs w:val="22"/>
        </w:rPr>
        <w:t>coverage,</w:t>
      </w:r>
      <w:r w:rsidR="001C3DEE" w:rsidRPr="00AB3534">
        <w:rPr>
          <w:sz w:val="22"/>
          <w:szCs w:val="22"/>
        </w:rPr>
        <w:t xml:space="preserve"> and once E-monitoring is installed </w:t>
      </w:r>
      <w:r w:rsidR="00E108BC" w:rsidRPr="00AB3534">
        <w:rPr>
          <w:sz w:val="22"/>
          <w:szCs w:val="22"/>
        </w:rPr>
        <w:t xml:space="preserve">there is </w:t>
      </w:r>
      <w:r w:rsidR="001C3DEE" w:rsidRPr="00AB3534">
        <w:rPr>
          <w:sz w:val="22"/>
          <w:szCs w:val="22"/>
        </w:rPr>
        <w:t xml:space="preserve">no </w:t>
      </w:r>
      <w:r w:rsidR="00E108BC" w:rsidRPr="00AB3534">
        <w:rPr>
          <w:sz w:val="22"/>
          <w:szCs w:val="22"/>
        </w:rPr>
        <w:t>reason</w:t>
      </w:r>
      <w:r w:rsidR="001C3DEE" w:rsidRPr="00AB3534">
        <w:rPr>
          <w:sz w:val="22"/>
          <w:szCs w:val="22"/>
        </w:rPr>
        <w:t xml:space="preserve"> why </w:t>
      </w:r>
      <w:r w:rsidR="00E108BC" w:rsidRPr="00AB3534">
        <w:rPr>
          <w:sz w:val="22"/>
          <w:szCs w:val="22"/>
        </w:rPr>
        <w:t>there</w:t>
      </w:r>
      <w:r w:rsidR="001C3DEE" w:rsidRPr="00AB3534">
        <w:rPr>
          <w:sz w:val="22"/>
          <w:szCs w:val="22"/>
        </w:rPr>
        <w:t xml:space="preserve"> </w:t>
      </w:r>
      <w:r w:rsidR="00E108BC" w:rsidRPr="00AB3534">
        <w:rPr>
          <w:sz w:val="22"/>
          <w:szCs w:val="22"/>
        </w:rPr>
        <w:t>could</w:t>
      </w:r>
      <w:r w:rsidR="001C3DEE" w:rsidRPr="00AB3534">
        <w:rPr>
          <w:sz w:val="22"/>
          <w:szCs w:val="22"/>
        </w:rPr>
        <w:t xml:space="preserve"> not be 100% coverage.</w:t>
      </w:r>
    </w:p>
    <w:p w:rsidR="00D76B0D" w:rsidRPr="00AB3534" w:rsidRDefault="00D76B0D" w:rsidP="00D76B0D">
      <w:pPr>
        <w:pStyle w:val="Default"/>
        <w:rPr>
          <w:sz w:val="22"/>
          <w:szCs w:val="22"/>
        </w:rPr>
      </w:pPr>
    </w:p>
    <w:p w:rsidR="001D5682" w:rsidRPr="00AB3534" w:rsidRDefault="00445951" w:rsidP="001D5682">
      <w:pPr>
        <w:spacing w:after="0" w:line="240" w:lineRule="auto"/>
        <w:rPr>
          <w:rFonts w:ascii="Times New Roman" w:hAnsi="Times New Roman" w:cs="Times New Roman"/>
          <w:u w:val="single"/>
        </w:rPr>
      </w:pPr>
      <w:r w:rsidRPr="00AB3534">
        <w:rPr>
          <w:rFonts w:ascii="Times New Roman" w:eastAsia="Malgun Gothic" w:hAnsi="Times New Roman" w:cs="Times New Roman" w:hint="eastAsia"/>
          <w:b/>
          <w:lang w:eastAsia="ko-KR"/>
        </w:rPr>
        <w:t>R</w:t>
      </w:r>
      <w:r w:rsidR="001721BA" w:rsidRPr="00AB3534">
        <w:rPr>
          <w:rFonts w:ascii="Times New Roman" w:hAnsi="Times New Roman" w:cs="Times New Roman"/>
          <w:b/>
        </w:rPr>
        <w:t>ecommendations</w:t>
      </w:r>
    </w:p>
    <w:p w:rsidR="00D76B0D" w:rsidRPr="00AB3534" w:rsidRDefault="00D76B0D" w:rsidP="00D76B0D">
      <w:pPr>
        <w:spacing w:after="0" w:line="240" w:lineRule="auto"/>
        <w:rPr>
          <w:rFonts w:ascii="Times New Roman" w:hAnsi="Times New Roman" w:cs="Times New Roman"/>
        </w:rPr>
      </w:pPr>
    </w:p>
    <w:p w:rsidR="00795B41" w:rsidRPr="00AB3534" w:rsidRDefault="00795B41" w:rsidP="00401DF2">
      <w:pPr>
        <w:pStyle w:val="Default"/>
        <w:numPr>
          <w:ilvl w:val="0"/>
          <w:numId w:val="86"/>
        </w:numPr>
        <w:snapToGrid w:val="0"/>
        <w:ind w:left="0" w:firstLine="0"/>
        <w:jc w:val="both"/>
        <w:rPr>
          <w:b/>
          <w:sz w:val="22"/>
          <w:szCs w:val="22"/>
        </w:rPr>
      </w:pPr>
      <w:r w:rsidRPr="00AB3534">
        <w:rPr>
          <w:b/>
          <w:sz w:val="22"/>
          <w:szCs w:val="22"/>
        </w:rPr>
        <w:t>SC11 recommend</w:t>
      </w:r>
      <w:r w:rsidR="00C06910" w:rsidRPr="00AB3534">
        <w:rPr>
          <w:b/>
          <w:sz w:val="22"/>
          <w:szCs w:val="22"/>
        </w:rPr>
        <w:t>s</w:t>
      </w:r>
      <w:r w:rsidRPr="00AB3534">
        <w:rPr>
          <w:b/>
          <w:sz w:val="22"/>
          <w:szCs w:val="22"/>
        </w:rPr>
        <w:t xml:space="preserve"> that:</w:t>
      </w:r>
      <w:r w:rsidR="004833F0" w:rsidRPr="00AB3534">
        <w:rPr>
          <w:b/>
          <w:sz w:val="22"/>
          <w:szCs w:val="22"/>
        </w:rPr>
        <w:t xml:space="preserve"> </w:t>
      </w:r>
    </w:p>
    <w:p w:rsidR="004B7364" w:rsidRPr="00AB3534" w:rsidRDefault="004B7364" w:rsidP="00D2612C">
      <w:pPr>
        <w:pStyle w:val="Default"/>
        <w:rPr>
          <w:b/>
        </w:rPr>
      </w:pPr>
    </w:p>
    <w:p w:rsidR="00795B41" w:rsidRPr="00AB3534" w:rsidRDefault="00795B41" w:rsidP="00401DF2">
      <w:pPr>
        <w:numPr>
          <w:ilvl w:val="0"/>
          <w:numId w:val="87"/>
        </w:numPr>
        <w:snapToGrid w:val="0"/>
        <w:spacing w:after="120" w:line="240" w:lineRule="auto"/>
        <w:ind w:hanging="720"/>
        <w:contextualSpacing/>
        <w:jc w:val="both"/>
        <w:rPr>
          <w:rFonts w:ascii="Times New Roman" w:hAnsi="Times New Roman" w:cs="Times New Roman"/>
          <w:b/>
          <w:bCs/>
          <w:lang w:val="en-US" w:eastAsia="en-US"/>
        </w:rPr>
      </w:pPr>
      <w:r w:rsidRPr="00AB3534">
        <w:rPr>
          <w:rFonts w:ascii="Times New Roman" w:hAnsi="Times New Roman" w:cs="Times New Roman"/>
          <w:b/>
          <w:bCs/>
          <w:lang w:val="en-US" w:eastAsia="en-US"/>
        </w:rPr>
        <w:t xml:space="preserve">WCPFC12 notes that a number of CCMs did not achieve the 5% observer coverage of their longline fleets according to the requirements in CMM 2007-01 and this is impacting on the SC’s ability to address a number of scientific issues. Coverage of observer data submitted to the WCPFC (that is, Table 5 in </w:t>
      </w:r>
      <w:r w:rsidR="00445951" w:rsidRPr="00AB3534">
        <w:rPr>
          <w:rFonts w:ascii="Times New Roman" w:hAnsi="Times New Roman" w:cs="Times New Roman"/>
          <w:b/>
          <w:bCs/>
          <w:lang w:val="en-US" w:eastAsia="en-US"/>
        </w:rPr>
        <w:t>SC11</w:t>
      </w:r>
      <w:r w:rsidR="00445951" w:rsidRPr="00AB3534">
        <w:rPr>
          <w:rFonts w:ascii="Times New Roman" w:eastAsia="Malgun Gothic" w:hAnsi="Times New Roman" w:cs="Times New Roman" w:hint="eastAsia"/>
          <w:b/>
          <w:bCs/>
          <w:lang w:val="en-US" w:eastAsia="ko-KR"/>
        </w:rPr>
        <w:t>-</w:t>
      </w:r>
      <w:r w:rsidRPr="00AB3534">
        <w:rPr>
          <w:rFonts w:ascii="Times New Roman" w:hAnsi="Times New Roman" w:cs="Times New Roman"/>
          <w:b/>
          <w:bCs/>
          <w:lang w:val="en-US" w:eastAsia="en-US"/>
        </w:rPr>
        <w:t xml:space="preserve">ST-IP-02) </w:t>
      </w:r>
      <w:proofErr w:type="gramStart"/>
      <w:r w:rsidRPr="00AB3534">
        <w:rPr>
          <w:rFonts w:ascii="Times New Roman" w:hAnsi="Times New Roman" w:cs="Times New Roman"/>
          <w:b/>
          <w:bCs/>
          <w:lang w:val="en-US" w:eastAsia="en-US"/>
        </w:rPr>
        <w:t>be</w:t>
      </w:r>
      <w:proofErr w:type="gramEnd"/>
      <w:r w:rsidRPr="00AB3534">
        <w:rPr>
          <w:rFonts w:ascii="Times New Roman" w:hAnsi="Times New Roman" w:cs="Times New Roman"/>
          <w:b/>
          <w:bCs/>
          <w:lang w:val="en-US" w:eastAsia="en-US"/>
        </w:rPr>
        <w:t xml:space="preserve"> forwarded to TCC</w:t>
      </w:r>
      <w:r w:rsidR="004B7364" w:rsidRPr="00AB3534">
        <w:rPr>
          <w:rFonts w:ascii="Times New Roman" w:hAnsi="Times New Roman" w:cs="Times New Roman"/>
          <w:b/>
          <w:bCs/>
          <w:lang w:val="en-US" w:eastAsia="en-US"/>
        </w:rPr>
        <w:t>11 for consideration.</w:t>
      </w:r>
    </w:p>
    <w:p w:rsidR="00795B41" w:rsidRPr="00AB3534" w:rsidRDefault="00795B41" w:rsidP="00401DF2">
      <w:pPr>
        <w:numPr>
          <w:ilvl w:val="0"/>
          <w:numId w:val="87"/>
        </w:numPr>
        <w:snapToGrid w:val="0"/>
        <w:spacing w:after="120" w:line="240" w:lineRule="auto"/>
        <w:ind w:hanging="720"/>
        <w:contextualSpacing/>
        <w:jc w:val="both"/>
        <w:rPr>
          <w:rFonts w:ascii="Times New Roman" w:hAnsi="Times New Roman" w:cs="Times New Roman"/>
          <w:b/>
          <w:bCs/>
          <w:lang w:val="en-US" w:eastAsia="en-US"/>
        </w:rPr>
      </w:pPr>
      <w:r w:rsidRPr="00AB3534">
        <w:rPr>
          <w:rFonts w:ascii="Times New Roman" w:hAnsi="Times New Roman" w:cs="Times New Roman"/>
          <w:b/>
          <w:bCs/>
          <w:lang w:val="en-US" w:eastAsia="en-US"/>
        </w:rPr>
        <w:t>The WCPFC Scientific services provider include an additional table in future versions of their paper on ROP Data Management (starting with SC12) which compares the coverage of longline observer trips, as provided by CCMs (Table 4 in SC11</w:t>
      </w:r>
      <w:r w:rsidR="009330A0" w:rsidRPr="00AB3534">
        <w:rPr>
          <w:rFonts w:ascii="Times New Roman" w:hAnsi="Times New Roman" w:cs="Times New Roman"/>
          <w:b/>
          <w:bCs/>
          <w:lang w:val="en-US" w:eastAsia="en-US"/>
        </w:rPr>
        <w:t>-</w:t>
      </w:r>
      <w:r w:rsidRPr="00AB3534">
        <w:rPr>
          <w:rFonts w:ascii="Times New Roman" w:hAnsi="Times New Roman" w:cs="Times New Roman"/>
          <w:b/>
          <w:bCs/>
          <w:lang w:val="en-US" w:eastAsia="en-US"/>
        </w:rPr>
        <w:t>ST-IP-02) with the coverage of data submitted for longline observer trips (Table 5 in SC11</w:t>
      </w:r>
      <w:r w:rsidR="00445951" w:rsidRPr="00AB3534">
        <w:rPr>
          <w:rFonts w:ascii="Times New Roman" w:eastAsia="Malgun Gothic" w:hAnsi="Times New Roman" w:cs="Times New Roman" w:hint="eastAsia"/>
          <w:b/>
          <w:bCs/>
          <w:lang w:val="en-US" w:eastAsia="ko-KR"/>
        </w:rPr>
        <w:t>-</w:t>
      </w:r>
      <w:r w:rsidRPr="00AB3534">
        <w:rPr>
          <w:rFonts w:ascii="Times New Roman" w:hAnsi="Times New Roman" w:cs="Times New Roman"/>
          <w:b/>
          <w:bCs/>
          <w:lang w:val="en-US" w:eastAsia="en-US"/>
        </w:rPr>
        <w:t>ST-IP-02).</w:t>
      </w:r>
    </w:p>
    <w:p w:rsidR="00A252EB" w:rsidRPr="00AB3534" w:rsidRDefault="00A252EB" w:rsidP="00D2612C">
      <w:pPr>
        <w:pStyle w:val="Heading3"/>
      </w:pPr>
      <w:r w:rsidRPr="00AB3534">
        <w:t>3.2.4</w:t>
      </w:r>
      <w:r w:rsidRPr="00AB3534">
        <w:tab/>
        <w:t xml:space="preserve">Marine </w:t>
      </w:r>
      <w:r w:rsidR="00D947FC" w:rsidRPr="00AB3534">
        <w:t xml:space="preserve">pollution </w:t>
      </w:r>
      <w:r w:rsidRPr="00AB3534">
        <w:t>data collected by observers</w:t>
      </w:r>
    </w:p>
    <w:p w:rsidR="00A252EB" w:rsidRPr="00AB3534" w:rsidRDefault="00A252EB" w:rsidP="00D2612C">
      <w:pPr>
        <w:pStyle w:val="NoSpacing"/>
      </w:pPr>
    </w:p>
    <w:p w:rsidR="00331D45" w:rsidRPr="00AB3534" w:rsidRDefault="00331D45" w:rsidP="00401DF2">
      <w:pPr>
        <w:pStyle w:val="Default"/>
        <w:numPr>
          <w:ilvl w:val="0"/>
          <w:numId w:val="86"/>
        </w:numPr>
        <w:snapToGrid w:val="0"/>
        <w:ind w:left="0" w:firstLine="0"/>
        <w:jc w:val="both"/>
        <w:rPr>
          <w:sz w:val="22"/>
          <w:szCs w:val="22"/>
        </w:rPr>
      </w:pPr>
      <w:r w:rsidRPr="00AB3534">
        <w:rPr>
          <w:sz w:val="22"/>
          <w:szCs w:val="22"/>
        </w:rPr>
        <w:t xml:space="preserve">P. Williams </w:t>
      </w:r>
      <w:r w:rsidR="00D5178C" w:rsidRPr="00AB3534">
        <w:rPr>
          <w:sz w:val="22"/>
          <w:szCs w:val="22"/>
        </w:rPr>
        <w:t>(</w:t>
      </w:r>
      <w:r w:rsidR="006C2E24" w:rsidRPr="00AB3534">
        <w:rPr>
          <w:sz w:val="22"/>
          <w:szCs w:val="22"/>
        </w:rPr>
        <w:t>SPC-OFP</w:t>
      </w:r>
      <w:r w:rsidR="00D5178C" w:rsidRPr="00AB3534">
        <w:rPr>
          <w:sz w:val="22"/>
          <w:szCs w:val="22"/>
        </w:rPr>
        <w:t xml:space="preserve">) brought the committee’s attention to </w:t>
      </w:r>
      <w:r w:rsidR="009330A0" w:rsidRPr="00AB3534">
        <w:rPr>
          <w:sz w:val="22"/>
          <w:szCs w:val="22"/>
        </w:rPr>
        <w:t>SC11-</w:t>
      </w:r>
      <w:r w:rsidRPr="00AB3534">
        <w:rPr>
          <w:sz w:val="22"/>
          <w:szCs w:val="22"/>
        </w:rPr>
        <w:t>ST-</w:t>
      </w:r>
      <w:r w:rsidR="00D5178C" w:rsidRPr="00AB3534">
        <w:rPr>
          <w:sz w:val="22"/>
          <w:szCs w:val="22"/>
        </w:rPr>
        <w:t>IP-05 ‘Marine p</w:t>
      </w:r>
      <w:r w:rsidR="002A3FF0" w:rsidRPr="00AB3534">
        <w:rPr>
          <w:sz w:val="22"/>
          <w:szCs w:val="22"/>
        </w:rPr>
        <w:t>ollution originating from purse-</w:t>
      </w:r>
      <w:r w:rsidR="00D5178C" w:rsidRPr="00AB3534">
        <w:rPr>
          <w:sz w:val="22"/>
          <w:szCs w:val="22"/>
        </w:rPr>
        <w:t>seine fishing vessel operations</w:t>
      </w:r>
      <w:r w:rsidR="00AD4AC9" w:rsidRPr="00AB3534">
        <w:rPr>
          <w:sz w:val="22"/>
          <w:szCs w:val="22"/>
        </w:rPr>
        <w:t xml:space="preserve"> </w:t>
      </w:r>
      <w:r w:rsidR="00D5178C" w:rsidRPr="00AB3534">
        <w:rPr>
          <w:sz w:val="22"/>
          <w:szCs w:val="22"/>
        </w:rPr>
        <w:t xml:space="preserve">in the Western and Central Pacific region, 2004-2014.’ This paper contains information </w:t>
      </w:r>
      <w:r w:rsidR="00AD4AC9" w:rsidRPr="00AB3534">
        <w:rPr>
          <w:sz w:val="22"/>
          <w:szCs w:val="22"/>
        </w:rPr>
        <w:t xml:space="preserve">related to their work </w:t>
      </w:r>
      <w:r w:rsidR="00D5178C" w:rsidRPr="00AB3534">
        <w:rPr>
          <w:sz w:val="22"/>
          <w:szCs w:val="22"/>
        </w:rPr>
        <w:t xml:space="preserve">collected by observers over the last 15 years. </w:t>
      </w:r>
      <w:r w:rsidR="00AD4AC9" w:rsidRPr="00AB3534">
        <w:rPr>
          <w:sz w:val="22"/>
          <w:szCs w:val="22"/>
        </w:rPr>
        <w:t xml:space="preserve">There </w:t>
      </w:r>
      <w:r w:rsidR="00D5178C" w:rsidRPr="00AB3534">
        <w:rPr>
          <w:sz w:val="22"/>
          <w:szCs w:val="22"/>
        </w:rPr>
        <w:t>are ROP min</w:t>
      </w:r>
      <w:r w:rsidR="00AD4AC9" w:rsidRPr="00AB3534">
        <w:rPr>
          <w:sz w:val="22"/>
          <w:szCs w:val="22"/>
        </w:rPr>
        <w:t>imum</w:t>
      </w:r>
      <w:r w:rsidR="00D5178C" w:rsidRPr="00AB3534">
        <w:rPr>
          <w:sz w:val="22"/>
          <w:szCs w:val="22"/>
        </w:rPr>
        <w:t xml:space="preserve"> data fields re</w:t>
      </w:r>
      <w:r w:rsidR="00AD4AC9" w:rsidRPr="00AB3534">
        <w:rPr>
          <w:sz w:val="22"/>
          <w:szCs w:val="22"/>
        </w:rPr>
        <w:t xml:space="preserve">garding </w:t>
      </w:r>
      <w:r w:rsidR="00D5178C" w:rsidRPr="00AB3534">
        <w:rPr>
          <w:sz w:val="22"/>
          <w:szCs w:val="22"/>
        </w:rPr>
        <w:t>marine pollution</w:t>
      </w:r>
      <w:r w:rsidR="00AD4AC9" w:rsidRPr="00AB3534">
        <w:rPr>
          <w:sz w:val="22"/>
          <w:szCs w:val="22"/>
        </w:rPr>
        <w:t>,</w:t>
      </w:r>
      <w:r w:rsidR="00D5178C" w:rsidRPr="00AB3534">
        <w:rPr>
          <w:sz w:val="22"/>
          <w:szCs w:val="22"/>
        </w:rPr>
        <w:t xml:space="preserve"> and </w:t>
      </w:r>
      <w:r w:rsidR="003D0AD7" w:rsidRPr="00AB3534">
        <w:rPr>
          <w:sz w:val="22"/>
          <w:szCs w:val="22"/>
        </w:rPr>
        <w:t xml:space="preserve">data against </w:t>
      </w:r>
      <w:r w:rsidR="00D5178C" w:rsidRPr="00AB3534">
        <w:rPr>
          <w:sz w:val="22"/>
          <w:szCs w:val="22"/>
        </w:rPr>
        <w:t xml:space="preserve">these </w:t>
      </w:r>
      <w:r w:rsidR="003D0AD7" w:rsidRPr="00AB3534">
        <w:rPr>
          <w:sz w:val="22"/>
          <w:szCs w:val="22"/>
        </w:rPr>
        <w:t xml:space="preserve">fields </w:t>
      </w:r>
      <w:r w:rsidR="00D5178C" w:rsidRPr="00AB3534">
        <w:rPr>
          <w:sz w:val="22"/>
          <w:szCs w:val="22"/>
        </w:rPr>
        <w:t xml:space="preserve">are </w:t>
      </w:r>
      <w:r w:rsidR="00AD4AC9" w:rsidRPr="00AB3534">
        <w:rPr>
          <w:sz w:val="22"/>
          <w:szCs w:val="22"/>
        </w:rPr>
        <w:t>available</w:t>
      </w:r>
      <w:r w:rsidR="00D5178C" w:rsidRPr="00AB3534">
        <w:rPr>
          <w:sz w:val="22"/>
          <w:szCs w:val="22"/>
        </w:rPr>
        <w:t xml:space="preserve">. </w:t>
      </w:r>
    </w:p>
    <w:p w:rsidR="00331D45" w:rsidRPr="00AB3534" w:rsidRDefault="00331D45" w:rsidP="00331D45">
      <w:pPr>
        <w:pStyle w:val="Default"/>
        <w:ind w:left="720"/>
        <w:rPr>
          <w:sz w:val="22"/>
          <w:szCs w:val="22"/>
        </w:rPr>
      </w:pPr>
    </w:p>
    <w:p w:rsidR="00AA6B85" w:rsidRPr="00AB3534" w:rsidRDefault="00AA6B85" w:rsidP="00AA6B85">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Pr="00AB3534">
        <w:rPr>
          <w:rFonts w:ascii="Times New Roman" w:hAnsi="Times New Roman" w:cs="Times New Roman"/>
          <w:sz w:val="22"/>
          <w:szCs w:val="22"/>
          <w:u w:val="single"/>
        </w:rPr>
        <w:t xml:space="preserve"> </w:t>
      </w:r>
    </w:p>
    <w:p w:rsidR="00AA6B85" w:rsidRPr="00AB3534" w:rsidRDefault="00AA6B85" w:rsidP="00AA6B85">
      <w:pPr>
        <w:pStyle w:val="PlainText"/>
        <w:rPr>
          <w:rFonts w:ascii="Times New Roman" w:hAnsi="Times New Roman" w:cs="Times New Roman"/>
          <w:sz w:val="22"/>
          <w:szCs w:val="22"/>
          <w:u w:val="single"/>
        </w:rPr>
      </w:pPr>
    </w:p>
    <w:p w:rsidR="00AD4AC9" w:rsidRPr="00AB3534" w:rsidRDefault="000D2518" w:rsidP="00401DF2">
      <w:pPr>
        <w:pStyle w:val="Default"/>
        <w:numPr>
          <w:ilvl w:val="0"/>
          <w:numId w:val="86"/>
        </w:numPr>
        <w:snapToGrid w:val="0"/>
        <w:ind w:left="0" w:firstLine="0"/>
        <w:jc w:val="both"/>
        <w:rPr>
          <w:sz w:val="22"/>
          <w:szCs w:val="22"/>
        </w:rPr>
      </w:pPr>
      <w:r w:rsidRPr="00AB3534">
        <w:rPr>
          <w:sz w:val="22"/>
          <w:szCs w:val="22"/>
        </w:rPr>
        <w:t>FFA members noted</w:t>
      </w:r>
      <w:r w:rsidR="0037328C" w:rsidRPr="00AB3534">
        <w:rPr>
          <w:sz w:val="22"/>
          <w:szCs w:val="22"/>
        </w:rPr>
        <w:t xml:space="preserve"> </w:t>
      </w:r>
      <w:r w:rsidR="00257FB4" w:rsidRPr="00AB3534">
        <w:rPr>
          <w:sz w:val="22"/>
          <w:szCs w:val="22"/>
        </w:rPr>
        <w:t xml:space="preserve">that </w:t>
      </w:r>
      <w:r w:rsidR="0037328C" w:rsidRPr="00AB3534">
        <w:rPr>
          <w:sz w:val="22"/>
          <w:szCs w:val="22"/>
        </w:rPr>
        <w:t xml:space="preserve">the </w:t>
      </w:r>
      <w:r w:rsidRPr="00AB3534">
        <w:rPr>
          <w:sz w:val="22"/>
          <w:szCs w:val="22"/>
        </w:rPr>
        <w:t>study focused on purse-seine observer data</w:t>
      </w:r>
      <w:r w:rsidR="00257FB4" w:rsidRPr="00AB3534">
        <w:rPr>
          <w:sz w:val="22"/>
          <w:szCs w:val="22"/>
        </w:rPr>
        <w:t xml:space="preserve">; </w:t>
      </w:r>
      <w:r w:rsidRPr="00AB3534">
        <w:rPr>
          <w:sz w:val="22"/>
          <w:szCs w:val="22"/>
        </w:rPr>
        <w:t>the conclusions do not make it clear that longline</w:t>
      </w:r>
      <w:r w:rsidR="00257FB4" w:rsidRPr="00AB3534">
        <w:rPr>
          <w:sz w:val="22"/>
          <w:szCs w:val="22"/>
        </w:rPr>
        <w:t xml:space="preserve"> vessels </w:t>
      </w:r>
      <w:r w:rsidRPr="00AB3534">
        <w:rPr>
          <w:sz w:val="22"/>
          <w:szCs w:val="22"/>
        </w:rPr>
        <w:t>outnumber purse-seine</w:t>
      </w:r>
      <w:r w:rsidR="00257FB4" w:rsidRPr="00AB3534">
        <w:rPr>
          <w:sz w:val="22"/>
          <w:szCs w:val="22"/>
        </w:rPr>
        <w:t xml:space="preserve"> vessels </w:t>
      </w:r>
      <w:r w:rsidRPr="00AB3534">
        <w:rPr>
          <w:sz w:val="22"/>
          <w:szCs w:val="22"/>
        </w:rPr>
        <w:t>by about 10 to 1</w:t>
      </w:r>
      <w:r w:rsidR="00257FB4" w:rsidRPr="00AB3534">
        <w:rPr>
          <w:sz w:val="22"/>
          <w:szCs w:val="22"/>
        </w:rPr>
        <w:t xml:space="preserve">; it </w:t>
      </w:r>
      <w:r w:rsidRPr="00AB3534">
        <w:rPr>
          <w:sz w:val="22"/>
          <w:szCs w:val="22"/>
        </w:rPr>
        <w:t xml:space="preserve">provides an analysis of pollution by zone </w:t>
      </w:r>
      <w:r w:rsidR="00257FB4" w:rsidRPr="00AB3534">
        <w:rPr>
          <w:sz w:val="22"/>
          <w:szCs w:val="22"/>
        </w:rPr>
        <w:t xml:space="preserve">but </w:t>
      </w:r>
      <w:r w:rsidRPr="00AB3534">
        <w:rPr>
          <w:sz w:val="22"/>
          <w:szCs w:val="22"/>
        </w:rPr>
        <w:t>does not take into account that longliners have a different distribution including high seas</w:t>
      </w:r>
      <w:r w:rsidR="004A3A8E" w:rsidRPr="00AB3534">
        <w:rPr>
          <w:sz w:val="22"/>
          <w:szCs w:val="22"/>
        </w:rPr>
        <w:t xml:space="preserve"> fishing</w:t>
      </w:r>
      <w:r w:rsidRPr="00AB3534">
        <w:rPr>
          <w:sz w:val="22"/>
          <w:szCs w:val="22"/>
        </w:rPr>
        <w:t xml:space="preserve">. </w:t>
      </w:r>
      <w:r w:rsidR="004A3A8E" w:rsidRPr="00AB3534">
        <w:rPr>
          <w:sz w:val="22"/>
          <w:szCs w:val="22"/>
        </w:rPr>
        <w:t xml:space="preserve">These CCMs </w:t>
      </w:r>
      <w:r w:rsidRPr="00AB3534">
        <w:rPr>
          <w:sz w:val="22"/>
          <w:szCs w:val="22"/>
        </w:rPr>
        <w:t xml:space="preserve">encouraged the data </w:t>
      </w:r>
      <w:r w:rsidR="004A3A8E" w:rsidRPr="00AB3534">
        <w:rPr>
          <w:sz w:val="22"/>
          <w:szCs w:val="22"/>
        </w:rPr>
        <w:t xml:space="preserve">to be reviewed </w:t>
      </w:r>
      <w:r w:rsidRPr="00AB3534">
        <w:rPr>
          <w:sz w:val="22"/>
          <w:szCs w:val="22"/>
        </w:rPr>
        <w:t>in the context of fishing</w:t>
      </w:r>
      <w:r w:rsidR="004A3A8E" w:rsidRPr="00AB3534">
        <w:t xml:space="preserve"> </w:t>
      </w:r>
      <w:r w:rsidR="004A3A8E" w:rsidRPr="00AB3534">
        <w:rPr>
          <w:sz w:val="22"/>
          <w:szCs w:val="22"/>
        </w:rPr>
        <w:t>pattern</w:t>
      </w:r>
      <w:r w:rsidRPr="00AB3534">
        <w:rPr>
          <w:sz w:val="22"/>
          <w:szCs w:val="22"/>
        </w:rPr>
        <w:t xml:space="preserve">, and </w:t>
      </w:r>
      <w:r w:rsidRPr="00AB3534">
        <w:rPr>
          <w:sz w:val="22"/>
          <w:szCs w:val="22"/>
        </w:rPr>
        <w:lastRenderedPageBreak/>
        <w:t xml:space="preserve">to scale the pollution incident data according to the number of vessels by type and by area </w:t>
      </w:r>
      <w:r w:rsidR="004A3A8E" w:rsidRPr="00AB3534">
        <w:rPr>
          <w:sz w:val="22"/>
          <w:szCs w:val="22"/>
        </w:rPr>
        <w:t xml:space="preserve">for </w:t>
      </w:r>
      <w:r w:rsidRPr="00AB3534">
        <w:rPr>
          <w:sz w:val="22"/>
          <w:szCs w:val="22"/>
        </w:rPr>
        <w:t xml:space="preserve">this work to assess where </w:t>
      </w:r>
      <w:r w:rsidR="004A3A8E" w:rsidRPr="00AB3534">
        <w:rPr>
          <w:sz w:val="22"/>
          <w:szCs w:val="22"/>
        </w:rPr>
        <w:t xml:space="preserve">WCPFC </w:t>
      </w:r>
      <w:r w:rsidRPr="00AB3534">
        <w:rPr>
          <w:sz w:val="22"/>
          <w:szCs w:val="22"/>
        </w:rPr>
        <w:t xml:space="preserve">efforts should be focussed. </w:t>
      </w:r>
      <w:r w:rsidR="00472DDC" w:rsidRPr="00AB3534">
        <w:rPr>
          <w:sz w:val="22"/>
          <w:szCs w:val="22"/>
        </w:rPr>
        <w:t>B</w:t>
      </w:r>
      <w:r w:rsidRPr="00AB3534">
        <w:rPr>
          <w:sz w:val="22"/>
          <w:szCs w:val="22"/>
        </w:rPr>
        <w:t>reak</w:t>
      </w:r>
      <w:r w:rsidR="00472DDC" w:rsidRPr="00AB3534">
        <w:rPr>
          <w:sz w:val="22"/>
          <w:szCs w:val="22"/>
        </w:rPr>
        <w:t>ing</w:t>
      </w:r>
      <w:r w:rsidRPr="00AB3534">
        <w:rPr>
          <w:sz w:val="22"/>
          <w:szCs w:val="22"/>
        </w:rPr>
        <w:t xml:space="preserve"> down the incidents by flag</w:t>
      </w:r>
      <w:r w:rsidR="00472DDC" w:rsidRPr="00AB3534">
        <w:rPr>
          <w:sz w:val="22"/>
          <w:szCs w:val="22"/>
        </w:rPr>
        <w:t xml:space="preserve"> </w:t>
      </w:r>
      <w:r w:rsidRPr="00AB3534">
        <w:rPr>
          <w:sz w:val="22"/>
          <w:szCs w:val="22"/>
        </w:rPr>
        <w:t xml:space="preserve">as well as by </w:t>
      </w:r>
      <w:r w:rsidR="00472DDC" w:rsidRPr="00AB3534">
        <w:rPr>
          <w:sz w:val="22"/>
          <w:szCs w:val="22"/>
        </w:rPr>
        <w:t>EEZ would also be useful</w:t>
      </w:r>
      <w:r w:rsidRPr="00AB3534">
        <w:rPr>
          <w:sz w:val="22"/>
          <w:szCs w:val="22"/>
        </w:rPr>
        <w:t xml:space="preserve">. </w:t>
      </w:r>
    </w:p>
    <w:p w:rsidR="00257FB4" w:rsidRPr="00AB3534" w:rsidRDefault="00257FB4" w:rsidP="00D2612C">
      <w:pPr>
        <w:pStyle w:val="Default"/>
        <w:rPr>
          <w:sz w:val="22"/>
          <w:szCs w:val="22"/>
        </w:rPr>
      </w:pPr>
    </w:p>
    <w:p w:rsidR="005430DC" w:rsidRPr="00AB3534" w:rsidRDefault="005430DC" w:rsidP="00401DF2">
      <w:pPr>
        <w:pStyle w:val="Default"/>
        <w:numPr>
          <w:ilvl w:val="0"/>
          <w:numId w:val="86"/>
        </w:numPr>
        <w:snapToGrid w:val="0"/>
        <w:ind w:left="0" w:firstLine="0"/>
        <w:jc w:val="both"/>
        <w:rPr>
          <w:sz w:val="22"/>
          <w:szCs w:val="22"/>
        </w:rPr>
      </w:pPr>
      <w:r w:rsidRPr="00AB3534">
        <w:rPr>
          <w:sz w:val="22"/>
          <w:szCs w:val="22"/>
        </w:rPr>
        <w:t xml:space="preserve">Birdlife International </w:t>
      </w:r>
      <w:r w:rsidR="00606B56" w:rsidRPr="00AB3534">
        <w:rPr>
          <w:sz w:val="22"/>
          <w:szCs w:val="22"/>
        </w:rPr>
        <w:t xml:space="preserve">made a statement that marine </w:t>
      </w:r>
      <w:r w:rsidRPr="00AB3534">
        <w:rPr>
          <w:sz w:val="22"/>
          <w:szCs w:val="22"/>
        </w:rPr>
        <w:t>pollution especially from plastics make</w:t>
      </w:r>
      <w:r w:rsidR="00606B56" w:rsidRPr="00AB3534">
        <w:rPr>
          <w:sz w:val="22"/>
          <w:szCs w:val="22"/>
        </w:rPr>
        <w:t>s</w:t>
      </w:r>
      <w:r w:rsidRPr="00AB3534">
        <w:rPr>
          <w:sz w:val="22"/>
          <w:szCs w:val="22"/>
        </w:rPr>
        <w:t xml:space="preserve"> up 36% of </w:t>
      </w:r>
      <w:r w:rsidR="00606B56" w:rsidRPr="00AB3534">
        <w:rPr>
          <w:sz w:val="22"/>
          <w:szCs w:val="22"/>
        </w:rPr>
        <w:t xml:space="preserve">the </w:t>
      </w:r>
      <w:r w:rsidRPr="00AB3534">
        <w:rPr>
          <w:sz w:val="22"/>
          <w:szCs w:val="22"/>
        </w:rPr>
        <w:t>marine pollution incidents highlighted in this report</w:t>
      </w:r>
      <w:r w:rsidR="00606B56" w:rsidRPr="00AB3534">
        <w:rPr>
          <w:sz w:val="22"/>
          <w:szCs w:val="22"/>
        </w:rPr>
        <w:t>. It</w:t>
      </w:r>
      <w:r w:rsidRPr="00AB3534">
        <w:rPr>
          <w:sz w:val="22"/>
          <w:szCs w:val="22"/>
        </w:rPr>
        <w:t xml:space="preserve"> is a serious issue for the marine environment. Plastics and other non-</w:t>
      </w:r>
      <w:r w:rsidR="00606B56" w:rsidRPr="00AB3534">
        <w:rPr>
          <w:sz w:val="22"/>
          <w:szCs w:val="22"/>
        </w:rPr>
        <w:t>biodegradable</w:t>
      </w:r>
      <w:r w:rsidRPr="00AB3534">
        <w:rPr>
          <w:sz w:val="22"/>
          <w:szCs w:val="22"/>
        </w:rPr>
        <w:t xml:space="preserve"> material such as discarded nets cause entanglement of marine wildlife such as turtles, marine mammals and seabirds. Other plastics breakdown and can be ingested by wildlife such as seabirds which is also a potential vehicle for toxins adsorbed onto plastics to be taken up by wildlife such as seabirds. This report highlights that illegal dumping of this material is occurring and is a snapshot of a much larger problem</w:t>
      </w:r>
      <w:r w:rsidR="00606B56" w:rsidRPr="00AB3534">
        <w:rPr>
          <w:sz w:val="22"/>
          <w:szCs w:val="22"/>
        </w:rPr>
        <w:t xml:space="preserve">. Birdlife International </w:t>
      </w:r>
      <w:r w:rsidRPr="00AB3534">
        <w:rPr>
          <w:sz w:val="22"/>
          <w:szCs w:val="22"/>
        </w:rPr>
        <w:t>support</w:t>
      </w:r>
      <w:r w:rsidR="00606B56" w:rsidRPr="00AB3534">
        <w:rPr>
          <w:sz w:val="22"/>
          <w:szCs w:val="22"/>
        </w:rPr>
        <w:t>s</w:t>
      </w:r>
      <w:r w:rsidRPr="00AB3534">
        <w:rPr>
          <w:sz w:val="22"/>
          <w:szCs w:val="22"/>
        </w:rPr>
        <w:t xml:space="preserve"> FFA </w:t>
      </w:r>
      <w:r w:rsidR="00606B56" w:rsidRPr="00AB3534">
        <w:rPr>
          <w:sz w:val="22"/>
          <w:szCs w:val="22"/>
        </w:rPr>
        <w:t xml:space="preserve">in asking that </w:t>
      </w:r>
      <w:r w:rsidRPr="00AB3534">
        <w:rPr>
          <w:sz w:val="22"/>
          <w:szCs w:val="22"/>
        </w:rPr>
        <w:t xml:space="preserve">a recommendation be made to TCC and </w:t>
      </w:r>
      <w:r w:rsidR="005E2041" w:rsidRPr="00AB3534">
        <w:rPr>
          <w:sz w:val="22"/>
          <w:szCs w:val="22"/>
        </w:rPr>
        <w:t xml:space="preserve">the </w:t>
      </w:r>
      <w:r w:rsidRPr="00AB3534">
        <w:rPr>
          <w:sz w:val="22"/>
          <w:szCs w:val="22"/>
        </w:rPr>
        <w:t xml:space="preserve">Commission </w:t>
      </w:r>
      <w:r w:rsidR="005E2041" w:rsidRPr="00AB3534">
        <w:rPr>
          <w:sz w:val="22"/>
          <w:szCs w:val="22"/>
        </w:rPr>
        <w:t xml:space="preserve">on </w:t>
      </w:r>
      <w:r w:rsidRPr="00AB3534">
        <w:rPr>
          <w:sz w:val="22"/>
          <w:szCs w:val="22"/>
        </w:rPr>
        <w:t>this issue.</w:t>
      </w:r>
    </w:p>
    <w:p w:rsidR="00E61FB5" w:rsidRPr="00AB3534" w:rsidRDefault="00E61FB5" w:rsidP="00D2612C">
      <w:pPr>
        <w:pStyle w:val="Default"/>
        <w:rPr>
          <w:sz w:val="22"/>
          <w:szCs w:val="22"/>
        </w:rPr>
      </w:pPr>
    </w:p>
    <w:p w:rsidR="004B7364" w:rsidRPr="00265AE3" w:rsidRDefault="004B7364" w:rsidP="00401DF2">
      <w:pPr>
        <w:pStyle w:val="Default"/>
        <w:numPr>
          <w:ilvl w:val="0"/>
          <w:numId w:val="86"/>
        </w:numPr>
        <w:snapToGrid w:val="0"/>
        <w:ind w:left="0" w:firstLine="0"/>
        <w:jc w:val="both"/>
        <w:rPr>
          <w:b/>
          <w:sz w:val="22"/>
          <w:szCs w:val="22"/>
        </w:rPr>
      </w:pPr>
      <w:r w:rsidRPr="00265AE3">
        <w:rPr>
          <w:b/>
          <w:sz w:val="22"/>
          <w:szCs w:val="22"/>
        </w:rPr>
        <w:t xml:space="preserve">SC11 </w:t>
      </w:r>
      <w:r w:rsidR="00BE7908" w:rsidRPr="00265AE3">
        <w:rPr>
          <w:b/>
          <w:sz w:val="22"/>
          <w:szCs w:val="22"/>
        </w:rPr>
        <w:t xml:space="preserve">agreed </w:t>
      </w:r>
      <w:r w:rsidRPr="00265AE3">
        <w:rPr>
          <w:b/>
          <w:sz w:val="22"/>
          <w:szCs w:val="22"/>
        </w:rPr>
        <w:t>that</w:t>
      </w:r>
      <w:r w:rsidR="007C76C4" w:rsidRPr="00265AE3">
        <w:rPr>
          <w:b/>
          <w:sz w:val="22"/>
          <w:szCs w:val="22"/>
        </w:rPr>
        <w:t xml:space="preserve"> </w:t>
      </w:r>
      <w:r w:rsidRPr="00265AE3">
        <w:rPr>
          <w:b/>
          <w:sz w:val="22"/>
          <w:szCs w:val="22"/>
        </w:rPr>
        <w:t xml:space="preserve">the </w:t>
      </w:r>
      <w:r w:rsidR="009330A0" w:rsidRPr="00265AE3">
        <w:rPr>
          <w:b/>
          <w:sz w:val="22"/>
          <w:szCs w:val="22"/>
        </w:rPr>
        <w:t>SC11-</w:t>
      </w:r>
      <w:r w:rsidRPr="00265AE3">
        <w:rPr>
          <w:b/>
          <w:sz w:val="22"/>
          <w:szCs w:val="22"/>
        </w:rPr>
        <w:t xml:space="preserve">ST-IP-05 </w:t>
      </w:r>
      <w:r w:rsidR="00445951" w:rsidRPr="00265AE3">
        <w:rPr>
          <w:rFonts w:eastAsia="Malgun Gothic" w:hint="eastAsia"/>
          <w:b/>
          <w:sz w:val="22"/>
          <w:szCs w:val="22"/>
          <w:lang w:eastAsia="ko-KR"/>
        </w:rPr>
        <w:t>(</w:t>
      </w:r>
      <w:r w:rsidR="00445951" w:rsidRPr="00265AE3">
        <w:rPr>
          <w:b/>
          <w:sz w:val="22"/>
          <w:szCs w:val="22"/>
        </w:rPr>
        <w:t>Marine pollution originating from purse seine fishing vessel operations in the Western and Central Pacific region, 2004-2014</w:t>
      </w:r>
      <w:r w:rsidR="00445951" w:rsidRPr="00265AE3">
        <w:rPr>
          <w:rFonts w:eastAsia="Malgun Gothic"/>
          <w:b/>
          <w:sz w:val="22"/>
          <w:szCs w:val="22"/>
          <w:lang w:eastAsia="ko-KR"/>
        </w:rPr>
        <w:t>)</w:t>
      </w:r>
      <w:r w:rsidRPr="00265AE3">
        <w:rPr>
          <w:b/>
          <w:sz w:val="22"/>
          <w:szCs w:val="22"/>
        </w:rPr>
        <w:t>, revised if necessary, should be presented at TCC11 where it is more suited for discussion and consideration.</w:t>
      </w:r>
      <w:r w:rsidR="007C76C4" w:rsidRPr="00265AE3">
        <w:rPr>
          <w:b/>
          <w:sz w:val="22"/>
          <w:szCs w:val="22"/>
        </w:rPr>
        <w:t xml:space="preserve"> </w:t>
      </w:r>
    </w:p>
    <w:p w:rsidR="00AA6B85" w:rsidRPr="00AB3534" w:rsidRDefault="00AA6B85" w:rsidP="00D2612C">
      <w:pPr>
        <w:pStyle w:val="Default"/>
      </w:pPr>
    </w:p>
    <w:p w:rsidR="001D5682" w:rsidRPr="00AB3534" w:rsidRDefault="001D5682" w:rsidP="000C0C21">
      <w:pPr>
        <w:pStyle w:val="Heading2"/>
      </w:pPr>
      <w:r w:rsidRPr="00AB3534">
        <w:t>3.3</w:t>
      </w:r>
      <w:r w:rsidRPr="00AB3534">
        <w:tab/>
        <w:t>Electronic monitoring and electronic reporting</w:t>
      </w:r>
    </w:p>
    <w:p w:rsidR="001D5682" w:rsidRPr="00AB3534" w:rsidRDefault="001D5682" w:rsidP="001D5682">
      <w:pPr>
        <w:pStyle w:val="Default"/>
        <w:rPr>
          <w:sz w:val="22"/>
          <w:szCs w:val="22"/>
        </w:rPr>
      </w:pPr>
    </w:p>
    <w:p w:rsidR="00551281" w:rsidRPr="00AB3534" w:rsidRDefault="003D0AD7" w:rsidP="00401DF2">
      <w:pPr>
        <w:pStyle w:val="Default"/>
        <w:numPr>
          <w:ilvl w:val="0"/>
          <w:numId w:val="86"/>
        </w:numPr>
        <w:snapToGrid w:val="0"/>
        <w:ind w:left="0" w:firstLine="0"/>
        <w:jc w:val="both"/>
        <w:rPr>
          <w:sz w:val="22"/>
          <w:szCs w:val="22"/>
        </w:rPr>
      </w:pPr>
      <w:r w:rsidRPr="00AB3534">
        <w:rPr>
          <w:sz w:val="22"/>
          <w:szCs w:val="22"/>
        </w:rPr>
        <w:t xml:space="preserve">The </w:t>
      </w:r>
      <w:r w:rsidR="00EF6A69" w:rsidRPr="00AB3534">
        <w:rPr>
          <w:sz w:val="22"/>
          <w:szCs w:val="22"/>
        </w:rPr>
        <w:t xml:space="preserve">WCPFC </w:t>
      </w:r>
      <w:r w:rsidRPr="00AB3534">
        <w:rPr>
          <w:sz w:val="22"/>
          <w:szCs w:val="22"/>
        </w:rPr>
        <w:t xml:space="preserve">Compliance Manager </w:t>
      </w:r>
      <w:r w:rsidR="00EF6A69" w:rsidRPr="00AB3534">
        <w:rPr>
          <w:sz w:val="22"/>
          <w:szCs w:val="22"/>
        </w:rPr>
        <w:t xml:space="preserve">presented </w:t>
      </w:r>
      <w:r w:rsidR="009330A0" w:rsidRPr="00AB3534">
        <w:rPr>
          <w:sz w:val="22"/>
          <w:szCs w:val="22"/>
        </w:rPr>
        <w:t>SC11-</w:t>
      </w:r>
      <w:r w:rsidR="00EF6A69" w:rsidRPr="00AB3534">
        <w:rPr>
          <w:sz w:val="22"/>
          <w:szCs w:val="22"/>
        </w:rPr>
        <w:t xml:space="preserve">ST-WP-04, a summary report on the First E-Reporting and E-Monitoring Intersessional Working Group Meeting </w:t>
      </w:r>
      <w:r w:rsidRPr="00AB3534">
        <w:rPr>
          <w:sz w:val="22"/>
          <w:szCs w:val="22"/>
        </w:rPr>
        <w:t xml:space="preserve">on behalf of the </w:t>
      </w:r>
      <w:proofErr w:type="spellStart"/>
      <w:r w:rsidRPr="00AB3534">
        <w:rPr>
          <w:sz w:val="22"/>
          <w:szCs w:val="22"/>
        </w:rPr>
        <w:t>EMandER</w:t>
      </w:r>
      <w:proofErr w:type="spellEnd"/>
      <w:r w:rsidRPr="00AB3534">
        <w:rPr>
          <w:sz w:val="22"/>
          <w:szCs w:val="22"/>
        </w:rPr>
        <w:t xml:space="preserve"> Chair Kerry Smith (Australia).</w:t>
      </w:r>
      <w:r w:rsidR="00551281" w:rsidRPr="00AB3534">
        <w:rPr>
          <w:sz w:val="22"/>
          <w:szCs w:val="22"/>
        </w:rPr>
        <w:t xml:space="preserve"> The meeting held in </w:t>
      </w:r>
      <w:proofErr w:type="spellStart"/>
      <w:r w:rsidR="00551281" w:rsidRPr="00AB3534">
        <w:rPr>
          <w:sz w:val="22"/>
          <w:szCs w:val="22"/>
        </w:rPr>
        <w:t>Nadi</w:t>
      </w:r>
      <w:proofErr w:type="spellEnd"/>
      <w:r w:rsidR="00551281" w:rsidRPr="00AB3534">
        <w:rPr>
          <w:sz w:val="22"/>
          <w:szCs w:val="22"/>
        </w:rPr>
        <w:t>, Fiji from 8-10 July 2015. Electronic reporting is recognized as providing ways to enhance data accuracy, data entry efficiency, reducing reporting burden and avoiding duplication for vessel operators and national fisheries agencies. The key output from the meeting (Attachment 5 of WCPFC SC11-WP-04) is a set of draft electronic reporting standards which are to apply initially to five reporting requirements: Eastern High Seas Pocket Special Management Area reporting (CMM 2010-02); High Seas Pocket One Special Management Area reporting (CMM 2014-01 Attachment C); Manual position reporting in the event of ALC/MTU failure; Operational level catch and effort data; and Observer data. The proposed draft electronic reporting standards are expected to ensure 1) that electronic technologies can be fully utilized to satisfy agreed Commission scientific data and other reporting requirements; and 2) that technologies can be developed in a way that suits the needs of countries, and vessel operators and the Commission. The proposed draft electronic reporting standards have been recommended to TCC for consideration.</w:t>
      </w:r>
      <w:r w:rsidR="00AF40C9" w:rsidRPr="00AB3534">
        <w:rPr>
          <w:sz w:val="22"/>
          <w:szCs w:val="22"/>
        </w:rPr>
        <w:t xml:space="preserve"> </w:t>
      </w:r>
      <w:r w:rsidR="00551281" w:rsidRPr="00AB3534">
        <w:rPr>
          <w:sz w:val="22"/>
          <w:szCs w:val="22"/>
        </w:rPr>
        <w:t xml:space="preserve">The views of SC11 were sought on the report and its proposed draft electronic-reporting standards. </w:t>
      </w:r>
    </w:p>
    <w:p w:rsidR="00551281" w:rsidRPr="00AB3534" w:rsidRDefault="00551281" w:rsidP="00D2612C">
      <w:pPr>
        <w:pStyle w:val="Default"/>
      </w:pPr>
    </w:p>
    <w:p w:rsidR="0033745B" w:rsidRPr="00AB3534" w:rsidRDefault="00D26839" w:rsidP="0033745B">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33745B" w:rsidRPr="00AB3534">
        <w:rPr>
          <w:rFonts w:ascii="Times New Roman" w:hAnsi="Times New Roman" w:cs="Times New Roman"/>
          <w:sz w:val="22"/>
          <w:szCs w:val="22"/>
          <w:u w:val="single"/>
        </w:rPr>
        <w:t xml:space="preserve"> </w:t>
      </w:r>
    </w:p>
    <w:p w:rsidR="0033745B" w:rsidRPr="00AB3534" w:rsidRDefault="0033745B" w:rsidP="0033745B">
      <w:pPr>
        <w:pStyle w:val="Default"/>
        <w:rPr>
          <w:sz w:val="22"/>
          <w:szCs w:val="22"/>
        </w:rPr>
      </w:pPr>
    </w:p>
    <w:p w:rsidR="00E049DC" w:rsidRPr="00AB3534" w:rsidRDefault="00E049DC" w:rsidP="00401DF2">
      <w:pPr>
        <w:pStyle w:val="Default"/>
        <w:numPr>
          <w:ilvl w:val="0"/>
          <w:numId w:val="86"/>
        </w:numPr>
        <w:snapToGrid w:val="0"/>
        <w:ind w:left="0" w:firstLine="0"/>
        <w:jc w:val="both"/>
        <w:rPr>
          <w:sz w:val="22"/>
          <w:szCs w:val="22"/>
        </w:rPr>
      </w:pPr>
      <w:r w:rsidRPr="00AB3534">
        <w:rPr>
          <w:sz w:val="22"/>
          <w:szCs w:val="22"/>
        </w:rPr>
        <w:t>FFA members appreciated the work that has gone in to the development of the draft standards</w:t>
      </w:r>
      <w:r w:rsidR="00B43AED" w:rsidRPr="00AB3534">
        <w:rPr>
          <w:sz w:val="22"/>
          <w:szCs w:val="22"/>
        </w:rPr>
        <w:t>,</w:t>
      </w:r>
      <w:r w:rsidRPr="00AB3534">
        <w:rPr>
          <w:sz w:val="22"/>
          <w:szCs w:val="22"/>
        </w:rPr>
        <w:t xml:space="preserve"> specifications and procedures</w:t>
      </w:r>
      <w:r w:rsidR="00B43AED" w:rsidRPr="00AB3534">
        <w:rPr>
          <w:sz w:val="22"/>
          <w:szCs w:val="22"/>
        </w:rPr>
        <w:t xml:space="preserve"> (SSPs) and supported the further development of </w:t>
      </w:r>
      <w:r w:rsidR="00D90B76" w:rsidRPr="00AB3534">
        <w:rPr>
          <w:sz w:val="22"/>
          <w:szCs w:val="22"/>
        </w:rPr>
        <w:t xml:space="preserve">E-reporting standards for observer data provision, SSPs </w:t>
      </w:r>
      <w:r w:rsidR="00B43AED" w:rsidRPr="00AB3534">
        <w:rPr>
          <w:sz w:val="22"/>
          <w:szCs w:val="22"/>
        </w:rPr>
        <w:t xml:space="preserve">and strategies to incorporate these tools into the Commission and </w:t>
      </w:r>
      <w:r w:rsidRPr="00AB3534">
        <w:rPr>
          <w:sz w:val="22"/>
          <w:szCs w:val="22"/>
        </w:rPr>
        <w:t xml:space="preserve">continued efforts by FFA members and </w:t>
      </w:r>
      <w:r w:rsidR="00B43AED" w:rsidRPr="00AB3534">
        <w:rPr>
          <w:sz w:val="22"/>
          <w:szCs w:val="22"/>
        </w:rPr>
        <w:t xml:space="preserve">their </w:t>
      </w:r>
      <w:r w:rsidRPr="00AB3534">
        <w:rPr>
          <w:sz w:val="22"/>
          <w:szCs w:val="22"/>
        </w:rPr>
        <w:t xml:space="preserve">collaborative partners to </w:t>
      </w:r>
      <w:proofErr w:type="gramStart"/>
      <w:r w:rsidRPr="00AB3534">
        <w:rPr>
          <w:sz w:val="22"/>
          <w:szCs w:val="22"/>
        </w:rPr>
        <w:t>develop,</w:t>
      </w:r>
      <w:proofErr w:type="gramEnd"/>
      <w:r w:rsidRPr="00AB3534">
        <w:rPr>
          <w:sz w:val="22"/>
          <w:szCs w:val="22"/>
        </w:rPr>
        <w:t xml:space="preserve"> trial and implement </w:t>
      </w:r>
      <w:r w:rsidR="00B43AED" w:rsidRPr="00AB3534">
        <w:rPr>
          <w:sz w:val="22"/>
          <w:szCs w:val="22"/>
        </w:rPr>
        <w:t>these</w:t>
      </w:r>
      <w:r w:rsidRPr="00AB3534">
        <w:rPr>
          <w:sz w:val="22"/>
          <w:szCs w:val="22"/>
        </w:rPr>
        <w:t xml:space="preserve">. </w:t>
      </w:r>
      <w:r w:rsidR="00B43AED" w:rsidRPr="00AB3534">
        <w:rPr>
          <w:sz w:val="22"/>
          <w:szCs w:val="22"/>
        </w:rPr>
        <w:t xml:space="preserve">FFA members </w:t>
      </w:r>
      <w:r w:rsidRPr="00AB3534">
        <w:rPr>
          <w:sz w:val="22"/>
          <w:szCs w:val="22"/>
        </w:rPr>
        <w:t>note</w:t>
      </w:r>
      <w:r w:rsidR="00B43AED" w:rsidRPr="00AB3534">
        <w:rPr>
          <w:sz w:val="22"/>
          <w:szCs w:val="22"/>
        </w:rPr>
        <w:t>d</w:t>
      </w:r>
      <w:r w:rsidRPr="00AB3534">
        <w:rPr>
          <w:sz w:val="22"/>
          <w:szCs w:val="22"/>
        </w:rPr>
        <w:t xml:space="preserve"> </w:t>
      </w:r>
      <w:r w:rsidR="00B43AED" w:rsidRPr="00AB3534">
        <w:rPr>
          <w:sz w:val="22"/>
          <w:szCs w:val="22"/>
        </w:rPr>
        <w:t xml:space="preserve">that </w:t>
      </w:r>
      <w:r w:rsidRPr="00AB3534">
        <w:rPr>
          <w:sz w:val="22"/>
          <w:szCs w:val="22"/>
        </w:rPr>
        <w:t>CCMs may need more time to review the draft standards</w:t>
      </w:r>
      <w:r w:rsidR="00EA23A2" w:rsidRPr="00AB3534">
        <w:rPr>
          <w:sz w:val="22"/>
          <w:szCs w:val="22"/>
        </w:rPr>
        <w:t xml:space="preserve">. They </w:t>
      </w:r>
      <w:r w:rsidRPr="00AB3534">
        <w:rPr>
          <w:sz w:val="22"/>
          <w:szCs w:val="22"/>
        </w:rPr>
        <w:t>thank</w:t>
      </w:r>
      <w:r w:rsidR="00B43AED" w:rsidRPr="00AB3534">
        <w:rPr>
          <w:sz w:val="22"/>
          <w:szCs w:val="22"/>
        </w:rPr>
        <w:t>ed</w:t>
      </w:r>
      <w:r w:rsidRPr="00AB3534">
        <w:rPr>
          <w:sz w:val="22"/>
          <w:szCs w:val="22"/>
        </w:rPr>
        <w:t xml:space="preserve"> those </w:t>
      </w:r>
      <w:r w:rsidR="00B43AED" w:rsidRPr="00AB3534">
        <w:rPr>
          <w:sz w:val="22"/>
          <w:szCs w:val="22"/>
        </w:rPr>
        <w:t xml:space="preserve">that </w:t>
      </w:r>
      <w:r w:rsidRPr="00AB3534">
        <w:rPr>
          <w:sz w:val="22"/>
          <w:szCs w:val="22"/>
        </w:rPr>
        <w:t xml:space="preserve">have offered to work with the Secretariat in trialling the draft standards and </w:t>
      </w:r>
      <w:r w:rsidR="00B43AED" w:rsidRPr="00AB3534">
        <w:rPr>
          <w:sz w:val="22"/>
          <w:szCs w:val="22"/>
        </w:rPr>
        <w:t>E-r</w:t>
      </w:r>
      <w:r w:rsidRPr="00AB3534">
        <w:rPr>
          <w:sz w:val="22"/>
          <w:szCs w:val="22"/>
        </w:rPr>
        <w:t>eporting formats, and look</w:t>
      </w:r>
      <w:r w:rsidR="00D90B76" w:rsidRPr="00AB3534">
        <w:rPr>
          <w:sz w:val="22"/>
          <w:szCs w:val="22"/>
        </w:rPr>
        <w:t>ed</w:t>
      </w:r>
      <w:r w:rsidRPr="00AB3534">
        <w:rPr>
          <w:sz w:val="22"/>
          <w:szCs w:val="22"/>
        </w:rPr>
        <w:t xml:space="preserve"> forward to </w:t>
      </w:r>
      <w:r w:rsidR="00EA23A2" w:rsidRPr="00AB3534">
        <w:rPr>
          <w:sz w:val="22"/>
          <w:szCs w:val="22"/>
        </w:rPr>
        <w:t xml:space="preserve">their </w:t>
      </w:r>
      <w:r w:rsidRPr="00AB3534">
        <w:rPr>
          <w:sz w:val="22"/>
          <w:szCs w:val="22"/>
        </w:rPr>
        <w:t xml:space="preserve">feedback. </w:t>
      </w:r>
      <w:r w:rsidR="00EA23A2" w:rsidRPr="00AB3534">
        <w:rPr>
          <w:sz w:val="22"/>
          <w:szCs w:val="22"/>
        </w:rPr>
        <w:t xml:space="preserve">FFA members noted the </w:t>
      </w:r>
      <w:r w:rsidRPr="00AB3534">
        <w:rPr>
          <w:sz w:val="22"/>
          <w:szCs w:val="22"/>
        </w:rPr>
        <w:t xml:space="preserve">development </w:t>
      </w:r>
      <w:r w:rsidR="00EA23A2" w:rsidRPr="00AB3534">
        <w:rPr>
          <w:sz w:val="22"/>
          <w:szCs w:val="22"/>
        </w:rPr>
        <w:t xml:space="preserve">and </w:t>
      </w:r>
      <w:r w:rsidRPr="00AB3534">
        <w:rPr>
          <w:sz w:val="22"/>
          <w:szCs w:val="22"/>
        </w:rPr>
        <w:t xml:space="preserve">trial of </w:t>
      </w:r>
      <w:proofErr w:type="spellStart"/>
      <w:r w:rsidRPr="00AB3534">
        <w:rPr>
          <w:sz w:val="22"/>
          <w:szCs w:val="22"/>
        </w:rPr>
        <w:t>EM</w:t>
      </w:r>
      <w:r w:rsidR="00EA23A2" w:rsidRPr="00AB3534">
        <w:rPr>
          <w:sz w:val="22"/>
          <w:szCs w:val="22"/>
        </w:rPr>
        <w:t>and</w:t>
      </w:r>
      <w:r w:rsidRPr="00AB3534">
        <w:rPr>
          <w:sz w:val="22"/>
          <w:szCs w:val="22"/>
        </w:rPr>
        <w:t>ER</w:t>
      </w:r>
      <w:proofErr w:type="spellEnd"/>
      <w:r w:rsidRPr="00AB3534">
        <w:rPr>
          <w:sz w:val="22"/>
          <w:szCs w:val="22"/>
        </w:rPr>
        <w:t xml:space="preserve"> tools in </w:t>
      </w:r>
      <w:r w:rsidR="00EA23A2" w:rsidRPr="00AB3534">
        <w:rPr>
          <w:sz w:val="22"/>
          <w:szCs w:val="22"/>
        </w:rPr>
        <w:t xml:space="preserve">the </w:t>
      </w:r>
      <w:r w:rsidR="008E3E03" w:rsidRPr="00AB3534">
        <w:rPr>
          <w:sz w:val="22"/>
          <w:szCs w:val="22"/>
        </w:rPr>
        <w:t>observer program</w:t>
      </w:r>
      <w:r w:rsidRPr="00AB3534">
        <w:rPr>
          <w:sz w:val="22"/>
          <w:szCs w:val="22"/>
        </w:rPr>
        <w:t xml:space="preserve">s. </w:t>
      </w:r>
    </w:p>
    <w:p w:rsidR="00EF6A69" w:rsidRPr="00AB3534" w:rsidRDefault="00EF6A69" w:rsidP="00D2612C">
      <w:pPr>
        <w:pStyle w:val="Default"/>
        <w:rPr>
          <w:sz w:val="22"/>
          <w:szCs w:val="22"/>
        </w:rPr>
      </w:pPr>
    </w:p>
    <w:p w:rsidR="0033745B" w:rsidRPr="00AB3534" w:rsidRDefault="0087673E" w:rsidP="00401DF2">
      <w:pPr>
        <w:pStyle w:val="Default"/>
        <w:numPr>
          <w:ilvl w:val="0"/>
          <w:numId w:val="86"/>
        </w:numPr>
        <w:snapToGrid w:val="0"/>
        <w:ind w:left="0" w:firstLine="0"/>
        <w:jc w:val="both"/>
        <w:rPr>
          <w:sz w:val="22"/>
          <w:szCs w:val="22"/>
        </w:rPr>
      </w:pPr>
      <w:r w:rsidRPr="00AB3534">
        <w:rPr>
          <w:sz w:val="22"/>
          <w:szCs w:val="22"/>
        </w:rPr>
        <w:t xml:space="preserve">A number of CCMs spoke in support of </w:t>
      </w:r>
      <w:r w:rsidR="00D10118" w:rsidRPr="00AB3534">
        <w:rPr>
          <w:sz w:val="22"/>
          <w:szCs w:val="22"/>
        </w:rPr>
        <w:t xml:space="preserve">developing this work and </w:t>
      </w:r>
      <w:r w:rsidR="00E028B1" w:rsidRPr="00AB3534">
        <w:rPr>
          <w:sz w:val="22"/>
          <w:szCs w:val="22"/>
        </w:rPr>
        <w:t>the value of</w:t>
      </w:r>
      <w:r w:rsidR="00EF6A69" w:rsidRPr="00AB3534">
        <w:rPr>
          <w:sz w:val="22"/>
          <w:szCs w:val="22"/>
        </w:rPr>
        <w:t xml:space="preserve"> </w:t>
      </w:r>
      <w:r w:rsidRPr="00AB3534">
        <w:rPr>
          <w:sz w:val="22"/>
          <w:szCs w:val="22"/>
        </w:rPr>
        <w:t>technologies</w:t>
      </w:r>
      <w:r w:rsidR="00EF6A69" w:rsidRPr="00AB3534">
        <w:rPr>
          <w:sz w:val="22"/>
          <w:szCs w:val="22"/>
        </w:rPr>
        <w:t xml:space="preserve"> to facilitate data</w:t>
      </w:r>
      <w:r w:rsidRPr="00AB3534">
        <w:t xml:space="preserve"> </w:t>
      </w:r>
      <w:r w:rsidRPr="00AB3534">
        <w:rPr>
          <w:sz w:val="22"/>
          <w:szCs w:val="22"/>
        </w:rPr>
        <w:t>reporting</w:t>
      </w:r>
      <w:r w:rsidR="00613EF6" w:rsidRPr="00AB3534">
        <w:rPr>
          <w:sz w:val="22"/>
          <w:szCs w:val="22"/>
        </w:rPr>
        <w:t xml:space="preserve"> and developing </w:t>
      </w:r>
      <w:r w:rsidRPr="00AB3534">
        <w:rPr>
          <w:sz w:val="22"/>
          <w:szCs w:val="22"/>
        </w:rPr>
        <w:t>a</w:t>
      </w:r>
      <w:r w:rsidR="00EF6A69" w:rsidRPr="00AB3534">
        <w:rPr>
          <w:sz w:val="22"/>
          <w:szCs w:val="22"/>
        </w:rPr>
        <w:t xml:space="preserve"> standard</w:t>
      </w:r>
      <w:r w:rsidR="00613EF6" w:rsidRPr="00AB3534">
        <w:rPr>
          <w:sz w:val="22"/>
          <w:szCs w:val="22"/>
        </w:rPr>
        <w:t xml:space="preserve"> format</w:t>
      </w:r>
      <w:r w:rsidR="00EF6A69" w:rsidRPr="00AB3534">
        <w:rPr>
          <w:sz w:val="22"/>
          <w:szCs w:val="22"/>
        </w:rPr>
        <w:t xml:space="preserve"> for </w:t>
      </w:r>
      <w:r w:rsidRPr="00AB3534">
        <w:rPr>
          <w:sz w:val="22"/>
          <w:szCs w:val="22"/>
        </w:rPr>
        <w:t>E-reporting</w:t>
      </w:r>
      <w:r w:rsidR="005F3D57" w:rsidRPr="00AB3534">
        <w:rPr>
          <w:sz w:val="22"/>
          <w:szCs w:val="22"/>
        </w:rPr>
        <w:t xml:space="preserve">. </w:t>
      </w:r>
      <w:r w:rsidR="00494093" w:rsidRPr="00AB3534">
        <w:rPr>
          <w:rFonts w:eastAsia="Batang"/>
          <w:sz w:val="22"/>
          <w:szCs w:val="22"/>
          <w:lang w:eastAsia="ko-KR"/>
        </w:rPr>
        <w:t xml:space="preserve">One </w:t>
      </w:r>
      <w:r w:rsidR="005F3D57" w:rsidRPr="00AB3534">
        <w:rPr>
          <w:sz w:val="22"/>
          <w:szCs w:val="22"/>
        </w:rPr>
        <w:t>CCM</w:t>
      </w:r>
      <w:r w:rsidRPr="00AB3534">
        <w:rPr>
          <w:sz w:val="22"/>
          <w:szCs w:val="22"/>
        </w:rPr>
        <w:t xml:space="preserve"> announced that it would host </w:t>
      </w:r>
      <w:r w:rsidR="00EF6A69" w:rsidRPr="00AB3534">
        <w:rPr>
          <w:sz w:val="22"/>
          <w:szCs w:val="22"/>
        </w:rPr>
        <w:t xml:space="preserve">jointly with ISSF an E-monitoring workshop later </w:t>
      </w:r>
      <w:r w:rsidR="005F3D57" w:rsidRPr="00AB3534">
        <w:rPr>
          <w:sz w:val="22"/>
          <w:szCs w:val="22"/>
        </w:rPr>
        <w:t xml:space="preserve">currently scheduled for </w:t>
      </w:r>
      <w:r w:rsidR="00EF6A69" w:rsidRPr="00AB3534">
        <w:rPr>
          <w:sz w:val="22"/>
          <w:szCs w:val="22"/>
        </w:rPr>
        <w:t xml:space="preserve">16-18 </w:t>
      </w:r>
      <w:r w:rsidR="005F3D57" w:rsidRPr="00AB3534">
        <w:rPr>
          <w:sz w:val="22"/>
          <w:szCs w:val="22"/>
        </w:rPr>
        <w:t>December 2015</w:t>
      </w:r>
      <w:r w:rsidR="00EF6A69" w:rsidRPr="00AB3534">
        <w:rPr>
          <w:sz w:val="22"/>
          <w:szCs w:val="22"/>
        </w:rPr>
        <w:t>.</w:t>
      </w:r>
    </w:p>
    <w:p w:rsidR="00EF6A69" w:rsidRPr="00AB3534" w:rsidRDefault="00EF6A69" w:rsidP="00D2612C">
      <w:pPr>
        <w:pStyle w:val="Default"/>
        <w:rPr>
          <w:sz w:val="22"/>
          <w:szCs w:val="22"/>
        </w:rPr>
      </w:pPr>
    </w:p>
    <w:p w:rsidR="00EF6A69" w:rsidRPr="00AB3534" w:rsidRDefault="0087673E" w:rsidP="00401DF2">
      <w:pPr>
        <w:pStyle w:val="Default"/>
        <w:numPr>
          <w:ilvl w:val="0"/>
          <w:numId w:val="86"/>
        </w:numPr>
        <w:snapToGrid w:val="0"/>
        <w:ind w:left="0" w:firstLine="0"/>
        <w:jc w:val="both"/>
        <w:rPr>
          <w:sz w:val="22"/>
          <w:szCs w:val="22"/>
        </w:rPr>
      </w:pPr>
      <w:r w:rsidRPr="00AB3534">
        <w:rPr>
          <w:sz w:val="22"/>
          <w:szCs w:val="22"/>
        </w:rPr>
        <w:lastRenderedPageBreak/>
        <w:t>In response to a question about future meetings of the working group</w:t>
      </w:r>
      <w:r w:rsidR="00E07792" w:rsidRPr="00AB3534">
        <w:rPr>
          <w:sz w:val="22"/>
          <w:szCs w:val="22"/>
        </w:rPr>
        <w:t xml:space="preserve">, the WCPFC Compliance Manager noted that </w:t>
      </w:r>
      <w:r w:rsidR="00D734B2" w:rsidRPr="00AB3534">
        <w:rPr>
          <w:sz w:val="22"/>
          <w:szCs w:val="22"/>
        </w:rPr>
        <w:t xml:space="preserve">it will depend in part </w:t>
      </w:r>
      <w:r w:rsidR="00EF6A69" w:rsidRPr="00AB3534">
        <w:rPr>
          <w:sz w:val="22"/>
          <w:szCs w:val="22"/>
        </w:rPr>
        <w:t>how receptive the Commission is to the draft E-reporting standards</w:t>
      </w:r>
      <w:r w:rsidR="00D734B2" w:rsidRPr="00AB3534">
        <w:rPr>
          <w:sz w:val="22"/>
          <w:szCs w:val="22"/>
        </w:rPr>
        <w:t xml:space="preserve"> which have been developed</w:t>
      </w:r>
      <w:r w:rsidR="00EF6A69" w:rsidRPr="00AB3534">
        <w:rPr>
          <w:sz w:val="22"/>
          <w:szCs w:val="22"/>
        </w:rPr>
        <w:t xml:space="preserve">. If they are approved, </w:t>
      </w:r>
      <w:r w:rsidR="00D734B2" w:rsidRPr="00AB3534">
        <w:rPr>
          <w:sz w:val="22"/>
          <w:szCs w:val="22"/>
        </w:rPr>
        <w:t xml:space="preserve">a working group may be scheduled </w:t>
      </w:r>
      <w:r w:rsidR="00EF6A69" w:rsidRPr="00AB3534">
        <w:rPr>
          <w:sz w:val="22"/>
          <w:szCs w:val="22"/>
        </w:rPr>
        <w:t xml:space="preserve">for </w:t>
      </w:r>
      <w:r w:rsidR="00D734B2" w:rsidRPr="00AB3534">
        <w:rPr>
          <w:sz w:val="22"/>
          <w:szCs w:val="22"/>
        </w:rPr>
        <w:t>2016</w:t>
      </w:r>
      <w:r w:rsidR="00C42361" w:rsidRPr="00AB3534">
        <w:rPr>
          <w:sz w:val="22"/>
          <w:szCs w:val="22"/>
        </w:rPr>
        <w:t xml:space="preserve"> with a focus </w:t>
      </w:r>
      <w:r w:rsidR="00EF6A69" w:rsidRPr="00AB3534">
        <w:rPr>
          <w:sz w:val="22"/>
          <w:szCs w:val="22"/>
        </w:rPr>
        <w:t>on E-monitoring</w:t>
      </w:r>
      <w:r w:rsidR="00C42361" w:rsidRPr="00AB3534">
        <w:rPr>
          <w:sz w:val="22"/>
          <w:szCs w:val="22"/>
        </w:rPr>
        <w:t xml:space="preserve"> work</w:t>
      </w:r>
      <w:r w:rsidR="00EF6A69" w:rsidRPr="00AB3534">
        <w:rPr>
          <w:sz w:val="22"/>
          <w:szCs w:val="22"/>
        </w:rPr>
        <w:t>.</w:t>
      </w:r>
    </w:p>
    <w:p w:rsidR="00EF6A69" w:rsidRPr="00AB3534" w:rsidRDefault="00EF6A69" w:rsidP="00D2612C">
      <w:pPr>
        <w:pStyle w:val="Default"/>
        <w:rPr>
          <w:sz w:val="22"/>
          <w:szCs w:val="22"/>
        </w:rPr>
      </w:pPr>
    </w:p>
    <w:p w:rsidR="00E028B1" w:rsidRPr="00AB3534" w:rsidRDefault="005E222D" w:rsidP="00401DF2">
      <w:pPr>
        <w:pStyle w:val="Default"/>
        <w:numPr>
          <w:ilvl w:val="0"/>
          <w:numId w:val="86"/>
        </w:numPr>
        <w:snapToGrid w:val="0"/>
        <w:ind w:left="0" w:firstLine="0"/>
        <w:jc w:val="both"/>
        <w:rPr>
          <w:sz w:val="22"/>
          <w:szCs w:val="22"/>
        </w:rPr>
      </w:pPr>
      <w:r w:rsidRPr="00AB3534">
        <w:rPr>
          <w:sz w:val="22"/>
          <w:szCs w:val="22"/>
        </w:rPr>
        <w:t xml:space="preserve">EU noted it supports similar work in other RFMOs and that European companies have developed </w:t>
      </w:r>
      <w:r>
        <w:rPr>
          <w:sz w:val="22"/>
          <w:szCs w:val="22"/>
        </w:rPr>
        <w:t xml:space="preserve">and commercialised </w:t>
      </w:r>
      <w:r w:rsidRPr="00AB3534">
        <w:rPr>
          <w:sz w:val="22"/>
          <w:szCs w:val="22"/>
        </w:rPr>
        <w:t>technologies</w:t>
      </w:r>
      <w:r>
        <w:rPr>
          <w:sz w:val="22"/>
          <w:szCs w:val="22"/>
        </w:rPr>
        <w:t xml:space="preserve"> for e-reporting and e-monitoring</w:t>
      </w:r>
      <w:r w:rsidR="00EF6A69" w:rsidRPr="00AB3534">
        <w:rPr>
          <w:sz w:val="22"/>
          <w:szCs w:val="22"/>
        </w:rPr>
        <w:t xml:space="preserve">. </w:t>
      </w:r>
    </w:p>
    <w:p w:rsidR="00E028B1" w:rsidRPr="00AB3534" w:rsidRDefault="00E028B1" w:rsidP="00D2612C">
      <w:pPr>
        <w:pStyle w:val="Default"/>
        <w:rPr>
          <w:sz w:val="22"/>
          <w:szCs w:val="22"/>
        </w:rPr>
      </w:pPr>
    </w:p>
    <w:p w:rsidR="00C6776E" w:rsidRPr="00AB3534" w:rsidRDefault="006749D1" w:rsidP="00401DF2">
      <w:pPr>
        <w:pStyle w:val="Default"/>
        <w:numPr>
          <w:ilvl w:val="0"/>
          <w:numId w:val="86"/>
        </w:numPr>
        <w:snapToGrid w:val="0"/>
        <w:ind w:left="0" w:firstLine="0"/>
        <w:jc w:val="both"/>
        <w:rPr>
          <w:sz w:val="22"/>
          <w:szCs w:val="22"/>
        </w:rPr>
      </w:pPr>
      <w:r w:rsidRPr="00AB3534">
        <w:rPr>
          <w:sz w:val="22"/>
          <w:szCs w:val="22"/>
        </w:rPr>
        <w:t xml:space="preserve">In response to an EU query about WCPFC engagement with the work taking place at the FAO level over the last year, </w:t>
      </w:r>
      <w:r w:rsidR="001A5D6B" w:rsidRPr="00AB3534">
        <w:rPr>
          <w:rFonts w:eastAsia="Malgun Gothic" w:hint="eastAsia"/>
          <w:sz w:val="22"/>
          <w:szCs w:val="22"/>
          <w:lang w:eastAsia="ko-KR"/>
        </w:rPr>
        <w:t>the Compliance Manager</w:t>
      </w:r>
      <w:r w:rsidRPr="00AB3534">
        <w:rPr>
          <w:sz w:val="22"/>
          <w:szCs w:val="22"/>
        </w:rPr>
        <w:t xml:space="preserve"> explained that when K</w:t>
      </w:r>
      <w:r w:rsidR="001A5D6B" w:rsidRPr="00AB3534">
        <w:rPr>
          <w:rFonts w:eastAsia="Malgun Gothic" w:hint="eastAsia"/>
          <w:sz w:val="22"/>
          <w:szCs w:val="22"/>
          <w:lang w:eastAsia="ko-KR"/>
        </w:rPr>
        <w:t>.</w:t>
      </w:r>
      <w:r w:rsidRPr="00AB3534">
        <w:rPr>
          <w:sz w:val="22"/>
          <w:szCs w:val="22"/>
        </w:rPr>
        <w:t xml:space="preserve"> Smith was attached to the Secretariat in 2014 she considered developments taking place at FAO including the work on data exchange standards and the March 2014 workshop received a paper from the EU on these developments which were duly considered in the development of the working group’s TOR. In addition, ISO standards are used in the draft electronic reporting standards proposal. The Secretariat is watching the developments on data exchange formats</w:t>
      </w:r>
      <w:r w:rsidR="00494093" w:rsidRPr="00AB3534">
        <w:rPr>
          <w:rFonts w:eastAsia="Malgun Gothic" w:hint="eastAsia"/>
          <w:sz w:val="22"/>
          <w:szCs w:val="22"/>
          <w:lang w:eastAsia="ko-KR"/>
        </w:rPr>
        <w:t>,</w:t>
      </w:r>
      <w:r w:rsidRPr="00AB3534">
        <w:rPr>
          <w:sz w:val="22"/>
          <w:szCs w:val="22"/>
        </w:rPr>
        <w:t xml:space="preserve"> but given that the draft e-reporting standards relate to the format that the Secretariat will receive data from CCMs and as appropriate</w:t>
      </w:r>
      <w:r w:rsidR="00494093" w:rsidRPr="00AB3534">
        <w:rPr>
          <w:rFonts w:eastAsia="Malgun Gothic" w:hint="eastAsia"/>
          <w:sz w:val="22"/>
          <w:szCs w:val="22"/>
          <w:lang w:eastAsia="ko-KR"/>
        </w:rPr>
        <w:t>,</w:t>
      </w:r>
      <w:r w:rsidRPr="00AB3534">
        <w:rPr>
          <w:sz w:val="22"/>
          <w:szCs w:val="22"/>
        </w:rPr>
        <w:t xml:space="preserve"> vessels there is presently no anticipated conflict.</w:t>
      </w:r>
    </w:p>
    <w:p w:rsidR="006749D1" w:rsidRPr="00AB3534" w:rsidRDefault="006749D1" w:rsidP="00D2612C">
      <w:pPr>
        <w:pStyle w:val="Default"/>
        <w:rPr>
          <w:sz w:val="22"/>
          <w:szCs w:val="22"/>
        </w:rPr>
      </w:pPr>
    </w:p>
    <w:p w:rsidR="000F3756" w:rsidRPr="00AB3534" w:rsidRDefault="009E73F6"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 xml:space="preserve">P. </w:t>
      </w:r>
      <w:r w:rsidR="000F3756" w:rsidRPr="00AB3534">
        <w:rPr>
          <w:sz w:val="22"/>
          <w:szCs w:val="22"/>
        </w:rPr>
        <w:t xml:space="preserve">Williams noted the use of the North Atlantic Format (NAF) as a standard for fisheries data exchange but that there have been recent developments/discussions about moving away from this format. </w:t>
      </w:r>
      <w:r w:rsidRPr="00AB3534">
        <w:rPr>
          <w:rFonts w:eastAsia="Malgun Gothic" w:hint="eastAsia"/>
          <w:sz w:val="22"/>
          <w:szCs w:val="22"/>
          <w:lang w:eastAsia="ko-KR"/>
        </w:rPr>
        <w:t>He</w:t>
      </w:r>
      <w:r w:rsidRPr="00AB3534">
        <w:rPr>
          <w:sz w:val="22"/>
          <w:szCs w:val="22"/>
        </w:rPr>
        <w:t xml:space="preserve"> </w:t>
      </w:r>
      <w:r w:rsidR="000F3756" w:rsidRPr="00AB3534">
        <w:rPr>
          <w:sz w:val="22"/>
          <w:szCs w:val="22"/>
        </w:rPr>
        <w:t xml:space="preserve">commented that if a new standard </w:t>
      </w:r>
      <w:r w:rsidR="00194B26" w:rsidRPr="00AB3534">
        <w:rPr>
          <w:rFonts w:eastAsia="Malgun Gothic" w:hint="eastAsia"/>
          <w:sz w:val="22"/>
          <w:szCs w:val="22"/>
          <w:lang w:eastAsia="ko-KR"/>
        </w:rPr>
        <w:t>is</w:t>
      </w:r>
      <w:r w:rsidR="000F3756" w:rsidRPr="00AB3534">
        <w:rPr>
          <w:sz w:val="22"/>
          <w:szCs w:val="22"/>
        </w:rPr>
        <w:t xml:space="preserve"> established to replace NAF elsewhere, it would be interesting to see if it would be appropriate for WCPFC.</w:t>
      </w:r>
    </w:p>
    <w:p w:rsidR="009D1D60" w:rsidRPr="00AB3534" w:rsidRDefault="009D1D60" w:rsidP="00D2612C">
      <w:pPr>
        <w:pStyle w:val="Default"/>
        <w:rPr>
          <w:sz w:val="22"/>
          <w:szCs w:val="22"/>
        </w:rPr>
      </w:pPr>
    </w:p>
    <w:p w:rsidR="00613EF6" w:rsidRPr="00AB3534" w:rsidRDefault="00EF6A69" w:rsidP="00401DF2">
      <w:pPr>
        <w:pStyle w:val="Default"/>
        <w:numPr>
          <w:ilvl w:val="0"/>
          <w:numId w:val="86"/>
        </w:numPr>
        <w:snapToGrid w:val="0"/>
        <w:ind w:left="0" w:firstLine="0"/>
        <w:jc w:val="both"/>
        <w:rPr>
          <w:sz w:val="22"/>
          <w:szCs w:val="22"/>
        </w:rPr>
      </w:pPr>
      <w:r w:rsidRPr="00AB3534">
        <w:rPr>
          <w:sz w:val="22"/>
          <w:szCs w:val="22"/>
        </w:rPr>
        <w:t xml:space="preserve">Korea </w:t>
      </w:r>
      <w:r w:rsidR="00F23EFC" w:rsidRPr="00AB3534">
        <w:rPr>
          <w:sz w:val="22"/>
          <w:szCs w:val="22"/>
        </w:rPr>
        <w:t xml:space="preserve">is </w:t>
      </w:r>
      <w:r w:rsidR="00FD31E0" w:rsidRPr="00AB3534">
        <w:rPr>
          <w:sz w:val="22"/>
          <w:szCs w:val="22"/>
        </w:rPr>
        <w:t>develop</w:t>
      </w:r>
      <w:r w:rsidR="00F23EFC" w:rsidRPr="00AB3534">
        <w:rPr>
          <w:sz w:val="22"/>
          <w:szCs w:val="22"/>
        </w:rPr>
        <w:t>ing</w:t>
      </w:r>
      <w:r w:rsidR="00FD31E0" w:rsidRPr="00AB3534">
        <w:rPr>
          <w:sz w:val="22"/>
          <w:szCs w:val="22"/>
        </w:rPr>
        <w:t xml:space="preserve"> </w:t>
      </w:r>
      <w:r w:rsidR="00F23EFC" w:rsidRPr="00AB3534">
        <w:rPr>
          <w:sz w:val="22"/>
          <w:szCs w:val="22"/>
        </w:rPr>
        <w:t xml:space="preserve">an </w:t>
      </w:r>
      <w:r w:rsidR="00FD31E0" w:rsidRPr="00AB3534">
        <w:rPr>
          <w:sz w:val="22"/>
          <w:szCs w:val="22"/>
        </w:rPr>
        <w:t>E-reporting system</w:t>
      </w:r>
      <w:r w:rsidR="00F23EFC" w:rsidRPr="00AB3534">
        <w:rPr>
          <w:sz w:val="22"/>
          <w:szCs w:val="22"/>
        </w:rPr>
        <w:t xml:space="preserve"> which </w:t>
      </w:r>
      <w:r w:rsidR="00613EF6" w:rsidRPr="00AB3534">
        <w:rPr>
          <w:sz w:val="22"/>
          <w:szCs w:val="22"/>
        </w:rPr>
        <w:t xml:space="preserve">is hoped to be </w:t>
      </w:r>
      <w:r w:rsidR="00FD31E0" w:rsidRPr="00AB3534">
        <w:rPr>
          <w:sz w:val="22"/>
          <w:szCs w:val="22"/>
        </w:rPr>
        <w:t>in</w:t>
      </w:r>
      <w:r w:rsidR="00F23EFC" w:rsidRPr="00AB3534">
        <w:rPr>
          <w:sz w:val="22"/>
          <w:szCs w:val="22"/>
        </w:rPr>
        <w:t xml:space="preserve"> </w:t>
      </w:r>
      <w:r w:rsidR="00FD31E0" w:rsidRPr="00AB3534">
        <w:rPr>
          <w:sz w:val="22"/>
          <w:szCs w:val="22"/>
        </w:rPr>
        <w:t xml:space="preserve">place </w:t>
      </w:r>
      <w:r w:rsidR="00613EF6" w:rsidRPr="00AB3534">
        <w:rPr>
          <w:sz w:val="22"/>
          <w:szCs w:val="22"/>
        </w:rPr>
        <w:t>around September</w:t>
      </w:r>
      <w:r w:rsidR="00FD31E0" w:rsidRPr="00AB3534">
        <w:rPr>
          <w:sz w:val="22"/>
          <w:szCs w:val="22"/>
        </w:rPr>
        <w:t xml:space="preserve">. </w:t>
      </w:r>
    </w:p>
    <w:p w:rsidR="00613EF6" w:rsidRPr="00AB3534" w:rsidRDefault="00613EF6" w:rsidP="00D2612C">
      <w:pPr>
        <w:pStyle w:val="Default"/>
        <w:rPr>
          <w:sz w:val="22"/>
          <w:szCs w:val="22"/>
        </w:rPr>
      </w:pPr>
    </w:p>
    <w:p w:rsidR="009D1D60" w:rsidRPr="00AB3534" w:rsidRDefault="009D1D60" w:rsidP="00401DF2">
      <w:pPr>
        <w:pStyle w:val="Default"/>
        <w:numPr>
          <w:ilvl w:val="0"/>
          <w:numId w:val="86"/>
        </w:numPr>
        <w:snapToGrid w:val="0"/>
        <w:ind w:left="0" w:firstLine="0"/>
        <w:jc w:val="both"/>
        <w:rPr>
          <w:sz w:val="22"/>
          <w:szCs w:val="22"/>
        </w:rPr>
      </w:pPr>
      <w:r w:rsidRPr="00AB3534">
        <w:rPr>
          <w:sz w:val="22"/>
          <w:szCs w:val="22"/>
        </w:rPr>
        <w:t xml:space="preserve">WWF commended the efforts of Australia, USA, New Zealand, Fiji and Solomon Islands for their work on EM and noted that PNG and PNA’s efforts implementing ER go a long way towards ensuring the quality, utility, objectivity, and integrity of data. WWF announced that they have initiated a cost benefit analysis on </w:t>
      </w:r>
      <w:proofErr w:type="spellStart"/>
      <w:r w:rsidRPr="00AB3534">
        <w:rPr>
          <w:sz w:val="22"/>
          <w:szCs w:val="22"/>
        </w:rPr>
        <w:t>EMandER</w:t>
      </w:r>
      <w:proofErr w:type="spellEnd"/>
      <w:r w:rsidRPr="00AB3534">
        <w:rPr>
          <w:sz w:val="22"/>
          <w:szCs w:val="22"/>
        </w:rPr>
        <w:t xml:space="preserve"> that will address the legal, policy, and regulatory frameworks necessary for candidate countries to make those technologies available. The analysis will also review potential cost recovery mechanism that may facilitate sustainable self-funding of the implementation and maintenance of the technologies. WWF selected three initial candidate countries including Fiji, RMI, and Solomon Islands, and elected to also review PNG, which has implemented legislation which could represent a model for the other candidates. WWF also announced an emerging technologies event to be held in association with the International MCS Network Global Fisheries Enforcement Training Workshop in Auckland in March 2016, which expects to bring in MCS technology providers from around the world.</w:t>
      </w:r>
      <w:r w:rsidR="00FD3389" w:rsidRPr="00AB3534">
        <w:rPr>
          <w:sz w:val="22"/>
          <w:szCs w:val="22"/>
        </w:rPr>
        <w:t xml:space="preserve"> </w:t>
      </w:r>
      <w:r w:rsidRPr="00AB3534">
        <w:rPr>
          <w:sz w:val="22"/>
          <w:szCs w:val="22"/>
        </w:rPr>
        <w:t>WWF cautioned that although these technologies are advancing rapidly, it is important to have a well-designed plan and a clear set of objectives for using the technologies, especially E-monitoring. </w:t>
      </w:r>
    </w:p>
    <w:p w:rsidR="00915D35" w:rsidRPr="00AB3534" w:rsidRDefault="00915D35" w:rsidP="00D2612C">
      <w:pPr>
        <w:pStyle w:val="Default"/>
        <w:rPr>
          <w:sz w:val="22"/>
          <w:szCs w:val="22"/>
        </w:rPr>
      </w:pPr>
    </w:p>
    <w:p w:rsidR="003A3A57" w:rsidRPr="00AB3534" w:rsidRDefault="003A3A57" w:rsidP="00401DF2">
      <w:pPr>
        <w:pStyle w:val="Default"/>
        <w:numPr>
          <w:ilvl w:val="0"/>
          <w:numId w:val="86"/>
        </w:numPr>
        <w:snapToGrid w:val="0"/>
        <w:ind w:left="0" w:firstLine="0"/>
        <w:jc w:val="both"/>
        <w:rPr>
          <w:sz w:val="22"/>
          <w:szCs w:val="22"/>
        </w:rPr>
      </w:pPr>
      <w:r w:rsidRPr="00AB3534">
        <w:rPr>
          <w:sz w:val="22"/>
          <w:szCs w:val="22"/>
        </w:rPr>
        <w:t xml:space="preserve">Philippines reported that it conducted an E-reporting Pilot Study in 2014 using the </w:t>
      </w:r>
      <w:r w:rsidR="00C72725" w:rsidRPr="00AB3534">
        <w:rPr>
          <w:sz w:val="22"/>
          <w:szCs w:val="22"/>
        </w:rPr>
        <w:t xml:space="preserve">Marlin </w:t>
      </w:r>
      <w:r w:rsidRPr="00AB3534">
        <w:rPr>
          <w:sz w:val="22"/>
          <w:szCs w:val="22"/>
        </w:rPr>
        <w:t xml:space="preserve">(Marine Electronic Logbook) terminal attached to </w:t>
      </w:r>
      <w:r w:rsidR="00194B26" w:rsidRPr="00AB3534">
        <w:rPr>
          <w:rFonts w:eastAsia="Malgun Gothic" w:hint="eastAsia"/>
          <w:sz w:val="22"/>
          <w:szCs w:val="22"/>
          <w:lang w:eastAsia="ko-KR"/>
        </w:rPr>
        <w:t>an</w:t>
      </w:r>
      <w:r w:rsidR="00194B26" w:rsidRPr="00AB3534">
        <w:rPr>
          <w:sz w:val="22"/>
          <w:szCs w:val="22"/>
        </w:rPr>
        <w:t xml:space="preserve"> </w:t>
      </w:r>
      <w:r w:rsidRPr="00AB3534">
        <w:rPr>
          <w:sz w:val="22"/>
          <w:szCs w:val="22"/>
        </w:rPr>
        <w:t>installed VMS ALCs on board. This CCM reported good results from the study</w:t>
      </w:r>
      <w:r w:rsidR="00C730DB" w:rsidRPr="00AB3534">
        <w:rPr>
          <w:sz w:val="22"/>
          <w:szCs w:val="22"/>
        </w:rPr>
        <w:t>, achieving near real-</w:t>
      </w:r>
      <w:r w:rsidRPr="00AB3534">
        <w:rPr>
          <w:sz w:val="22"/>
          <w:szCs w:val="22"/>
        </w:rPr>
        <w:t>time reporting of logsheet data. Philippines brought the Committee’s attention to ST-IP-06</w:t>
      </w:r>
      <w:r w:rsidR="00C730DB" w:rsidRPr="00AB3534">
        <w:rPr>
          <w:sz w:val="22"/>
          <w:szCs w:val="22"/>
        </w:rPr>
        <w:t>,</w:t>
      </w:r>
      <w:r w:rsidRPr="00AB3534">
        <w:rPr>
          <w:sz w:val="22"/>
          <w:szCs w:val="22"/>
        </w:rPr>
        <w:t xml:space="preserve"> not</w:t>
      </w:r>
      <w:r w:rsidR="00C730DB" w:rsidRPr="00AB3534">
        <w:rPr>
          <w:sz w:val="22"/>
          <w:szCs w:val="22"/>
        </w:rPr>
        <w:t xml:space="preserve">ing </w:t>
      </w:r>
      <w:r w:rsidRPr="00AB3534">
        <w:rPr>
          <w:sz w:val="22"/>
          <w:szCs w:val="22"/>
        </w:rPr>
        <w:t xml:space="preserve">that it applied the system to 32 out </w:t>
      </w:r>
      <w:r w:rsidR="00C730DB" w:rsidRPr="00AB3534">
        <w:rPr>
          <w:sz w:val="22"/>
          <w:szCs w:val="22"/>
        </w:rPr>
        <w:t xml:space="preserve">of </w:t>
      </w:r>
      <w:r w:rsidRPr="00AB3534">
        <w:rPr>
          <w:sz w:val="22"/>
          <w:szCs w:val="22"/>
        </w:rPr>
        <w:t>35 vessels operating at HSP1</w:t>
      </w:r>
      <w:r w:rsidR="00C730DB" w:rsidRPr="00AB3534">
        <w:rPr>
          <w:sz w:val="22"/>
          <w:szCs w:val="22"/>
        </w:rPr>
        <w:t xml:space="preserve">, achieving </w:t>
      </w:r>
      <w:r w:rsidRPr="00AB3534">
        <w:rPr>
          <w:sz w:val="22"/>
          <w:szCs w:val="22"/>
        </w:rPr>
        <w:t>85% effective</w:t>
      </w:r>
      <w:r w:rsidR="00C730DB" w:rsidRPr="00AB3534">
        <w:rPr>
          <w:sz w:val="22"/>
          <w:szCs w:val="22"/>
        </w:rPr>
        <w:t xml:space="preserve">ness for </w:t>
      </w:r>
      <w:r w:rsidRPr="00AB3534">
        <w:rPr>
          <w:sz w:val="22"/>
          <w:szCs w:val="22"/>
        </w:rPr>
        <w:t xml:space="preserve">timely </w:t>
      </w:r>
      <w:r w:rsidR="00C730DB" w:rsidRPr="00AB3534">
        <w:rPr>
          <w:sz w:val="22"/>
          <w:szCs w:val="22"/>
        </w:rPr>
        <w:t xml:space="preserve">logsheet </w:t>
      </w:r>
      <w:r w:rsidRPr="00AB3534">
        <w:rPr>
          <w:sz w:val="22"/>
          <w:szCs w:val="22"/>
        </w:rPr>
        <w:t>reporting. </w:t>
      </w:r>
      <w:r w:rsidR="00194B26" w:rsidRPr="00AB3534">
        <w:rPr>
          <w:rFonts w:eastAsia="Malgun Gothic" w:hint="eastAsia"/>
          <w:sz w:val="22"/>
          <w:szCs w:val="22"/>
          <w:lang w:eastAsia="ko-KR"/>
        </w:rPr>
        <w:t xml:space="preserve">The </w:t>
      </w:r>
      <w:r w:rsidR="00C72725" w:rsidRPr="00AB3534">
        <w:rPr>
          <w:sz w:val="22"/>
          <w:szCs w:val="22"/>
        </w:rPr>
        <w:t xml:space="preserve">15% </w:t>
      </w:r>
      <w:r w:rsidR="00194B26" w:rsidRPr="00AB3534">
        <w:rPr>
          <w:rFonts w:eastAsia="Malgun Gothic" w:hint="eastAsia"/>
          <w:sz w:val="22"/>
          <w:szCs w:val="22"/>
          <w:lang w:eastAsia="ko-KR"/>
        </w:rPr>
        <w:t xml:space="preserve">ineffectiveness </w:t>
      </w:r>
      <w:r w:rsidR="00C72725" w:rsidRPr="00AB3534">
        <w:rPr>
          <w:sz w:val="22"/>
          <w:szCs w:val="22"/>
        </w:rPr>
        <w:t>was</w:t>
      </w:r>
      <w:r w:rsidR="00720CDC" w:rsidRPr="00AB3534">
        <w:rPr>
          <w:sz w:val="22"/>
          <w:szCs w:val="22"/>
        </w:rPr>
        <w:t xml:space="preserve"> </w:t>
      </w:r>
      <w:r w:rsidR="00C72725" w:rsidRPr="00AB3534">
        <w:rPr>
          <w:sz w:val="22"/>
          <w:szCs w:val="22"/>
        </w:rPr>
        <w:t>attributed</w:t>
      </w:r>
      <w:r w:rsidR="00720CDC" w:rsidRPr="00AB3534">
        <w:rPr>
          <w:sz w:val="22"/>
          <w:szCs w:val="22"/>
        </w:rPr>
        <w:t xml:space="preserve"> </w:t>
      </w:r>
      <w:r w:rsidR="00C72725" w:rsidRPr="00AB3534">
        <w:rPr>
          <w:sz w:val="22"/>
          <w:szCs w:val="22"/>
        </w:rPr>
        <w:t>to non-</w:t>
      </w:r>
      <w:r w:rsidRPr="00AB3534">
        <w:rPr>
          <w:sz w:val="22"/>
          <w:szCs w:val="22"/>
        </w:rPr>
        <w:t>functionality</w:t>
      </w:r>
      <w:r w:rsidR="00C72725" w:rsidRPr="00AB3534">
        <w:rPr>
          <w:sz w:val="22"/>
          <w:szCs w:val="22"/>
        </w:rPr>
        <w:t xml:space="preserve"> or </w:t>
      </w:r>
      <w:r w:rsidRPr="00AB3534">
        <w:rPr>
          <w:sz w:val="22"/>
          <w:szCs w:val="22"/>
        </w:rPr>
        <w:t xml:space="preserve">defects of the Marlin </w:t>
      </w:r>
      <w:r w:rsidR="00C72725" w:rsidRPr="00AB3534">
        <w:rPr>
          <w:sz w:val="22"/>
          <w:szCs w:val="22"/>
        </w:rPr>
        <w:t xml:space="preserve">system </w:t>
      </w:r>
      <w:r w:rsidRPr="00AB3534">
        <w:rPr>
          <w:sz w:val="22"/>
          <w:szCs w:val="22"/>
        </w:rPr>
        <w:t xml:space="preserve">which should be addressed </w:t>
      </w:r>
      <w:r w:rsidR="00C72725" w:rsidRPr="00AB3534">
        <w:rPr>
          <w:sz w:val="22"/>
          <w:szCs w:val="22"/>
        </w:rPr>
        <w:t xml:space="preserve">when </w:t>
      </w:r>
      <w:r w:rsidRPr="00AB3534">
        <w:rPr>
          <w:sz w:val="22"/>
          <w:szCs w:val="22"/>
        </w:rPr>
        <w:t xml:space="preserve">the vessels are in the </w:t>
      </w:r>
      <w:r w:rsidR="00C72725" w:rsidRPr="00AB3534">
        <w:rPr>
          <w:sz w:val="22"/>
          <w:szCs w:val="22"/>
        </w:rPr>
        <w:t>high seas</w:t>
      </w:r>
      <w:r w:rsidRPr="00AB3534">
        <w:rPr>
          <w:sz w:val="22"/>
          <w:szCs w:val="22"/>
        </w:rPr>
        <w:t>.</w:t>
      </w:r>
      <w:r w:rsidR="00C72725" w:rsidRPr="00AB3534">
        <w:rPr>
          <w:sz w:val="22"/>
          <w:szCs w:val="22"/>
        </w:rPr>
        <w:t xml:space="preserve"> T</w:t>
      </w:r>
      <w:r w:rsidRPr="00AB3534">
        <w:rPr>
          <w:sz w:val="22"/>
          <w:szCs w:val="22"/>
        </w:rPr>
        <w:t xml:space="preserve">here is a need to continuously train </w:t>
      </w:r>
      <w:r w:rsidR="00C72725" w:rsidRPr="00AB3534">
        <w:rPr>
          <w:sz w:val="22"/>
          <w:szCs w:val="22"/>
        </w:rPr>
        <w:t>vessel captains, officers and technicians</w:t>
      </w:r>
      <w:r w:rsidR="00720CDC" w:rsidRPr="00AB3534">
        <w:rPr>
          <w:sz w:val="22"/>
          <w:szCs w:val="22"/>
        </w:rPr>
        <w:t xml:space="preserve"> </w:t>
      </w:r>
      <w:r w:rsidRPr="00AB3534">
        <w:rPr>
          <w:sz w:val="22"/>
          <w:szCs w:val="22"/>
        </w:rPr>
        <w:t xml:space="preserve">on the operation and maintenance </w:t>
      </w:r>
      <w:r w:rsidR="00C72725" w:rsidRPr="00AB3534">
        <w:rPr>
          <w:sz w:val="22"/>
          <w:szCs w:val="22"/>
        </w:rPr>
        <w:t xml:space="preserve">of </w:t>
      </w:r>
      <w:r w:rsidRPr="00AB3534">
        <w:rPr>
          <w:sz w:val="22"/>
          <w:szCs w:val="22"/>
        </w:rPr>
        <w:t xml:space="preserve">the </w:t>
      </w:r>
      <w:r w:rsidR="00720CDC" w:rsidRPr="00AB3534">
        <w:rPr>
          <w:sz w:val="22"/>
          <w:szCs w:val="22"/>
        </w:rPr>
        <w:t xml:space="preserve">system </w:t>
      </w:r>
      <w:r w:rsidRPr="00AB3534">
        <w:rPr>
          <w:sz w:val="22"/>
          <w:szCs w:val="22"/>
        </w:rPr>
        <w:t xml:space="preserve">to fix </w:t>
      </w:r>
      <w:r w:rsidR="00720CDC" w:rsidRPr="00AB3534">
        <w:rPr>
          <w:sz w:val="22"/>
          <w:szCs w:val="22"/>
        </w:rPr>
        <w:t xml:space="preserve">problems </w:t>
      </w:r>
      <w:r w:rsidRPr="00AB3534">
        <w:rPr>
          <w:sz w:val="22"/>
          <w:szCs w:val="22"/>
        </w:rPr>
        <w:t>a</w:t>
      </w:r>
      <w:r w:rsidR="00720CDC" w:rsidRPr="00AB3534">
        <w:rPr>
          <w:sz w:val="22"/>
          <w:szCs w:val="22"/>
        </w:rPr>
        <w:t xml:space="preserve">nd sustain the proper recording and </w:t>
      </w:r>
      <w:r w:rsidRPr="00AB3534">
        <w:rPr>
          <w:sz w:val="22"/>
          <w:szCs w:val="22"/>
        </w:rPr>
        <w:t xml:space="preserve">encoding of complete catch information and avoid data lapses. Philippines expressed support </w:t>
      </w:r>
      <w:r w:rsidR="00720CDC" w:rsidRPr="00AB3534">
        <w:rPr>
          <w:sz w:val="22"/>
          <w:szCs w:val="22"/>
        </w:rPr>
        <w:t xml:space="preserve">for the adoption </w:t>
      </w:r>
      <w:r w:rsidRPr="00AB3534">
        <w:rPr>
          <w:sz w:val="22"/>
          <w:szCs w:val="22"/>
        </w:rPr>
        <w:t xml:space="preserve">and </w:t>
      </w:r>
      <w:r w:rsidR="00720CDC" w:rsidRPr="00AB3534">
        <w:rPr>
          <w:sz w:val="22"/>
          <w:szCs w:val="22"/>
        </w:rPr>
        <w:t xml:space="preserve">application of </w:t>
      </w:r>
      <w:r w:rsidRPr="00AB3534">
        <w:rPr>
          <w:sz w:val="22"/>
          <w:szCs w:val="22"/>
        </w:rPr>
        <w:t>E</w:t>
      </w:r>
      <w:r w:rsidR="00720CDC" w:rsidRPr="00AB3534">
        <w:rPr>
          <w:sz w:val="22"/>
          <w:szCs w:val="22"/>
        </w:rPr>
        <w:t>-m</w:t>
      </w:r>
      <w:r w:rsidRPr="00AB3534">
        <w:rPr>
          <w:sz w:val="22"/>
          <w:szCs w:val="22"/>
        </w:rPr>
        <w:t>onitoring and E</w:t>
      </w:r>
      <w:r w:rsidR="00720CDC" w:rsidRPr="00AB3534">
        <w:rPr>
          <w:sz w:val="22"/>
          <w:szCs w:val="22"/>
        </w:rPr>
        <w:t>-reporting among CCMs</w:t>
      </w:r>
      <w:r w:rsidRPr="00AB3534">
        <w:rPr>
          <w:sz w:val="22"/>
          <w:szCs w:val="22"/>
        </w:rPr>
        <w:t>.</w:t>
      </w:r>
    </w:p>
    <w:p w:rsidR="0033745B" w:rsidRPr="00AB3534" w:rsidRDefault="0033745B" w:rsidP="0033745B">
      <w:pPr>
        <w:spacing w:after="0" w:line="240" w:lineRule="auto"/>
        <w:rPr>
          <w:rFonts w:ascii="Times New Roman" w:hAnsi="Times New Roman" w:cs="Times New Roman"/>
          <w:u w:val="single"/>
        </w:rPr>
      </w:pPr>
    </w:p>
    <w:p w:rsidR="005500A9" w:rsidRPr="00AB3534" w:rsidRDefault="006D4F3C" w:rsidP="00401DF2">
      <w:pPr>
        <w:pStyle w:val="Default"/>
        <w:numPr>
          <w:ilvl w:val="0"/>
          <w:numId w:val="86"/>
        </w:numPr>
        <w:ind w:left="0" w:firstLine="0"/>
        <w:rPr>
          <w:sz w:val="22"/>
          <w:szCs w:val="22"/>
        </w:rPr>
      </w:pPr>
      <w:r w:rsidRPr="00AB3534">
        <w:rPr>
          <w:sz w:val="22"/>
          <w:szCs w:val="22"/>
        </w:rPr>
        <w:t xml:space="preserve">The SC Chair noted </w:t>
      </w:r>
      <w:r w:rsidR="00E31EFD" w:rsidRPr="00AB3534">
        <w:rPr>
          <w:sz w:val="22"/>
          <w:szCs w:val="22"/>
        </w:rPr>
        <w:t xml:space="preserve">that those who spoke </w:t>
      </w:r>
      <w:r w:rsidR="00720CDC" w:rsidRPr="00AB3534">
        <w:rPr>
          <w:sz w:val="22"/>
          <w:szCs w:val="22"/>
        </w:rPr>
        <w:t xml:space="preserve">on this issue </w:t>
      </w:r>
      <w:r w:rsidR="00E31EFD" w:rsidRPr="00AB3534">
        <w:rPr>
          <w:sz w:val="22"/>
          <w:szCs w:val="22"/>
        </w:rPr>
        <w:t xml:space="preserve">did so in support of </w:t>
      </w:r>
      <w:r w:rsidRPr="00AB3534">
        <w:rPr>
          <w:sz w:val="22"/>
          <w:szCs w:val="22"/>
        </w:rPr>
        <w:t>EmandEr</w:t>
      </w:r>
      <w:r w:rsidR="00E31EFD" w:rsidRPr="00AB3534">
        <w:rPr>
          <w:sz w:val="22"/>
          <w:szCs w:val="22"/>
        </w:rPr>
        <w:t xml:space="preserve">. </w:t>
      </w:r>
    </w:p>
    <w:p w:rsidR="005500A9" w:rsidRPr="00AB3534" w:rsidRDefault="005500A9" w:rsidP="00303A11">
      <w:pPr>
        <w:pStyle w:val="Default"/>
        <w:rPr>
          <w:sz w:val="22"/>
          <w:szCs w:val="22"/>
        </w:rPr>
      </w:pPr>
    </w:p>
    <w:p w:rsidR="006D4F3C" w:rsidRPr="00AB3534" w:rsidRDefault="005500A9" w:rsidP="00401DF2">
      <w:pPr>
        <w:pStyle w:val="Default"/>
        <w:numPr>
          <w:ilvl w:val="0"/>
          <w:numId w:val="86"/>
        </w:numPr>
        <w:ind w:left="0" w:firstLine="0"/>
        <w:rPr>
          <w:sz w:val="22"/>
          <w:szCs w:val="22"/>
        </w:rPr>
      </w:pPr>
      <w:r w:rsidRPr="00AB3534">
        <w:rPr>
          <w:sz w:val="22"/>
          <w:szCs w:val="22"/>
        </w:rPr>
        <w:t xml:space="preserve">SC11 noted and supported the recommendations in </w:t>
      </w:r>
      <w:r w:rsidR="009330A0" w:rsidRPr="00AB3534">
        <w:rPr>
          <w:sz w:val="22"/>
          <w:szCs w:val="22"/>
        </w:rPr>
        <w:t>SC11-</w:t>
      </w:r>
      <w:r w:rsidRPr="00AB3534">
        <w:rPr>
          <w:sz w:val="22"/>
          <w:szCs w:val="22"/>
        </w:rPr>
        <w:t>ST-WP-04.</w:t>
      </w:r>
    </w:p>
    <w:p w:rsidR="005500A9" w:rsidRPr="00AB3534" w:rsidRDefault="005500A9" w:rsidP="00D2612C">
      <w:pPr>
        <w:pStyle w:val="Default"/>
      </w:pPr>
    </w:p>
    <w:p w:rsidR="00D76B0D" w:rsidRPr="00AB3534" w:rsidRDefault="0033745B" w:rsidP="0033745B">
      <w:pPr>
        <w:pStyle w:val="Heading2"/>
      </w:pPr>
      <w:r w:rsidRPr="00AB3534">
        <w:t>3.4</w:t>
      </w:r>
      <w:r w:rsidRPr="00AB3534">
        <w:tab/>
        <w:t>WCPFC-funded Port Coordinators</w:t>
      </w:r>
    </w:p>
    <w:p w:rsidR="0033745B" w:rsidRPr="00AB3534" w:rsidRDefault="0033745B" w:rsidP="0033745B">
      <w:pPr>
        <w:pStyle w:val="Default"/>
        <w:rPr>
          <w:sz w:val="22"/>
          <w:szCs w:val="22"/>
        </w:rPr>
      </w:pPr>
    </w:p>
    <w:p w:rsidR="0033745B" w:rsidRPr="00AB3534" w:rsidRDefault="00194B26" w:rsidP="00401DF2">
      <w:pPr>
        <w:pStyle w:val="Default"/>
        <w:numPr>
          <w:ilvl w:val="0"/>
          <w:numId w:val="86"/>
        </w:numPr>
        <w:snapToGrid w:val="0"/>
        <w:ind w:left="0" w:firstLine="0"/>
        <w:jc w:val="both"/>
        <w:rPr>
          <w:sz w:val="22"/>
          <w:szCs w:val="22"/>
        </w:rPr>
      </w:pPr>
      <w:r w:rsidRPr="00AB3534">
        <w:rPr>
          <w:sz w:val="22"/>
          <w:szCs w:val="22"/>
        </w:rPr>
        <w:t>WCPFC Assistant Compliance Manager, A</w:t>
      </w:r>
      <w:r w:rsidRPr="00AB3534">
        <w:rPr>
          <w:rFonts w:eastAsia="Malgun Gothic" w:hint="eastAsia"/>
          <w:sz w:val="22"/>
          <w:szCs w:val="22"/>
          <w:lang w:eastAsia="ko-KR"/>
        </w:rPr>
        <w:t>.</w:t>
      </w:r>
      <w:r w:rsidRPr="00AB3534">
        <w:rPr>
          <w:sz w:val="22"/>
          <w:szCs w:val="22"/>
        </w:rPr>
        <w:t xml:space="preserve"> Taholo, presented SC11-GN-IP-04, an initial report on the implementation of the trial WCPFC Port Coordinators programme. This is a joint report by the Secretariat, SPC, FSM and Kiribati. TWCPFC11 established a trial WCPFC port coordinators programme. The terms of reference for this programme are provided on page two of the information paper IP-04. Five members with ports eligible to receive funding under this programme are FSM, RMI, Kiribati, PNG and Solomon Islands, three of </w:t>
      </w:r>
      <w:proofErr w:type="gramStart"/>
      <w:r w:rsidRPr="00AB3534">
        <w:rPr>
          <w:sz w:val="22"/>
          <w:szCs w:val="22"/>
        </w:rPr>
        <w:t>which  have</w:t>
      </w:r>
      <w:proofErr w:type="gramEnd"/>
      <w:r w:rsidRPr="00AB3534">
        <w:rPr>
          <w:sz w:val="22"/>
          <w:szCs w:val="22"/>
        </w:rPr>
        <w:t xml:space="preserve"> submitted claims and received funding under this programme. The trial programme has been underway for only a few months and this initial report is the progress to-date</w:t>
      </w:r>
      <w:r w:rsidR="003E062C" w:rsidRPr="00AB3534">
        <w:rPr>
          <w:sz w:val="22"/>
          <w:szCs w:val="22"/>
        </w:rPr>
        <w:t>.</w:t>
      </w:r>
      <w:r w:rsidR="00AF40C9" w:rsidRPr="00AB3534">
        <w:rPr>
          <w:sz w:val="22"/>
          <w:szCs w:val="22"/>
        </w:rPr>
        <w:t xml:space="preserve"> </w:t>
      </w:r>
    </w:p>
    <w:p w:rsidR="0033745B" w:rsidRPr="00AB3534" w:rsidRDefault="0033745B">
      <w:pPr>
        <w:pStyle w:val="Default"/>
        <w:rPr>
          <w:sz w:val="22"/>
          <w:szCs w:val="22"/>
        </w:rPr>
      </w:pPr>
    </w:p>
    <w:p w:rsidR="00F36231" w:rsidRPr="00AB3534" w:rsidRDefault="00F36231" w:rsidP="00D2612C">
      <w:pPr>
        <w:pStyle w:val="Default"/>
        <w:rPr>
          <w:b/>
          <w:sz w:val="22"/>
          <w:szCs w:val="22"/>
        </w:rPr>
      </w:pPr>
      <w:r w:rsidRPr="00AB3534">
        <w:rPr>
          <w:b/>
          <w:sz w:val="22"/>
          <w:szCs w:val="22"/>
        </w:rPr>
        <w:t xml:space="preserve">Discussion </w:t>
      </w:r>
    </w:p>
    <w:p w:rsidR="00F36231" w:rsidRPr="00AB3534" w:rsidRDefault="00F36231" w:rsidP="00D2612C">
      <w:pPr>
        <w:pStyle w:val="Default"/>
        <w:rPr>
          <w:sz w:val="22"/>
          <w:szCs w:val="22"/>
        </w:rPr>
      </w:pPr>
    </w:p>
    <w:p w:rsidR="0033745B" w:rsidRPr="00AB3534" w:rsidRDefault="00730F23" w:rsidP="00401DF2">
      <w:pPr>
        <w:pStyle w:val="Default"/>
        <w:numPr>
          <w:ilvl w:val="0"/>
          <w:numId w:val="86"/>
        </w:numPr>
        <w:snapToGrid w:val="0"/>
        <w:ind w:left="0" w:firstLine="0"/>
        <w:jc w:val="both"/>
        <w:rPr>
          <w:sz w:val="22"/>
          <w:szCs w:val="22"/>
        </w:rPr>
      </w:pPr>
      <w:r w:rsidRPr="00AB3534">
        <w:rPr>
          <w:sz w:val="22"/>
          <w:szCs w:val="22"/>
        </w:rPr>
        <w:t xml:space="preserve">FSM </w:t>
      </w:r>
      <w:r w:rsidR="00EE499D" w:rsidRPr="00AB3534">
        <w:rPr>
          <w:sz w:val="22"/>
          <w:szCs w:val="22"/>
        </w:rPr>
        <w:t xml:space="preserve">noted that it </w:t>
      </w:r>
      <w:r w:rsidRPr="00AB3534">
        <w:rPr>
          <w:sz w:val="22"/>
          <w:szCs w:val="22"/>
        </w:rPr>
        <w:t xml:space="preserve">received </w:t>
      </w:r>
      <w:r w:rsidR="00EE499D" w:rsidRPr="00AB3534">
        <w:rPr>
          <w:sz w:val="22"/>
          <w:szCs w:val="22"/>
        </w:rPr>
        <w:t xml:space="preserve">Port Coordinator </w:t>
      </w:r>
      <w:r w:rsidRPr="00AB3534">
        <w:rPr>
          <w:sz w:val="22"/>
          <w:szCs w:val="22"/>
        </w:rPr>
        <w:t>funding in January</w:t>
      </w:r>
      <w:r w:rsidR="00EE499D" w:rsidRPr="00AB3534">
        <w:rPr>
          <w:sz w:val="22"/>
          <w:szCs w:val="22"/>
        </w:rPr>
        <w:t xml:space="preserve"> this year and was i</w:t>
      </w:r>
      <w:r w:rsidRPr="00AB3534">
        <w:rPr>
          <w:sz w:val="22"/>
          <w:szCs w:val="22"/>
        </w:rPr>
        <w:t xml:space="preserve">n </w:t>
      </w:r>
      <w:r w:rsidR="00EE499D" w:rsidRPr="00AB3534">
        <w:rPr>
          <w:sz w:val="22"/>
          <w:szCs w:val="22"/>
        </w:rPr>
        <w:t xml:space="preserve">the </w:t>
      </w:r>
      <w:r w:rsidRPr="00AB3534">
        <w:rPr>
          <w:sz w:val="22"/>
          <w:szCs w:val="22"/>
        </w:rPr>
        <w:t xml:space="preserve">implementing phase. </w:t>
      </w:r>
      <w:r w:rsidR="00EE499D" w:rsidRPr="00AB3534">
        <w:rPr>
          <w:sz w:val="22"/>
          <w:szCs w:val="22"/>
        </w:rPr>
        <w:t>The Port Coordinator will be responsible for c</w:t>
      </w:r>
      <w:r w:rsidRPr="00AB3534">
        <w:rPr>
          <w:sz w:val="22"/>
          <w:szCs w:val="22"/>
        </w:rPr>
        <w:t>ollecti</w:t>
      </w:r>
      <w:r w:rsidR="00EE499D" w:rsidRPr="00AB3534">
        <w:rPr>
          <w:sz w:val="22"/>
          <w:szCs w:val="22"/>
        </w:rPr>
        <w:t>ng purse-seine</w:t>
      </w:r>
      <w:r w:rsidRPr="00AB3534">
        <w:rPr>
          <w:sz w:val="22"/>
          <w:szCs w:val="22"/>
        </w:rPr>
        <w:t xml:space="preserve"> and </w:t>
      </w:r>
      <w:r w:rsidR="00EE499D" w:rsidRPr="00AB3534">
        <w:rPr>
          <w:sz w:val="22"/>
          <w:szCs w:val="22"/>
        </w:rPr>
        <w:t xml:space="preserve">longline </w:t>
      </w:r>
      <w:r w:rsidRPr="00AB3534">
        <w:rPr>
          <w:sz w:val="22"/>
          <w:szCs w:val="22"/>
        </w:rPr>
        <w:t xml:space="preserve">unloading forms. Data </w:t>
      </w:r>
      <w:r w:rsidR="00E46002" w:rsidRPr="00AB3534">
        <w:rPr>
          <w:sz w:val="22"/>
          <w:szCs w:val="22"/>
        </w:rPr>
        <w:t xml:space="preserve">would be collected </w:t>
      </w:r>
      <w:r w:rsidRPr="00AB3534">
        <w:rPr>
          <w:sz w:val="22"/>
          <w:szCs w:val="22"/>
        </w:rPr>
        <w:t xml:space="preserve">in </w:t>
      </w:r>
      <w:r w:rsidR="00E46002" w:rsidRPr="00AB3534">
        <w:rPr>
          <w:sz w:val="22"/>
          <w:szCs w:val="22"/>
        </w:rPr>
        <w:t>Pohnpei</w:t>
      </w:r>
      <w:r w:rsidRPr="00AB3534">
        <w:rPr>
          <w:sz w:val="22"/>
          <w:szCs w:val="22"/>
        </w:rPr>
        <w:t xml:space="preserve"> </w:t>
      </w:r>
      <w:r w:rsidR="00E46002" w:rsidRPr="00AB3534">
        <w:rPr>
          <w:sz w:val="22"/>
          <w:szCs w:val="22"/>
        </w:rPr>
        <w:t xml:space="preserve">Port </w:t>
      </w:r>
      <w:r w:rsidRPr="00AB3534">
        <w:rPr>
          <w:sz w:val="22"/>
          <w:szCs w:val="22"/>
        </w:rPr>
        <w:t xml:space="preserve">for </w:t>
      </w:r>
      <w:r w:rsidR="00E46002" w:rsidRPr="00AB3534">
        <w:rPr>
          <w:sz w:val="22"/>
          <w:szCs w:val="22"/>
        </w:rPr>
        <w:t>both target</w:t>
      </w:r>
      <w:r w:rsidRPr="00AB3534">
        <w:rPr>
          <w:sz w:val="22"/>
          <w:szCs w:val="22"/>
        </w:rPr>
        <w:t xml:space="preserve"> and bycatch species. Shark monitoring and sample</w:t>
      </w:r>
      <w:r w:rsidR="00E46002" w:rsidRPr="00AB3534">
        <w:rPr>
          <w:sz w:val="22"/>
          <w:szCs w:val="22"/>
        </w:rPr>
        <w:t>s would also be taken</w:t>
      </w:r>
      <w:r w:rsidRPr="00AB3534">
        <w:rPr>
          <w:sz w:val="22"/>
          <w:szCs w:val="22"/>
        </w:rPr>
        <w:t xml:space="preserve"> </w:t>
      </w:r>
      <w:r w:rsidR="00E46002" w:rsidRPr="00AB3534">
        <w:rPr>
          <w:sz w:val="22"/>
          <w:szCs w:val="22"/>
        </w:rPr>
        <w:t>in Pohnpei Port</w:t>
      </w:r>
      <w:r w:rsidRPr="00AB3534">
        <w:rPr>
          <w:sz w:val="22"/>
          <w:szCs w:val="22"/>
        </w:rPr>
        <w:t xml:space="preserve">. </w:t>
      </w:r>
      <w:r w:rsidR="00E46002" w:rsidRPr="00AB3534">
        <w:rPr>
          <w:sz w:val="22"/>
          <w:szCs w:val="22"/>
        </w:rPr>
        <w:t xml:space="preserve">A stakeholder </w:t>
      </w:r>
      <w:r w:rsidRPr="00AB3534">
        <w:rPr>
          <w:sz w:val="22"/>
          <w:szCs w:val="22"/>
        </w:rPr>
        <w:t xml:space="preserve">meeting is planned </w:t>
      </w:r>
      <w:r w:rsidR="00E46002" w:rsidRPr="00AB3534">
        <w:rPr>
          <w:sz w:val="22"/>
          <w:szCs w:val="22"/>
        </w:rPr>
        <w:t xml:space="preserve">to take place </w:t>
      </w:r>
      <w:r w:rsidRPr="00AB3534">
        <w:rPr>
          <w:sz w:val="22"/>
          <w:szCs w:val="22"/>
        </w:rPr>
        <w:t>after SC11</w:t>
      </w:r>
      <w:r w:rsidR="00E46002" w:rsidRPr="00AB3534">
        <w:rPr>
          <w:sz w:val="22"/>
          <w:szCs w:val="22"/>
        </w:rPr>
        <w:t xml:space="preserve"> (no date confirmed yet)</w:t>
      </w:r>
      <w:r w:rsidR="00C0161B" w:rsidRPr="00AB3534">
        <w:rPr>
          <w:sz w:val="22"/>
          <w:szCs w:val="22"/>
        </w:rPr>
        <w:t>.</w:t>
      </w:r>
    </w:p>
    <w:p w:rsidR="00F36231" w:rsidRPr="00AB3534" w:rsidRDefault="00F36231" w:rsidP="00D2612C">
      <w:pPr>
        <w:pStyle w:val="Default"/>
        <w:rPr>
          <w:sz w:val="22"/>
          <w:szCs w:val="22"/>
        </w:rPr>
      </w:pPr>
    </w:p>
    <w:p w:rsidR="00730F23" w:rsidRPr="00AB3534" w:rsidRDefault="009C79E2" w:rsidP="00401DF2">
      <w:pPr>
        <w:pStyle w:val="Default"/>
        <w:numPr>
          <w:ilvl w:val="0"/>
          <w:numId w:val="86"/>
        </w:numPr>
        <w:snapToGrid w:val="0"/>
        <w:ind w:left="0" w:firstLine="0"/>
        <w:jc w:val="both"/>
        <w:rPr>
          <w:sz w:val="22"/>
          <w:szCs w:val="22"/>
        </w:rPr>
      </w:pPr>
      <w:r w:rsidRPr="00AB3534">
        <w:rPr>
          <w:sz w:val="22"/>
          <w:szCs w:val="22"/>
        </w:rPr>
        <w:t>Kiribati’s implementation is targeting</w:t>
      </w:r>
      <w:r w:rsidR="00730F23" w:rsidRPr="00AB3534">
        <w:rPr>
          <w:sz w:val="22"/>
          <w:szCs w:val="22"/>
        </w:rPr>
        <w:t xml:space="preserve"> </w:t>
      </w:r>
      <w:r w:rsidRPr="00AB3534">
        <w:rPr>
          <w:sz w:val="22"/>
          <w:szCs w:val="22"/>
        </w:rPr>
        <w:t xml:space="preserve">their </w:t>
      </w:r>
      <w:r w:rsidR="00730F23" w:rsidRPr="00AB3534">
        <w:rPr>
          <w:sz w:val="22"/>
          <w:szCs w:val="22"/>
        </w:rPr>
        <w:t xml:space="preserve">senior observers </w:t>
      </w:r>
      <w:r w:rsidRPr="00AB3534">
        <w:rPr>
          <w:sz w:val="22"/>
          <w:szCs w:val="22"/>
        </w:rPr>
        <w:t xml:space="preserve">and </w:t>
      </w:r>
      <w:r w:rsidR="00730F23" w:rsidRPr="00AB3534">
        <w:rPr>
          <w:sz w:val="22"/>
          <w:szCs w:val="22"/>
        </w:rPr>
        <w:t>not</w:t>
      </w:r>
      <w:r w:rsidRPr="00AB3534">
        <w:rPr>
          <w:sz w:val="22"/>
          <w:szCs w:val="22"/>
        </w:rPr>
        <w:t xml:space="preserve">es </w:t>
      </w:r>
      <w:r w:rsidR="00730F23" w:rsidRPr="00AB3534">
        <w:rPr>
          <w:sz w:val="22"/>
          <w:szCs w:val="22"/>
        </w:rPr>
        <w:t xml:space="preserve">their </w:t>
      </w:r>
      <w:r w:rsidRPr="00AB3534">
        <w:rPr>
          <w:sz w:val="22"/>
          <w:szCs w:val="22"/>
        </w:rPr>
        <w:t xml:space="preserve">valuable </w:t>
      </w:r>
      <w:r w:rsidR="00730F23" w:rsidRPr="00AB3534">
        <w:rPr>
          <w:sz w:val="22"/>
          <w:szCs w:val="22"/>
        </w:rPr>
        <w:t xml:space="preserve">experience. </w:t>
      </w:r>
      <w:r w:rsidR="00304457" w:rsidRPr="00AB3534">
        <w:rPr>
          <w:sz w:val="22"/>
          <w:szCs w:val="22"/>
        </w:rPr>
        <w:t xml:space="preserve">Kiribati hopes to report next year on how the port coordinators </w:t>
      </w:r>
      <w:r w:rsidR="00730F23" w:rsidRPr="00AB3534">
        <w:rPr>
          <w:sz w:val="22"/>
          <w:szCs w:val="22"/>
        </w:rPr>
        <w:t xml:space="preserve">are going. </w:t>
      </w:r>
    </w:p>
    <w:p w:rsidR="00730F23" w:rsidRPr="00AB3534" w:rsidRDefault="00730F23" w:rsidP="00D2612C">
      <w:pPr>
        <w:pStyle w:val="Default"/>
        <w:rPr>
          <w:sz w:val="22"/>
          <w:szCs w:val="22"/>
        </w:rPr>
      </w:pPr>
    </w:p>
    <w:p w:rsidR="00730F23" w:rsidRPr="00AB3534" w:rsidRDefault="00730F23" w:rsidP="00401DF2">
      <w:pPr>
        <w:pStyle w:val="Default"/>
        <w:numPr>
          <w:ilvl w:val="0"/>
          <w:numId w:val="86"/>
        </w:numPr>
        <w:snapToGrid w:val="0"/>
        <w:ind w:left="0" w:firstLine="0"/>
        <w:jc w:val="both"/>
        <w:rPr>
          <w:sz w:val="22"/>
          <w:szCs w:val="22"/>
        </w:rPr>
      </w:pPr>
      <w:r w:rsidRPr="00AB3534">
        <w:rPr>
          <w:sz w:val="22"/>
          <w:szCs w:val="22"/>
        </w:rPr>
        <w:t>PNG thank</w:t>
      </w:r>
      <w:r w:rsidR="004557BA" w:rsidRPr="00AB3534">
        <w:rPr>
          <w:sz w:val="22"/>
          <w:szCs w:val="22"/>
        </w:rPr>
        <w:t>ed WCPFC</w:t>
      </w:r>
      <w:r w:rsidRPr="00AB3534">
        <w:rPr>
          <w:sz w:val="22"/>
          <w:szCs w:val="22"/>
        </w:rPr>
        <w:t xml:space="preserve"> for </w:t>
      </w:r>
      <w:r w:rsidR="004557BA" w:rsidRPr="00AB3534">
        <w:rPr>
          <w:sz w:val="22"/>
          <w:szCs w:val="22"/>
        </w:rPr>
        <w:t xml:space="preserve">the </w:t>
      </w:r>
      <w:r w:rsidRPr="00AB3534">
        <w:rPr>
          <w:sz w:val="22"/>
          <w:szCs w:val="22"/>
        </w:rPr>
        <w:t>funding</w:t>
      </w:r>
      <w:r w:rsidR="004557BA" w:rsidRPr="00AB3534">
        <w:rPr>
          <w:sz w:val="22"/>
          <w:szCs w:val="22"/>
        </w:rPr>
        <w:t xml:space="preserve"> to recruit a port coordinator</w:t>
      </w:r>
      <w:r w:rsidRPr="00AB3534">
        <w:rPr>
          <w:sz w:val="22"/>
          <w:szCs w:val="22"/>
        </w:rPr>
        <w:t xml:space="preserve">. PNG has contracted personnel to take up </w:t>
      </w:r>
      <w:r w:rsidR="004557BA" w:rsidRPr="00AB3534">
        <w:rPr>
          <w:sz w:val="22"/>
          <w:szCs w:val="22"/>
        </w:rPr>
        <w:t xml:space="preserve">the </w:t>
      </w:r>
      <w:r w:rsidRPr="00AB3534">
        <w:rPr>
          <w:sz w:val="22"/>
          <w:szCs w:val="22"/>
        </w:rPr>
        <w:t>position of port coord</w:t>
      </w:r>
      <w:r w:rsidR="004557BA" w:rsidRPr="00AB3534">
        <w:rPr>
          <w:sz w:val="22"/>
          <w:szCs w:val="22"/>
        </w:rPr>
        <w:t xml:space="preserve">inator beginning in </w:t>
      </w:r>
      <w:r w:rsidRPr="00AB3534">
        <w:rPr>
          <w:sz w:val="22"/>
          <w:szCs w:val="22"/>
        </w:rPr>
        <w:t xml:space="preserve">June 2015. </w:t>
      </w:r>
      <w:r w:rsidR="004557BA" w:rsidRPr="00AB3534">
        <w:rPr>
          <w:sz w:val="22"/>
          <w:szCs w:val="22"/>
        </w:rPr>
        <w:t>The Port Coordinator</w:t>
      </w:r>
      <w:r w:rsidRPr="00AB3534">
        <w:rPr>
          <w:sz w:val="22"/>
          <w:szCs w:val="22"/>
        </w:rPr>
        <w:t xml:space="preserve"> reports dire</w:t>
      </w:r>
      <w:r w:rsidR="004557BA" w:rsidRPr="00AB3534">
        <w:rPr>
          <w:sz w:val="22"/>
          <w:szCs w:val="22"/>
        </w:rPr>
        <w:t>ctly</w:t>
      </w:r>
      <w:r w:rsidRPr="00AB3534">
        <w:rPr>
          <w:sz w:val="22"/>
          <w:szCs w:val="22"/>
        </w:rPr>
        <w:t xml:space="preserve"> to the exec</w:t>
      </w:r>
      <w:r w:rsidR="004557BA" w:rsidRPr="00AB3534">
        <w:rPr>
          <w:sz w:val="22"/>
          <w:szCs w:val="22"/>
        </w:rPr>
        <w:t>utive</w:t>
      </w:r>
      <w:r w:rsidRPr="00AB3534">
        <w:rPr>
          <w:sz w:val="22"/>
          <w:szCs w:val="22"/>
        </w:rPr>
        <w:t xml:space="preserve"> manager</w:t>
      </w:r>
      <w:r w:rsidR="004557BA" w:rsidRPr="00AB3534">
        <w:rPr>
          <w:sz w:val="22"/>
          <w:szCs w:val="22"/>
        </w:rPr>
        <w:t xml:space="preserve"> and is b</w:t>
      </w:r>
      <w:r w:rsidRPr="00AB3534">
        <w:rPr>
          <w:sz w:val="22"/>
          <w:szCs w:val="22"/>
        </w:rPr>
        <w:t xml:space="preserve">ased in </w:t>
      </w:r>
      <w:proofErr w:type="spellStart"/>
      <w:r w:rsidR="008B67AA" w:rsidRPr="00AB3534">
        <w:rPr>
          <w:sz w:val="22"/>
          <w:szCs w:val="22"/>
        </w:rPr>
        <w:t>Rabual</w:t>
      </w:r>
      <w:proofErr w:type="spellEnd"/>
      <w:r w:rsidR="004557BA" w:rsidRPr="00AB3534">
        <w:rPr>
          <w:sz w:val="22"/>
          <w:szCs w:val="22"/>
        </w:rPr>
        <w:t>, n</w:t>
      </w:r>
      <w:r w:rsidRPr="00AB3534">
        <w:rPr>
          <w:sz w:val="22"/>
          <w:szCs w:val="22"/>
        </w:rPr>
        <w:t>ot mainland PNG</w:t>
      </w:r>
      <w:r w:rsidR="004557BA" w:rsidRPr="00AB3534">
        <w:rPr>
          <w:sz w:val="22"/>
          <w:szCs w:val="22"/>
        </w:rPr>
        <w:t>, as it is the m</w:t>
      </w:r>
      <w:r w:rsidRPr="00AB3534">
        <w:rPr>
          <w:sz w:val="22"/>
          <w:szCs w:val="22"/>
        </w:rPr>
        <w:t xml:space="preserve">ain transhipment port. </w:t>
      </w:r>
      <w:r w:rsidR="004557BA" w:rsidRPr="00AB3534">
        <w:rPr>
          <w:sz w:val="22"/>
          <w:szCs w:val="22"/>
        </w:rPr>
        <w:t>The Port</w:t>
      </w:r>
      <w:r w:rsidRPr="00AB3534">
        <w:rPr>
          <w:sz w:val="22"/>
          <w:szCs w:val="22"/>
        </w:rPr>
        <w:t xml:space="preserve"> </w:t>
      </w:r>
      <w:r w:rsidR="004557BA" w:rsidRPr="00AB3534">
        <w:rPr>
          <w:sz w:val="22"/>
          <w:szCs w:val="22"/>
        </w:rPr>
        <w:t xml:space="preserve">Coordinator </w:t>
      </w:r>
      <w:r w:rsidRPr="00AB3534">
        <w:rPr>
          <w:sz w:val="22"/>
          <w:szCs w:val="22"/>
        </w:rPr>
        <w:t xml:space="preserve">works </w:t>
      </w:r>
      <w:r w:rsidR="004557BA" w:rsidRPr="00AB3534">
        <w:rPr>
          <w:sz w:val="22"/>
          <w:szCs w:val="22"/>
        </w:rPr>
        <w:t xml:space="preserve">closely </w:t>
      </w:r>
      <w:r w:rsidRPr="00AB3534">
        <w:rPr>
          <w:sz w:val="22"/>
          <w:szCs w:val="22"/>
        </w:rPr>
        <w:t xml:space="preserve">with the observer </w:t>
      </w:r>
      <w:r w:rsidR="00F36231" w:rsidRPr="00AB3534">
        <w:rPr>
          <w:sz w:val="22"/>
          <w:szCs w:val="22"/>
        </w:rPr>
        <w:t xml:space="preserve">and is also </w:t>
      </w:r>
      <w:r w:rsidRPr="00AB3534">
        <w:rPr>
          <w:sz w:val="22"/>
          <w:szCs w:val="22"/>
        </w:rPr>
        <w:t>responsible for tag recoveries</w:t>
      </w:r>
      <w:r w:rsidR="00F36231" w:rsidRPr="00AB3534">
        <w:rPr>
          <w:sz w:val="22"/>
          <w:szCs w:val="22"/>
        </w:rPr>
        <w:t>.</w:t>
      </w:r>
      <w:r w:rsidRPr="00AB3534">
        <w:rPr>
          <w:sz w:val="22"/>
          <w:szCs w:val="22"/>
        </w:rPr>
        <w:t xml:space="preserve"> </w:t>
      </w:r>
    </w:p>
    <w:p w:rsidR="00730F23" w:rsidRPr="00AB3534" w:rsidRDefault="00730F23" w:rsidP="00D2612C">
      <w:pPr>
        <w:pStyle w:val="Default"/>
        <w:rPr>
          <w:sz w:val="22"/>
          <w:szCs w:val="22"/>
        </w:rPr>
      </w:pPr>
    </w:p>
    <w:p w:rsidR="00F36231" w:rsidRPr="00AB3534" w:rsidRDefault="00EE499D" w:rsidP="00401DF2">
      <w:pPr>
        <w:pStyle w:val="Default"/>
        <w:numPr>
          <w:ilvl w:val="0"/>
          <w:numId w:val="86"/>
        </w:numPr>
        <w:snapToGrid w:val="0"/>
        <w:ind w:left="0" w:firstLine="0"/>
        <w:jc w:val="both"/>
        <w:rPr>
          <w:sz w:val="22"/>
          <w:szCs w:val="22"/>
        </w:rPr>
      </w:pPr>
      <w:r w:rsidRPr="00AB3534">
        <w:rPr>
          <w:sz w:val="22"/>
          <w:szCs w:val="22"/>
        </w:rPr>
        <w:t xml:space="preserve">The </w:t>
      </w:r>
      <w:r w:rsidR="00F36231" w:rsidRPr="00AB3534">
        <w:rPr>
          <w:sz w:val="22"/>
          <w:szCs w:val="22"/>
        </w:rPr>
        <w:t xml:space="preserve">Solomon </w:t>
      </w:r>
      <w:r w:rsidRPr="00AB3534">
        <w:rPr>
          <w:sz w:val="22"/>
          <w:szCs w:val="22"/>
        </w:rPr>
        <w:t xml:space="preserve">Islands noted that it has had internal </w:t>
      </w:r>
      <w:r w:rsidR="00F36231" w:rsidRPr="00AB3534">
        <w:rPr>
          <w:sz w:val="22"/>
          <w:szCs w:val="22"/>
        </w:rPr>
        <w:t xml:space="preserve">difficulties </w:t>
      </w:r>
      <w:r w:rsidRPr="00AB3534">
        <w:rPr>
          <w:sz w:val="22"/>
          <w:szCs w:val="22"/>
        </w:rPr>
        <w:t xml:space="preserve">related to its Finance area </w:t>
      </w:r>
      <w:r w:rsidR="00F36231" w:rsidRPr="00AB3534">
        <w:rPr>
          <w:sz w:val="22"/>
          <w:szCs w:val="22"/>
        </w:rPr>
        <w:t>but hope</w:t>
      </w:r>
      <w:r w:rsidRPr="00AB3534">
        <w:rPr>
          <w:sz w:val="22"/>
          <w:szCs w:val="22"/>
        </w:rPr>
        <w:t xml:space="preserve">d the Port Coordinator will be able to </w:t>
      </w:r>
      <w:r w:rsidR="00F36231" w:rsidRPr="00AB3534">
        <w:rPr>
          <w:sz w:val="22"/>
          <w:szCs w:val="22"/>
        </w:rPr>
        <w:t>start soon.</w:t>
      </w:r>
    </w:p>
    <w:p w:rsidR="00FA2AB1" w:rsidRPr="00AB3534" w:rsidRDefault="00FA2AB1" w:rsidP="00181BF7">
      <w:pPr>
        <w:pStyle w:val="Default"/>
        <w:rPr>
          <w:sz w:val="22"/>
          <w:szCs w:val="22"/>
        </w:rPr>
      </w:pPr>
    </w:p>
    <w:p w:rsidR="00221426" w:rsidRPr="00AB3534" w:rsidRDefault="00221426" w:rsidP="00221426">
      <w:pPr>
        <w:pStyle w:val="Heading2"/>
        <w:rPr>
          <w:rFonts w:eastAsia="Malgun Gothic"/>
          <w:lang w:eastAsia="ko-KR"/>
        </w:rPr>
      </w:pPr>
      <w:r w:rsidRPr="00AB3534">
        <w:t>3.5</w:t>
      </w:r>
      <w:r w:rsidRPr="00AB3534">
        <w:tab/>
        <w:t>Other</w:t>
      </w:r>
      <w:r w:rsidR="00445951" w:rsidRPr="00AB3534">
        <w:rPr>
          <w:rFonts w:eastAsia="Malgun Gothic" w:hint="eastAsia"/>
          <w:lang w:eastAsia="ko-KR"/>
        </w:rPr>
        <w:t>s</w:t>
      </w:r>
    </w:p>
    <w:p w:rsidR="00221426" w:rsidRPr="00AB3534" w:rsidRDefault="00221426" w:rsidP="008E3A44">
      <w:pPr>
        <w:pStyle w:val="Default"/>
        <w:rPr>
          <w:sz w:val="22"/>
          <w:szCs w:val="22"/>
        </w:rPr>
      </w:pPr>
    </w:p>
    <w:p w:rsidR="00221426" w:rsidRPr="00AB3534" w:rsidRDefault="00221426" w:rsidP="00437295">
      <w:pPr>
        <w:pStyle w:val="Heading3"/>
      </w:pPr>
      <w:r w:rsidRPr="00AB3534">
        <w:t>3.5.1</w:t>
      </w:r>
      <w:r w:rsidRPr="00AB3534">
        <w:tab/>
        <w:t>Fiji’s membership of the Northern Committee</w:t>
      </w:r>
    </w:p>
    <w:p w:rsidR="00221426" w:rsidRPr="00AB3534" w:rsidRDefault="00221426" w:rsidP="00221426">
      <w:pPr>
        <w:pStyle w:val="Default"/>
        <w:rPr>
          <w:sz w:val="22"/>
          <w:szCs w:val="22"/>
        </w:rPr>
      </w:pPr>
    </w:p>
    <w:p w:rsidR="00F36231" w:rsidRPr="00AB3534" w:rsidRDefault="00F36231" w:rsidP="00401DF2">
      <w:pPr>
        <w:pStyle w:val="Default"/>
        <w:numPr>
          <w:ilvl w:val="0"/>
          <w:numId w:val="86"/>
        </w:numPr>
        <w:snapToGrid w:val="0"/>
        <w:ind w:left="0" w:firstLine="0"/>
        <w:jc w:val="both"/>
        <w:rPr>
          <w:sz w:val="22"/>
          <w:szCs w:val="22"/>
        </w:rPr>
      </w:pPr>
      <w:r w:rsidRPr="00AB3534">
        <w:rPr>
          <w:sz w:val="22"/>
          <w:szCs w:val="22"/>
        </w:rPr>
        <w:t>P</w:t>
      </w:r>
      <w:r w:rsidR="008B67AA" w:rsidRPr="00AB3534">
        <w:rPr>
          <w:sz w:val="22"/>
          <w:szCs w:val="22"/>
        </w:rPr>
        <w:t>.</w:t>
      </w:r>
      <w:r w:rsidRPr="00AB3534">
        <w:rPr>
          <w:sz w:val="22"/>
          <w:szCs w:val="22"/>
        </w:rPr>
        <w:t xml:space="preserve"> </w:t>
      </w:r>
      <w:r w:rsidR="008B67AA" w:rsidRPr="00AB3534">
        <w:rPr>
          <w:sz w:val="22"/>
          <w:szCs w:val="22"/>
        </w:rPr>
        <w:t xml:space="preserve">Williams </w:t>
      </w:r>
      <w:r w:rsidR="006C2E24" w:rsidRPr="00AB3534">
        <w:rPr>
          <w:sz w:val="22"/>
          <w:szCs w:val="22"/>
        </w:rPr>
        <w:t xml:space="preserve">(SPC-OFP) </w:t>
      </w:r>
      <w:r w:rsidR="008B67AA" w:rsidRPr="00AB3534">
        <w:rPr>
          <w:sz w:val="22"/>
          <w:szCs w:val="22"/>
        </w:rPr>
        <w:t xml:space="preserve">brought </w:t>
      </w:r>
      <w:r w:rsidR="009330A0" w:rsidRPr="00AB3534">
        <w:rPr>
          <w:sz w:val="22"/>
          <w:szCs w:val="22"/>
        </w:rPr>
        <w:t>SC11-</w:t>
      </w:r>
      <w:r w:rsidR="008B67AA" w:rsidRPr="00AB3534">
        <w:rPr>
          <w:sz w:val="22"/>
          <w:szCs w:val="22"/>
        </w:rPr>
        <w:t>GN-IP-03</w:t>
      </w:r>
      <w:r w:rsidR="009E73F6" w:rsidRPr="00AB3534">
        <w:rPr>
          <w:rFonts w:eastAsia="Malgun Gothic" w:hint="eastAsia"/>
          <w:sz w:val="22"/>
          <w:szCs w:val="22"/>
          <w:lang w:eastAsia="ko-KR"/>
        </w:rPr>
        <w:t xml:space="preserve"> (</w:t>
      </w:r>
      <w:r w:rsidR="008B67AA" w:rsidRPr="00AB3534">
        <w:rPr>
          <w:sz w:val="22"/>
          <w:szCs w:val="22"/>
        </w:rPr>
        <w:t>Table of catches for the Fiji national longline fleet north of 20</w:t>
      </w:r>
      <w:r w:rsidR="000C24B4" w:rsidRPr="00AB3534">
        <w:rPr>
          <w:sz w:val="22"/>
          <w:szCs w:val="22"/>
        </w:rPr>
        <w:t>°</w:t>
      </w:r>
      <w:r w:rsidR="008B67AA" w:rsidRPr="00AB3534">
        <w:rPr>
          <w:sz w:val="22"/>
          <w:szCs w:val="22"/>
        </w:rPr>
        <w:t>N) to the Committee’s attention</w:t>
      </w:r>
      <w:r w:rsidR="000C24B4" w:rsidRPr="00AB3534">
        <w:rPr>
          <w:sz w:val="22"/>
          <w:szCs w:val="22"/>
        </w:rPr>
        <w:t xml:space="preserve">, explaining that </w:t>
      </w:r>
      <w:r w:rsidRPr="00AB3534">
        <w:rPr>
          <w:sz w:val="22"/>
          <w:szCs w:val="22"/>
        </w:rPr>
        <w:t xml:space="preserve">any </w:t>
      </w:r>
      <w:r w:rsidR="000C24B4" w:rsidRPr="00AB3534">
        <w:rPr>
          <w:sz w:val="22"/>
          <w:szCs w:val="22"/>
        </w:rPr>
        <w:t xml:space="preserve">CCM with </w:t>
      </w:r>
      <w:r w:rsidRPr="00AB3534">
        <w:rPr>
          <w:sz w:val="22"/>
          <w:szCs w:val="22"/>
        </w:rPr>
        <w:t xml:space="preserve">fishing </w:t>
      </w:r>
      <w:r w:rsidR="000C24B4" w:rsidRPr="00AB3534">
        <w:rPr>
          <w:sz w:val="22"/>
          <w:szCs w:val="22"/>
        </w:rPr>
        <w:t>activity</w:t>
      </w:r>
      <w:r w:rsidRPr="00AB3534">
        <w:rPr>
          <w:sz w:val="22"/>
          <w:szCs w:val="22"/>
        </w:rPr>
        <w:t xml:space="preserve"> north of 20</w:t>
      </w:r>
      <w:r w:rsidR="000C24B4" w:rsidRPr="00AB3534">
        <w:rPr>
          <w:sz w:val="22"/>
          <w:szCs w:val="22"/>
        </w:rPr>
        <w:t>°N</w:t>
      </w:r>
      <w:r w:rsidRPr="00AB3534">
        <w:rPr>
          <w:sz w:val="22"/>
          <w:szCs w:val="22"/>
        </w:rPr>
        <w:t xml:space="preserve"> </w:t>
      </w:r>
      <w:r w:rsidR="000C24B4" w:rsidRPr="00AB3534">
        <w:rPr>
          <w:sz w:val="22"/>
          <w:szCs w:val="22"/>
        </w:rPr>
        <w:t>is eligible</w:t>
      </w:r>
      <w:r w:rsidRPr="00AB3534">
        <w:rPr>
          <w:sz w:val="22"/>
          <w:szCs w:val="22"/>
        </w:rPr>
        <w:t xml:space="preserve"> </w:t>
      </w:r>
      <w:r w:rsidR="000C24B4" w:rsidRPr="00AB3534">
        <w:rPr>
          <w:sz w:val="22"/>
          <w:szCs w:val="22"/>
        </w:rPr>
        <w:t xml:space="preserve">for </w:t>
      </w:r>
      <w:r w:rsidRPr="00AB3534">
        <w:rPr>
          <w:sz w:val="22"/>
          <w:szCs w:val="22"/>
        </w:rPr>
        <w:t xml:space="preserve">membership of the </w:t>
      </w:r>
      <w:r w:rsidR="000C24B4" w:rsidRPr="00AB3534">
        <w:rPr>
          <w:sz w:val="22"/>
          <w:szCs w:val="22"/>
        </w:rPr>
        <w:t>Northern Committee (</w:t>
      </w:r>
      <w:r w:rsidRPr="00AB3534">
        <w:rPr>
          <w:sz w:val="22"/>
          <w:szCs w:val="22"/>
        </w:rPr>
        <w:t>NC</w:t>
      </w:r>
      <w:r w:rsidR="000C24B4" w:rsidRPr="00AB3534">
        <w:rPr>
          <w:sz w:val="22"/>
          <w:szCs w:val="22"/>
        </w:rPr>
        <w:t>)</w:t>
      </w:r>
      <w:r w:rsidRPr="00AB3534">
        <w:rPr>
          <w:sz w:val="22"/>
          <w:szCs w:val="22"/>
        </w:rPr>
        <w:t xml:space="preserve">. The Commission accepted </w:t>
      </w:r>
      <w:r w:rsidR="000C24B4" w:rsidRPr="00AB3534">
        <w:rPr>
          <w:sz w:val="22"/>
          <w:szCs w:val="22"/>
        </w:rPr>
        <w:t>NC’s recommendation</w:t>
      </w:r>
      <w:r w:rsidRPr="00AB3534">
        <w:rPr>
          <w:sz w:val="22"/>
          <w:szCs w:val="22"/>
        </w:rPr>
        <w:t xml:space="preserve"> that </w:t>
      </w:r>
      <w:r w:rsidR="000C24B4" w:rsidRPr="00AB3534">
        <w:rPr>
          <w:sz w:val="22"/>
          <w:szCs w:val="22"/>
        </w:rPr>
        <w:t xml:space="preserve">SC11 </w:t>
      </w:r>
      <w:r w:rsidRPr="00AB3534">
        <w:rPr>
          <w:sz w:val="22"/>
          <w:szCs w:val="22"/>
        </w:rPr>
        <w:t xml:space="preserve">review </w:t>
      </w:r>
      <w:r w:rsidR="000C24B4" w:rsidRPr="00AB3534">
        <w:rPr>
          <w:sz w:val="22"/>
          <w:szCs w:val="22"/>
        </w:rPr>
        <w:t>Fiji’s membership</w:t>
      </w:r>
      <w:r w:rsidRPr="00AB3534">
        <w:rPr>
          <w:sz w:val="22"/>
          <w:szCs w:val="22"/>
        </w:rPr>
        <w:t xml:space="preserve"> </w:t>
      </w:r>
      <w:r w:rsidR="000C24B4" w:rsidRPr="00AB3534">
        <w:rPr>
          <w:sz w:val="22"/>
          <w:szCs w:val="22"/>
        </w:rPr>
        <w:t xml:space="preserve">request by reviewing the </w:t>
      </w:r>
      <w:r w:rsidRPr="00AB3534">
        <w:rPr>
          <w:sz w:val="22"/>
          <w:szCs w:val="22"/>
        </w:rPr>
        <w:t xml:space="preserve">available data. </w:t>
      </w:r>
      <w:r w:rsidR="000C24B4" w:rsidRPr="00AB3534">
        <w:rPr>
          <w:sz w:val="22"/>
          <w:szCs w:val="22"/>
        </w:rPr>
        <w:t xml:space="preserve">The </w:t>
      </w:r>
      <w:r w:rsidRPr="00AB3534">
        <w:rPr>
          <w:sz w:val="22"/>
          <w:szCs w:val="22"/>
        </w:rPr>
        <w:t xml:space="preserve">evidence that </w:t>
      </w:r>
      <w:r w:rsidR="000C24B4" w:rsidRPr="00AB3534">
        <w:rPr>
          <w:sz w:val="22"/>
          <w:szCs w:val="22"/>
        </w:rPr>
        <w:t xml:space="preserve">Fiji </w:t>
      </w:r>
      <w:r w:rsidRPr="00AB3534">
        <w:rPr>
          <w:sz w:val="22"/>
          <w:szCs w:val="22"/>
        </w:rPr>
        <w:t>has fished</w:t>
      </w:r>
      <w:r w:rsidR="000C24B4" w:rsidRPr="00AB3534">
        <w:rPr>
          <w:sz w:val="22"/>
          <w:szCs w:val="22"/>
        </w:rPr>
        <w:t xml:space="preserve"> north of 20°N</w:t>
      </w:r>
      <w:r w:rsidRPr="00AB3534">
        <w:rPr>
          <w:sz w:val="22"/>
          <w:szCs w:val="22"/>
        </w:rPr>
        <w:t xml:space="preserve"> is presented in </w:t>
      </w:r>
      <w:r w:rsidR="001A5D6B" w:rsidRPr="00AB3534">
        <w:rPr>
          <w:rFonts w:eastAsia="Malgun Gothic" w:hint="eastAsia"/>
          <w:sz w:val="22"/>
          <w:szCs w:val="22"/>
          <w:lang w:eastAsia="ko-KR"/>
        </w:rPr>
        <w:t>SC11-</w:t>
      </w:r>
      <w:r w:rsidR="000C24B4" w:rsidRPr="00AB3534">
        <w:rPr>
          <w:i/>
          <w:sz w:val="22"/>
          <w:szCs w:val="22"/>
        </w:rPr>
        <w:t>GN-IP-0</w:t>
      </w:r>
      <w:r w:rsidRPr="00AB3534">
        <w:rPr>
          <w:i/>
          <w:sz w:val="22"/>
          <w:szCs w:val="22"/>
        </w:rPr>
        <w:t>3</w:t>
      </w:r>
      <w:r w:rsidRPr="00AB3534">
        <w:rPr>
          <w:sz w:val="22"/>
          <w:szCs w:val="22"/>
        </w:rPr>
        <w:t xml:space="preserve">. </w:t>
      </w:r>
    </w:p>
    <w:p w:rsidR="00F36231" w:rsidRPr="00AB3534" w:rsidRDefault="00F36231" w:rsidP="00D2612C">
      <w:pPr>
        <w:pStyle w:val="Default"/>
        <w:rPr>
          <w:sz w:val="22"/>
          <w:szCs w:val="22"/>
        </w:rPr>
      </w:pPr>
    </w:p>
    <w:p w:rsidR="008D62AD" w:rsidRPr="00AB3534" w:rsidRDefault="008D62AD" w:rsidP="00D2612C">
      <w:pPr>
        <w:spacing w:after="0" w:line="240" w:lineRule="auto"/>
        <w:rPr>
          <w:rFonts w:ascii="Times New Roman" w:hAnsi="Times New Roman" w:cs="Times New Roman"/>
          <w:b/>
        </w:rPr>
      </w:pPr>
      <w:r w:rsidRPr="00AB3534">
        <w:rPr>
          <w:rFonts w:ascii="Times New Roman" w:hAnsi="Times New Roman" w:cs="Times New Roman"/>
          <w:b/>
        </w:rPr>
        <w:t xml:space="preserve">Discussion </w:t>
      </w:r>
    </w:p>
    <w:p w:rsidR="008D62AD" w:rsidRPr="00AB3534" w:rsidRDefault="008D62AD" w:rsidP="00D2612C">
      <w:pPr>
        <w:pStyle w:val="Default"/>
        <w:rPr>
          <w:sz w:val="22"/>
          <w:szCs w:val="22"/>
        </w:rPr>
      </w:pPr>
    </w:p>
    <w:p w:rsidR="00F36231" w:rsidRPr="00AB3534" w:rsidRDefault="00F36231" w:rsidP="00401DF2">
      <w:pPr>
        <w:pStyle w:val="Default"/>
        <w:numPr>
          <w:ilvl w:val="0"/>
          <w:numId w:val="86"/>
        </w:numPr>
        <w:snapToGrid w:val="0"/>
        <w:ind w:left="0" w:firstLine="0"/>
        <w:jc w:val="both"/>
        <w:rPr>
          <w:sz w:val="22"/>
          <w:szCs w:val="22"/>
        </w:rPr>
      </w:pPr>
      <w:r w:rsidRPr="00AB3534">
        <w:rPr>
          <w:sz w:val="22"/>
          <w:szCs w:val="22"/>
        </w:rPr>
        <w:t xml:space="preserve">Japan </w:t>
      </w:r>
      <w:r w:rsidR="00352794" w:rsidRPr="00AB3534">
        <w:rPr>
          <w:sz w:val="22"/>
          <w:szCs w:val="22"/>
        </w:rPr>
        <w:t>accept</w:t>
      </w:r>
      <w:r w:rsidR="000C24B4" w:rsidRPr="00AB3534">
        <w:rPr>
          <w:sz w:val="22"/>
          <w:szCs w:val="22"/>
        </w:rPr>
        <w:t xml:space="preserve">ed </w:t>
      </w:r>
      <w:r w:rsidR="00352794" w:rsidRPr="00AB3534">
        <w:rPr>
          <w:sz w:val="22"/>
          <w:szCs w:val="22"/>
        </w:rPr>
        <w:t xml:space="preserve">the information provided </w:t>
      </w:r>
      <w:r w:rsidR="000C24B4" w:rsidRPr="00AB3534">
        <w:rPr>
          <w:sz w:val="22"/>
          <w:szCs w:val="22"/>
        </w:rPr>
        <w:t xml:space="preserve">in the paper </w:t>
      </w:r>
      <w:r w:rsidR="00352794" w:rsidRPr="00AB3534">
        <w:rPr>
          <w:sz w:val="22"/>
          <w:szCs w:val="22"/>
        </w:rPr>
        <w:t>and support</w:t>
      </w:r>
      <w:r w:rsidR="000C24B4" w:rsidRPr="00AB3534">
        <w:rPr>
          <w:sz w:val="22"/>
          <w:szCs w:val="22"/>
        </w:rPr>
        <w:t>ed Fiji’s member</w:t>
      </w:r>
      <w:r w:rsidR="00352794" w:rsidRPr="00AB3534">
        <w:rPr>
          <w:sz w:val="22"/>
          <w:szCs w:val="22"/>
        </w:rPr>
        <w:t>ship of NC</w:t>
      </w:r>
      <w:r w:rsidR="000C24B4" w:rsidRPr="00AB3534">
        <w:rPr>
          <w:sz w:val="22"/>
          <w:szCs w:val="22"/>
        </w:rPr>
        <w:t xml:space="preserve">, however it asked for </w:t>
      </w:r>
      <w:r w:rsidR="00352794" w:rsidRPr="00AB3534">
        <w:rPr>
          <w:sz w:val="22"/>
          <w:szCs w:val="22"/>
        </w:rPr>
        <w:t xml:space="preserve">some clarification from </w:t>
      </w:r>
      <w:r w:rsidR="000C24B4" w:rsidRPr="00AB3534">
        <w:rPr>
          <w:sz w:val="22"/>
          <w:szCs w:val="22"/>
        </w:rPr>
        <w:t>Fiji about apparent discrepancies between Fiji’s Annual Report (</w:t>
      </w:r>
      <w:r w:rsidR="001C08B4" w:rsidRPr="00AB3534">
        <w:rPr>
          <w:sz w:val="22"/>
          <w:szCs w:val="22"/>
        </w:rPr>
        <w:t xml:space="preserve">reported </w:t>
      </w:r>
      <w:r w:rsidR="00352794" w:rsidRPr="00AB3534">
        <w:rPr>
          <w:sz w:val="22"/>
          <w:szCs w:val="22"/>
        </w:rPr>
        <w:t>catch by vessel</w:t>
      </w:r>
      <w:r w:rsidR="000C24B4" w:rsidRPr="00AB3534">
        <w:rPr>
          <w:sz w:val="22"/>
          <w:szCs w:val="22"/>
        </w:rPr>
        <w:t>)</w:t>
      </w:r>
      <w:r w:rsidR="00352794" w:rsidRPr="00AB3534">
        <w:rPr>
          <w:sz w:val="22"/>
          <w:szCs w:val="22"/>
        </w:rPr>
        <w:t xml:space="preserve"> </w:t>
      </w:r>
      <w:r w:rsidR="000C24B4" w:rsidRPr="00AB3534">
        <w:rPr>
          <w:sz w:val="22"/>
          <w:szCs w:val="22"/>
        </w:rPr>
        <w:t xml:space="preserve">and Japan’s </w:t>
      </w:r>
      <w:r w:rsidR="00352794" w:rsidRPr="00AB3534">
        <w:rPr>
          <w:sz w:val="22"/>
          <w:szCs w:val="22"/>
        </w:rPr>
        <w:t xml:space="preserve">import data </w:t>
      </w:r>
      <w:r w:rsidR="000C24B4" w:rsidRPr="00AB3534">
        <w:rPr>
          <w:sz w:val="22"/>
          <w:szCs w:val="22"/>
        </w:rPr>
        <w:t xml:space="preserve">for </w:t>
      </w:r>
      <w:r w:rsidR="00352794" w:rsidRPr="00AB3534">
        <w:rPr>
          <w:sz w:val="22"/>
          <w:szCs w:val="22"/>
        </w:rPr>
        <w:t>bigeye tuna.</w:t>
      </w:r>
    </w:p>
    <w:p w:rsidR="00352794" w:rsidRPr="00AB3534" w:rsidRDefault="00352794" w:rsidP="00D2612C">
      <w:pPr>
        <w:pStyle w:val="Default"/>
        <w:rPr>
          <w:sz w:val="22"/>
          <w:szCs w:val="22"/>
        </w:rPr>
      </w:pPr>
    </w:p>
    <w:p w:rsidR="00352794"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lastRenderedPageBreak/>
        <w:t xml:space="preserve">P. </w:t>
      </w:r>
      <w:r w:rsidR="00E31EFD" w:rsidRPr="00AB3534">
        <w:rPr>
          <w:sz w:val="22"/>
          <w:szCs w:val="22"/>
        </w:rPr>
        <w:t xml:space="preserve">Williams </w:t>
      </w:r>
      <w:r w:rsidR="00E20157" w:rsidRPr="00AB3534">
        <w:rPr>
          <w:sz w:val="22"/>
          <w:szCs w:val="22"/>
        </w:rPr>
        <w:t xml:space="preserve">suggested </w:t>
      </w:r>
      <w:r w:rsidR="00E31EFD" w:rsidRPr="00AB3534">
        <w:rPr>
          <w:sz w:val="22"/>
          <w:szCs w:val="22"/>
        </w:rPr>
        <w:t xml:space="preserve">that the discrepancy </w:t>
      </w:r>
      <w:r w:rsidR="00E20157" w:rsidRPr="00AB3534">
        <w:rPr>
          <w:sz w:val="22"/>
          <w:szCs w:val="22"/>
        </w:rPr>
        <w:t xml:space="preserve">may be due to non-Fijian fishing fleets fishing and unloading from Fijian waters – therefore </w:t>
      </w:r>
      <w:r w:rsidR="007E1DD7" w:rsidRPr="00AB3534">
        <w:rPr>
          <w:sz w:val="22"/>
          <w:szCs w:val="22"/>
        </w:rPr>
        <w:t xml:space="preserve">the import figures </w:t>
      </w:r>
      <w:r w:rsidR="00E20157" w:rsidRPr="00AB3534">
        <w:rPr>
          <w:sz w:val="22"/>
          <w:szCs w:val="22"/>
        </w:rPr>
        <w:t>might represent</w:t>
      </w:r>
      <w:r w:rsidR="007E1DD7" w:rsidRPr="00AB3534">
        <w:rPr>
          <w:sz w:val="22"/>
          <w:szCs w:val="22"/>
        </w:rPr>
        <w:t xml:space="preserve"> more </w:t>
      </w:r>
      <w:r w:rsidR="00E20157" w:rsidRPr="00AB3534">
        <w:rPr>
          <w:sz w:val="22"/>
          <w:szCs w:val="22"/>
        </w:rPr>
        <w:t xml:space="preserve">flags </w:t>
      </w:r>
      <w:r w:rsidR="007E1DD7" w:rsidRPr="00AB3534">
        <w:rPr>
          <w:sz w:val="22"/>
          <w:szCs w:val="22"/>
        </w:rPr>
        <w:t xml:space="preserve">than just </w:t>
      </w:r>
      <w:r w:rsidR="00E20157" w:rsidRPr="00AB3534">
        <w:rPr>
          <w:sz w:val="22"/>
          <w:szCs w:val="22"/>
        </w:rPr>
        <w:t>Fiji’s exporting to Japan</w:t>
      </w:r>
      <w:r w:rsidR="007E1DD7" w:rsidRPr="00AB3534">
        <w:rPr>
          <w:sz w:val="22"/>
          <w:szCs w:val="22"/>
        </w:rPr>
        <w:t xml:space="preserve">. </w:t>
      </w:r>
    </w:p>
    <w:p w:rsidR="007E1DD7" w:rsidRPr="00AB3534" w:rsidRDefault="007E1DD7" w:rsidP="00D2612C">
      <w:pPr>
        <w:pStyle w:val="Default"/>
        <w:rPr>
          <w:sz w:val="22"/>
          <w:szCs w:val="22"/>
        </w:rPr>
      </w:pPr>
    </w:p>
    <w:p w:rsidR="00221426" w:rsidRPr="00AB3534" w:rsidRDefault="008D62AD" w:rsidP="00221426">
      <w:pPr>
        <w:spacing w:after="0" w:line="240" w:lineRule="auto"/>
        <w:rPr>
          <w:rFonts w:ascii="Times New Roman" w:hAnsi="Times New Roman" w:cs="Times New Roman"/>
          <w:u w:val="single"/>
        </w:rPr>
      </w:pPr>
      <w:r w:rsidRPr="00AB3534" w:rsidDel="008D62AD">
        <w:rPr>
          <w:rFonts w:ascii="Times New Roman" w:hAnsi="Times New Roman" w:cs="Times New Roman"/>
          <w:b/>
        </w:rPr>
        <w:t xml:space="preserve"> </w:t>
      </w:r>
      <w:r w:rsidR="00445951" w:rsidRPr="00AB3534">
        <w:rPr>
          <w:rFonts w:ascii="Times New Roman" w:eastAsia="Malgun Gothic" w:hAnsi="Times New Roman" w:cs="Times New Roman"/>
          <w:b/>
          <w:lang w:eastAsia="ko-KR"/>
        </w:rPr>
        <w:t>R</w:t>
      </w:r>
      <w:r w:rsidR="001721BA" w:rsidRPr="00AB3534">
        <w:rPr>
          <w:rFonts w:ascii="Times New Roman" w:hAnsi="Times New Roman" w:cs="Times New Roman"/>
          <w:b/>
        </w:rPr>
        <w:t>ecommendations</w:t>
      </w:r>
    </w:p>
    <w:p w:rsidR="00221426" w:rsidRPr="00AB3534" w:rsidRDefault="00221426" w:rsidP="00221426">
      <w:pPr>
        <w:spacing w:after="0" w:line="240" w:lineRule="auto"/>
        <w:rPr>
          <w:rFonts w:ascii="Times New Roman" w:hAnsi="Times New Roman" w:cs="Times New Roman"/>
        </w:rPr>
      </w:pPr>
    </w:p>
    <w:p w:rsidR="00C13956" w:rsidRPr="00AB3534" w:rsidRDefault="00C13956" w:rsidP="00401DF2">
      <w:pPr>
        <w:pStyle w:val="ListParagraph"/>
        <w:numPr>
          <w:ilvl w:val="0"/>
          <w:numId w:val="86"/>
        </w:numPr>
        <w:ind w:left="0" w:firstLine="0"/>
        <w:rPr>
          <w:rFonts w:ascii="Times New Roman" w:hAnsi="Times New Roman" w:cs="Times New Roman"/>
          <w:b/>
          <w:color w:val="000000"/>
        </w:rPr>
      </w:pPr>
      <w:r w:rsidRPr="00AB3534">
        <w:rPr>
          <w:rFonts w:ascii="Times New Roman" w:hAnsi="Times New Roman" w:cs="Times New Roman"/>
          <w:b/>
          <w:color w:val="000000"/>
        </w:rPr>
        <w:t>SC11 recommend</w:t>
      </w:r>
      <w:r w:rsidR="00C06910" w:rsidRPr="00AB3534">
        <w:rPr>
          <w:rFonts w:ascii="Times New Roman" w:hAnsi="Times New Roman" w:cs="Times New Roman"/>
          <w:b/>
          <w:color w:val="000000"/>
        </w:rPr>
        <w:t>s</w:t>
      </w:r>
      <w:r w:rsidRPr="00AB3534">
        <w:rPr>
          <w:rFonts w:ascii="Times New Roman" w:hAnsi="Times New Roman" w:cs="Times New Roman"/>
          <w:b/>
          <w:color w:val="000000"/>
        </w:rPr>
        <w:t xml:space="preserve"> that Fiji be admitted as a member of the Northern Committee.</w:t>
      </w:r>
    </w:p>
    <w:p w:rsidR="00D76B0D" w:rsidRPr="00AB3534" w:rsidRDefault="00987C50" w:rsidP="00987C50">
      <w:pPr>
        <w:pStyle w:val="Default"/>
        <w:tabs>
          <w:tab w:val="left" w:pos="1168"/>
        </w:tabs>
        <w:ind w:left="720"/>
      </w:pPr>
      <w:r>
        <w:rPr>
          <w:sz w:val="22"/>
          <w:szCs w:val="22"/>
        </w:rPr>
        <w:tab/>
      </w:r>
    </w:p>
    <w:p w:rsidR="00C32BCD" w:rsidRPr="00AB3534" w:rsidRDefault="00AF39C6" w:rsidP="00221426">
      <w:pPr>
        <w:pStyle w:val="Heading1"/>
      </w:pPr>
      <w:r w:rsidRPr="00AB3534">
        <w:t xml:space="preserve">AGENDA ITEM </w:t>
      </w:r>
      <w:r w:rsidR="0064465D" w:rsidRPr="00AB3534">
        <w:t>4</w:t>
      </w:r>
      <w:r w:rsidRPr="00AB3534">
        <w:tab/>
      </w:r>
      <w:r w:rsidR="00B10FDB" w:rsidRPr="00AB3534">
        <w:t xml:space="preserve">STOCK </w:t>
      </w:r>
      <w:r w:rsidR="001158E7" w:rsidRPr="00AB3534">
        <w:t>ASSESSMENT</w:t>
      </w:r>
      <w:r w:rsidR="00C32BCD" w:rsidRPr="00AB3534">
        <w:t xml:space="preserve"> </w:t>
      </w:r>
      <w:r w:rsidR="00497D85" w:rsidRPr="00AB3534">
        <w:rPr>
          <w:caps w:val="0"/>
        </w:rPr>
        <w:t>THEME</w:t>
      </w:r>
    </w:p>
    <w:p w:rsidR="00A34261" w:rsidRDefault="00A34261" w:rsidP="00A34261">
      <w:pPr>
        <w:pStyle w:val="Default"/>
        <w:rPr>
          <w:rFonts w:eastAsia="Malgun Gothic"/>
          <w:sz w:val="22"/>
          <w:szCs w:val="22"/>
          <w:lang w:eastAsia="ko-KR"/>
        </w:rPr>
      </w:pPr>
    </w:p>
    <w:p w:rsidR="00987C50" w:rsidRPr="00987C50" w:rsidRDefault="00987C50" w:rsidP="00A34261">
      <w:pPr>
        <w:pStyle w:val="Default"/>
        <w:rPr>
          <w:rFonts w:eastAsia="Malgun Gothic"/>
          <w:sz w:val="22"/>
          <w:szCs w:val="22"/>
          <w:lang w:eastAsia="ko-KR"/>
        </w:rPr>
      </w:pPr>
    </w:p>
    <w:p w:rsidR="00A34261" w:rsidRPr="00AB3534" w:rsidRDefault="0064465D" w:rsidP="008E3A44">
      <w:pPr>
        <w:pStyle w:val="Heading2"/>
      </w:pPr>
      <w:r w:rsidRPr="00AB3534">
        <w:t>4</w:t>
      </w:r>
      <w:r w:rsidR="00A34261" w:rsidRPr="00AB3534">
        <w:t xml:space="preserve">.1 </w:t>
      </w:r>
      <w:r w:rsidR="006D1569" w:rsidRPr="00AB3534">
        <w:tab/>
      </w:r>
      <w:r w:rsidR="00B10FDB" w:rsidRPr="00AB3534">
        <w:t>WCPO tuna</w:t>
      </w:r>
      <w:r w:rsidR="008E3A44" w:rsidRPr="00AB3534">
        <w:t>s</w:t>
      </w:r>
    </w:p>
    <w:p w:rsidR="00C32BCD" w:rsidRPr="00AB3534" w:rsidRDefault="00C32BCD" w:rsidP="00C32BCD">
      <w:pPr>
        <w:spacing w:after="0" w:line="240" w:lineRule="auto"/>
        <w:rPr>
          <w:rFonts w:ascii="Times New Roman" w:hAnsi="Times New Roman" w:cs="Times New Roman"/>
        </w:rPr>
      </w:pPr>
    </w:p>
    <w:p w:rsidR="008E3A44" w:rsidRPr="00AB3534" w:rsidRDefault="008E3A44" w:rsidP="008017E2">
      <w:pPr>
        <w:pStyle w:val="Heading3"/>
      </w:pPr>
      <w:r w:rsidRPr="00AB3534">
        <w:t>4.1.1</w:t>
      </w:r>
      <w:r w:rsidRPr="00AB3534">
        <w:tab/>
        <w:t>WCPO bigeye tuna</w:t>
      </w:r>
      <w:r w:rsidR="00D44542" w:rsidRPr="00AB3534">
        <w:t xml:space="preserve"> </w:t>
      </w:r>
      <w:r w:rsidR="00D44542" w:rsidRPr="00AB3534">
        <w:rPr>
          <w:rFonts w:eastAsia="Batang"/>
          <w:color w:val="auto"/>
          <w:lang w:eastAsia="ko-KR"/>
        </w:rPr>
        <w:t>(</w:t>
      </w:r>
      <w:r w:rsidR="00D44542" w:rsidRPr="00AB3534">
        <w:rPr>
          <w:rFonts w:eastAsia="Batang"/>
          <w:i/>
          <w:iCs/>
          <w:color w:val="auto"/>
          <w:lang w:eastAsia="ko-KR"/>
        </w:rPr>
        <w:t>Thunnus obesus</w:t>
      </w:r>
      <w:r w:rsidR="00D44542" w:rsidRPr="00AB3534">
        <w:rPr>
          <w:rFonts w:eastAsia="Batang"/>
          <w:color w:val="auto"/>
          <w:lang w:eastAsia="ko-KR"/>
        </w:rPr>
        <w:t>)</w:t>
      </w:r>
    </w:p>
    <w:p w:rsidR="00A34261" w:rsidRPr="00AB3534" w:rsidRDefault="00A34261" w:rsidP="00B10FDB">
      <w:pPr>
        <w:pStyle w:val="Default"/>
        <w:rPr>
          <w:sz w:val="22"/>
          <w:szCs w:val="22"/>
        </w:rPr>
      </w:pPr>
    </w:p>
    <w:p w:rsidR="00B10FDB" w:rsidRPr="00AB3534" w:rsidRDefault="0064465D" w:rsidP="008017E2">
      <w:pPr>
        <w:pStyle w:val="Heading4"/>
      </w:pPr>
      <w:r w:rsidRPr="00AB3534">
        <w:t>4</w:t>
      </w:r>
      <w:r w:rsidR="00B10FDB" w:rsidRPr="00AB3534">
        <w:t>.1.1</w:t>
      </w:r>
      <w:r w:rsidR="00A331EC" w:rsidRPr="00AB3534">
        <w:t>.1</w:t>
      </w:r>
      <w:r w:rsidR="00B10FDB" w:rsidRPr="00AB3534">
        <w:tab/>
        <w:t>Review of research and information</w:t>
      </w:r>
    </w:p>
    <w:p w:rsidR="00B10FDB" w:rsidRPr="00AB3534" w:rsidRDefault="00B10FDB" w:rsidP="00B10FDB">
      <w:pPr>
        <w:pStyle w:val="Default"/>
        <w:rPr>
          <w:sz w:val="22"/>
          <w:szCs w:val="22"/>
        </w:rPr>
      </w:pPr>
    </w:p>
    <w:p w:rsidR="00B10FDB" w:rsidRPr="00AB3534" w:rsidRDefault="00FF6845" w:rsidP="00CE0C5A">
      <w:pPr>
        <w:pStyle w:val="Heading5"/>
        <w:ind w:left="0"/>
      </w:pPr>
      <w:r w:rsidRPr="00AB3534">
        <w:t>a.</w:t>
      </w:r>
      <w:r w:rsidRPr="00AB3534">
        <w:tab/>
      </w:r>
      <w:r w:rsidR="00A331EC" w:rsidRPr="00AB3534">
        <w:t>Progress report on Project 35 (Refinement of bigeye parameters Pacific-wide)</w:t>
      </w:r>
    </w:p>
    <w:p w:rsidR="00B10FDB" w:rsidRPr="00AB3534" w:rsidRDefault="00B10FDB" w:rsidP="00B10FDB">
      <w:pPr>
        <w:pStyle w:val="Default"/>
        <w:ind w:left="720"/>
        <w:rPr>
          <w:sz w:val="22"/>
          <w:szCs w:val="22"/>
        </w:rPr>
      </w:pPr>
    </w:p>
    <w:p w:rsidR="00E514D6" w:rsidRPr="00AB3534" w:rsidRDefault="00B525E9" w:rsidP="00401DF2">
      <w:pPr>
        <w:pStyle w:val="Default"/>
        <w:numPr>
          <w:ilvl w:val="0"/>
          <w:numId w:val="86"/>
        </w:numPr>
        <w:snapToGrid w:val="0"/>
        <w:ind w:left="0" w:firstLine="0"/>
        <w:jc w:val="both"/>
        <w:rPr>
          <w:sz w:val="22"/>
          <w:szCs w:val="22"/>
        </w:rPr>
      </w:pPr>
      <w:r w:rsidRPr="00AB3534">
        <w:rPr>
          <w:sz w:val="22"/>
          <w:szCs w:val="22"/>
        </w:rPr>
        <w:t>S. Nicol presented</w:t>
      </w:r>
      <w:r w:rsidRPr="00AB3534">
        <w:rPr>
          <w:i/>
          <w:sz w:val="22"/>
          <w:szCs w:val="22"/>
        </w:rPr>
        <w:t xml:space="preserve"> </w:t>
      </w:r>
      <w:r w:rsidRPr="00AB3534">
        <w:rPr>
          <w:sz w:val="22"/>
          <w:szCs w:val="22"/>
        </w:rPr>
        <w:t>SC11-SA-WP-01</w:t>
      </w:r>
      <w:r w:rsidR="00924D43" w:rsidRPr="00AB3534">
        <w:rPr>
          <w:rFonts w:eastAsia="Malgun Gothic" w:hint="eastAsia"/>
          <w:sz w:val="22"/>
          <w:szCs w:val="22"/>
          <w:lang w:eastAsia="ko-KR"/>
        </w:rPr>
        <w:t xml:space="preserve"> (</w:t>
      </w:r>
      <w:r w:rsidRPr="00AB3534">
        <w:rPr>
          <w:sz w:val="22"/>
          <w:szCs w:val="22"/>
        </w:rPr>
        <w:t>Project 35: Bigeye Biology &amp; WCPFC Tuna Tissue Bank</w:t>
      </w:r>
      <w:r w:rsidR="00924D43" w:rsidRPr="00AB3534">
        <w:rPr>
          <w:rFonts w:eastAsia="Malgun Gothic" w:hint="eastAsia"/>
          <w:sz w:val="22"/>
          <w:szCs w:val="22"/>
          <w:lang w:eastAsia="ko-KR"/>
        </w:rPr>
        <w:t>)</w:t>
      </w:r>
      <w:r w:rsidRPr="00AB3534">
        <w:rPr>
          <w:sz w:val="22"/>
          <w:szCs w:val="22"/>
        </w:rPr>
        <w:t xml:space="preserve">. </w:t>
      </w:r>
      <w:r w:rsidR="00E514D6" w:rsidRPr="00AB3534">
        <w:rPr>
          <w:sz w:val="22"/>
          <w:szCs w:val="22"/>
        </w:rPr>
        <w:t>Project 35 has been implemented over the last 6 years.</w:t>
      </w:r>
      <w:r w:rsidR="00FD3389" w:rsidRPr="00AB3534">
        <w:rPr>
          <w:sz w:val="22"/>
          <w:szCs w:val="22"/>
        </w:rPr>
        <w:t xml:space="preserve"> </w:t>
      </w:r>
      <w:r w:rsidR="00E514D6" w:rsidRPr="00AB3534">
        <w:rPr>
          <w:sz w:val="22"/>
          <w:szCs w:val="22"/>
        </w:rPr>
        <w:t>It is designed to address the scientific committee’s requirements for improved knowledge on bigeye tuna age, growth and reproductive biology. WCPFC has provided funding to collect 2500 otoliths and 300 gonads across the WCPO to estimate spatial variation in growth and reproductive biology.</w:t>
      </w:r>
      <w:r w:rsidR="00FD3389" w:rsidRPr="00AB3534">
        <w:rPr>
          <w:sz w:val="22"/>
          <w:szCs w:val="22"/>
        </w:rPr>
        <w:t xml:space="preserve"> </w:t>
      </w:r>
      <w:r w:rsidR="00E514D6" w:rsidRPr="00AB3534">
        <w:rPr>
          <w:sz w:val="22"/>
          <w:szCs w:val="22"/>
        </w:rPr>
        <w:t>The European Union provided further funding in 2014 to extend this collection to other tuna and billfish species for the purposes of establishing a WCPFC tissue bank that will allow the WCPFC to have immediate access to biological material to answer stock biology and provenance questions.</w:t>
      </w:r>
      <w:r w:rsidR="00FD3389" w:rsidRPr="00AB3534">
        <w:rPr>
          <w:sz w:val="22"/>
          <w:szCs w:val="22"/>
        </w:rPr>
        <w:t xml:space="preserve"> </w:t>
      </w:r>
      <w:r w:rsidR="00E514D6" w:rsidRPr="00AB3534">
        <w:rPr>
          <w:sz w:val="22"/>
          <w:szCs w:val="22"/>
        </w:rPr>
        <w:t>The project has successfully met the initial sampling targets set and WCPFC now has the necessary biological resources to progress to analyses to estimate growth and reproductive biology parameters for bigeye and other tuna and billfish species.</w:t>
      </w:r>
      <w:r w:rsidR="00FD3389" w:rsidRPr="00AB3534">
        <w:rPr>
          <w:sz w:val="22"/>
          <w:szCs w:val="22"/>
        </w:rPr>
        <w:t xml:space="preserve"> </w:t>
      </w:r>
      <w:r w:rsidR="00E514D6" w:rsidRPr="00AB3534">
        <w:rPr>
          <w:sz w:val="22"/>
          <w:szCs w:val="22"/>
        </w:rPr>
        <w:t>Procedures for granting access to the WCPFC tuna tissue bank by third parties have been established.</w:t>
      </w:r>
      <w:r w:rsidR="00FD3389" w:rsidRPr="00AB3534">
        <w:rPr>
          <w:sz w:val="22"/>
          <w:szCs w:val="22"/>
        </w:rPr>
        <w:t xml:space="preserve"> </w:t>
      </w:r>
      <w:r w:rsidR="00E514D6" w:rsidRPr="00AB3534">
        <w:rPr>
          <w:sz w:val="22"/>
          <w:szCs w:val="22"/>
        </w:rPr>
        <w:t>Observer training targets for sample collection have been exceeded.</w:t>
      </w:r>
      <w:r w:rsidR="00FD3389" w:rsidRPr="00AB3534">
        <w:rPr>
          <w:sz w:val="22"/>
          <w:szCs w:val="22"/>
        </w:rPr>
        <w:t xml:space="preserve"> </w:t>
      </w:r>
      <w:r w:rsidR="00E514D6" w:rsidRPr="00AB3534">
        <w:rPr>
          <w:sz w:val="22"/>
          <w:szCs w:val="22"/>
        </w:rPr>
        <w:t>Over 5% of active senior observers are contributing to the WCPFC Regional Observer Programme have been trained in biological sampling methods and procedures.</w:t>
      </w:r>
      <w:r w:rsidR="00FD3389" w:rsidRPr="00AB3534">
        <w:rPr>
          <w:sz w:val="22"/>
          <w:szCs w:val="22"/>
        </w:rPr>
        <w:t xml:space="preserve"> </w:t>
      </w:r>
      <w:r w:rsidR="00E514D6" w:rsidRPr="00AB3534">
        <w:rPr>
          <w:sz w:val="22"/>
          <w:szCs w:val="22"/>
        </w:rPr>
        <w:t>WCPFC Regional Observer Programme training standards have also been prepared and adopted to ensure longer term capacity within the observer programmes is maintained to collect biological samples. Web-based tool for WCPFC CCMs and external parties to query the WCPFC Tuna Tissue Bank have been developed and continuously improved.</w:t>
      </w:r>
      <w:r w:rsidR="00FD3389" w:rsidRPr="00AB3534">
        <w:rPr>
          <w:sz w:val="22"/>
          <w:szCs w:val="22"/>
        </w:rPr>
        <w:t xml:space="preserve"> </w:t>
      </w:r>
      <w:r w:rsidR="00E514D6" w:rsidRPr="00AB3534">
        <w:rPr>
          <w:sz w:val="22"/>
          <w:szCs w:val="22"/>
        </w:rPr>
        <w:t>The web database is currently accessed by over 1550 unique users from all over the world.</w:t>
      </w:r>
      <w:r w:rsidR="00E514D6" w:rsidRPr="00AB3534">
        <w:t> </w:t>
      </w:r>
      <w:r w:rsidR="00E514D6" w:rsidRPr="00AB3534">
        <w:rPr>
          <w:sz w:val="22"/>
          <w:szCs w:val="22"/>
        </w:rPr>
        <w:t>The tissue bank is already utilised by the Science Services Provider for WCPFC and ten other organisations.</w:t>
      </w:r>
    </w:p>
    <w:p w:rsidR="00795409" w:rsidRPr="00AB3534" w:rsidRDefault="00795409" w:rsidP="005C6416">
      <w:pPr>
        <w:pStyle w:val="Default"/>
        <w:rPr>
          <w:i/>
          <w:sz w:val="22"/>
          <w:szCs w:val="22"/>
        </w:rPr>
      </w:pPr>
    </w:p>
    <w:p w:rsidR="00815A54" w:rsidRPr="00AB3534" w:rsidRDefault="00815A54" w:rsidP="00815A54">
      <w:pPr>
        <w:pStyle w:val="Default"/>
        <w:rPr>
          <w:sz w:val="22"/>
          <w:szCs w:val="22"/>
          <w:u w:val="single"/>
        </w:rPr>
      </w:pPr>
      <w:r w:rsidRPr="00AB3534">
        <w:rPr>
          <w:b/>
          <w:sz w:val="22"/>
          <w:szCs w:val="22"/>
        </w:rPr>
        <w:t>Discussion</w:t>
      </w:r>
    </w:p>
    <w:p w:rsidR="00815A54" w:rsidRPr="00AB3534" w:rsidRDefault="00815A54" w:rsidP="00815A54">
      <w:pPr>
        <w:pStyle w:val="Default"/>
        <w:rPr>
          <w:sz w:val="22"/>
          <w:szCs w:val="22"/>
        </w:rPr>
      </w:pPr>
    </w:p>
    <w:p w:rsidR="00815A54" w:rsidRPr="00AB3534" w:rsidRDefault="002008A3" w:rsidP="00401DF2">
      <w:pPr>
        <w:pStyle w:val="Default"/>
        <w:numPr>
          <w:ilvl w:val="0"/>
          <w:numId w:val="86"/>
        </w:numPr>
        <w:snapToGrid w:val="0"/>
        <w:ind w:left="0" w:firstLine="0"/>
        <w:jc w:val="both"/>
        <w:rPr>
          <w:sz w:val="22"/>
          <w:szCs w:val="22"/>
        </w:rPr>
      </w:pPr>
      <w:r w:rsidRPr="005A17AD">
        <w:rPr>
          <w:sz w:val="22"/>
          <w:szCs w:val="22"/>
        </w:rPr>
        <w:t>A number of CCMs raised the issue of resourcing</w:t>
      </w:r>
      <w:r w:rsidRPr="005A17AD">
        <w:rPr>
          <w:rFonts w:hint="eastAsia"/>
          <w:sz w:val="22"/>
          <w:szCs w:val="22"/>
          <w:lang w:eastAsia="ja-JP"/>
        </w:rPr>
        <w:t>.</w:t>
      </w:r>
      <w:r w:rsidRPr="005A17AD">
        <w:rPr>
          <w:sz w:val="22"/>
          <w:szCs w:val="22"/>
        </w:rPr>
        <w:t xml:space="preserve"> Japan </w:t>
      </w:r>
      <w:r w:rsidRPr="005A17AD">
        <w:rPr>
          <w:rFonts w:eastAsia="Malgun Gothic" w:hint="eastAsia"/>
          <w:sz w:val="22"/>
          <w:szCs w:val="22"/>
          <w:lang w:eastAsia="ko-KR"/>
        </w:rPr>
        <w:t>noted that</w:t>
      </w:r>
      <w:r w:rsidRPr="005A17AD">
        <w:rPr>
          <w:sz w:val="22"/>
          <w:szCs w:val="22"/>
        </w:rPr>
        <w:t xml:space="preserve"> this program required an indefinite cost to continue storage of the samples. Japan </w:t>
      </w:r>
      <w:r w:rsidRPr="005A17AD">
        <w:rPr>
          <w:sz w:val="22"/>
          <w:szCs w:val="22"/>
          <w:lang w:val="en-US"/>
        </w:rPr>
        <w:t xml:space="preserve">supported the </w:t>
      </w:r>
      <w:r w:rsidRPr="005A17AD">
        <w:rPr>
          <w:rFonts w:hint="eastAsia"/>
          <w:sz w:val="22"/>
          <w:szCs w:val="22"/>
          <w:lang w:val="en-US" w:eastAsia="ja-JP"/>
        </w:rPr>
        <w:t xml:space="preserve">original goal of </w:t>
      </w:r>
      <w:r w:rsidRPr="005A17AD">
        <w:rPr>
          <w:sz w:val="22"/>
          <w:szCs w:val="22"/>
          <w:lang w:val="en-US"/>
        </w:rPr>
        <w:t>project</w:t>
      </w:r>
      <w:r w:rsidRPr="005A17AD">
        <w:rPr>
          <w:sz w:val="22"/>
          <w:szCs w:val="22"/>
        </w:rPr>
        <w:t xml:space="preserve"> </w:t>
      </w:r>
      <w:r w:rsidRPr="005A17AD">
        <w:rPr>
          <w:rFonts w:hint="eastAsia"/>
          <w:sz w:val="22"/>
          <w:szCs w:val="22"/>
          <w:lang w:eastAsia="ja-JP"/>
        </w:rPr>
        <w:t xml:space="preserve">to improve knowledge of the biology of bigeye tuna </w:t>
      </w:r>
      <w:r w:rsidRPr="005A17AD">
        <w:rPr>
          <w:sz w:val="22"/>
          <w:szCs w:val="22"/>
        </w:rPr>
        <w:t xml:space="preserve">but expressed concern that this program was </w:t>
      </w:r>
      <w:r w:rsidRPr="005A17AD">
        <w:rPr>
          <w:rFonts w:hint="eastAsia"/>
          <w:sz w:val="22"/>
          <w:szCs w:val="22"/>
          <w:lang w:eastAsia="ja-JP"/>
        </w:rPr>
        <w:t>expanded to include development of tuna tissue bank</w:t>
      </w:r>
      <w:r w:rsidR="0019366E" w:rsidRPr="00AB3534">
        <w:rPr>
          <w:sz w:val="22"/>
          <w:szCs w:val="22"/>
        </w:rPr>
        <w:t>.</w:t>
      </w:r>
    </w:p>
    <w:p w:rsidR="003A5497" w:rsidRPr="00AB3534" w:rsidRDefault="003A5497" w:rsidP="00D2612C">
      <w:pPr>
        <w:pStyle w:val="Default"/>
        <w:rPr>
          <w:sz w:val="22"/>
          <w:szCs w:val="22"/>
        </w:rPr>
      </w:pPr>
    </w:p>
    <w:p w:rsidR="00A3300C" w:rsidRPr="00AB3534" w:rsidRDefault="00A3300C" w:rsidP="00401DF2">
      <w:pPr>
        <w:pStyle w:val="Default"/>
        <w:numPr>
          <w:ilvl w:val="0"/>
          <w:numId w:val="86"/>
        </w:numPr>
        <w:snapToGrid w:val="0"/>
        <w:ind w:left="0" w:firstLine="0"/>
        <w:jc w:val="both"/>
      </w:pPr>
      <w:r w:rsidRPr="00AB3534">
        <w:rPr>
          <w:sz w:val="22"/>
          <w:szCs w:val="22"/>
        </w:rPr>
        <w:t>FFA members supported the continuation of Project 35 and the collection of biological samples to contribute to the WCPFC tissue bank</w:t>
      </w:r>
      <w:r w:rsidR="002E7961" w:rsidRPr="00AB3534">
        <w:rPr>
          <w:sz w:val="22"/>
          <w:szCs w:val="22"/>
        </w:rPr>
        <w:t>,</w:t>
      </w:r>
      <w:r w:rsidRPr="00AB3534">
        <w:rPr>
          <w:sz w:val="22"/>
          <w:szCs w:val="22"/>
        </w:rPr>
        <w:t xml:space="preserve"> and noted work undertaken to establish sampling protocols, training, infrastructure and logistical arrangements to support the work within observer and port monitoring programmes. These efforts increase FFA members’ contribution to research </w:t>
      </w:r>
      <w:r w:rsidR="00545362" w:rsidRPr="00AB3534">
        <w:rPr>
          <w:sz w:val="22"/>
          <w:szCs w:val="22"/>
        </w:rPr>
        <w:t xml:space="preserve">which </w:t>
      </w:r>
      <w:r w:rsidRPr="00AB3534">
        <w:rPr>
          <w:sz w:val="22"/>
          <w:szCs w:val="22"/>
        </w:rPr>
        <w:t>further</w:t>
      </w:r>
      <w:r w:rsidR="00545362" w:rsidRPr="00AB3534">
        <w:rPr>
          <w:sz w:val="22"/>
          <w:szCs w:val="22"/>
        </w:rPr>
        <w:t xml:space="preserve">s </w:t>
      </w:r>
      <w:r w:rsidRPr="00AB3534">
        <w:rPr>
          <w:sz w:val="22"/>
          <w:szCs w:val="22"/>
        </w:rPr>
        <w:lastRenderedPageBreak/>
        <w:t>understand</w:t>
      </w:r>
      <w:r w:rsidR="003C2FB8" w:rsidRPr="00AB3534">
        <w:rPr>
          <w:sz w:val="22"/>
          <w:szCs w:val="22"/>
        </w:rPr>
        <w:t>ing of</w:t>
      </w:r>
      <w:r w:rsidRPr="00AB3534">
        <w:rPr>
          <w:sz w:val="22"/>
          <w:szCs w:val="22"/>
        </w:rPr>
        <w:t xml:space="preserve"> the biology and ecological significance of species </w:t>
      </w:r>
      <w:r w:rsidR="003C2FB8" w:rsidRPr="00AB3534">
        <w:rPr>
          <w:sz w:val="22"/>
          <w:szCs w:val="22"/>
        </w:rPr>
        <w:t xml:space="preserve">with which WCPFC </w:t>
      </w:r>
      <w:r w:rsidRPr="00AB3534">
        <w:rPr>
          <w:sz w:val="22"/>
          <w:szCs w:val="22"/>
        </w:rPr>
        <w:t>fisheries interact</w:t>
      </w:r>
      <w:r w:rsidR="003C2FB8" w:rsidRPr="00AB3534">
        <w:rPr>
          <w:sz w:val="22"/>
          <w:szCs w:val="22"/>
        </w:rPr>
        <w:t xml:space="preserve">, and provide </w:t>
      </w:r>
      <w:r w:rsidRPr="00AB3534">
        <w:rPr>
          <w:sz w:val="22"/>
          <w:szCs w:val="22"/>
        </w:rPr>
        <w:t xml:space="preserve">an avenue for researchers from Pacific </w:t>
      </w:r>
      <w:r w:rsidR="00545362" w:rsidRPr="00AB3534">
        <w:rPr>
          <w:sz w:val="22"/>
          <w:szCs w:val="22"/>
        </w:rPr>
        <w:t xml:space="preserve">Island </w:t>
      </w:r>
      <w:r w:rsidRPr="00AB3534">
        <w:rPr>
          <w:sz w:val="22"/>
          <w:szCs w:val="22"/>
        </w:rPr>
        <w:t xml:space="preserve">nations to learn and advance </w:t>
      </w:r>
      <w:r w:rsidR="00545362" w:rsidRPr="00AB3534">
        <w:rPr>
          <w:sz w:val="22"/>
          <w:szCs w:val="22"/>
        </w:rPr>
        <w:t xml:space="preserve">their </w:t>
      </w:r>
      <w:r w:rsidRPr="00AB3534">
        <w:rPr>
          <w:sz w:val="22"/>
          <w:szCs w:val="22"/>
        </w:rPr>
        <w:t xml:space="preserve">careers in fisheries related fields. </w:t>
      </w:r>
    </w:p>
    <w:p w:rsidR="003A5497" w:rsidRPr="00AB3534" w:rsidRDefault="003A5497" w:rsidP="00D2612C">
      <w:pPr>
        <w:pStyle w:val="Default"/>
        <w:rPr>
          <w:sz w:val="22"/>
          <w:szCs w:val="22"/>
        </w:rPr>
      </w:pPr>
    </w:p>
    <w:p w:rsidR="003A5497" w:rsidRPr="00AB3534" w:rsidRDefault="003A5497" w:rsidP="00401DF2">
      <w:pPr>
        <w:pStyle w:val="Default"/>
        <w:numPr>
          <w:ilvl w:val="0"/>
          <w:numId w:val="86"/>
        </w:numPr>
        <w:snapToGrid w:val="0"/>
        <w:ind w:left="0" w:firstLine="0"/>
        <w:jc w:val="both"/>
        <w:rPr>
          <w:sz w:val="22"/>
          <w:szCs w:val="22"/>
        </w:rPr>
      </w:pPr>
      <w:r w:rsidRPr="00AB3534">
        <w:rPr>
          <w:sz w:val="22"/>
          <w:szCs w:val="22"/>
        </w:rPr>
        <w:t xml:space="preserve">EU </w:t>
      </w:r>
      <w:r w:rsidR="009733A5" w:rsidRPr="00AB3534">
        <w:rPr>
          <w:sz w:val="22"/>
          <w:szCs w:val="22"/>
        </w:rPr>
        <w:t>consider</w:t>
      </w:r>
      <w:r w:rsidR="004717FC" w:rsidRPr="00AB3534">
        <w:rPr>
          <w:sz w:val="22"/>
          <w:szCs w:val="22"/>
        </w:rPr>
        <w:t>ed</w:t>
      </w:r>
      <w:r w:rsidR="009733A5" w:rsidRPr="00AB3534">
        <w:rPr>
          <w:sz w:val="22"/>
          <w:szCs w:val="22"/>
        </w:rPr>
        <w:t xml:space="preserve"> </w:t>
      </w:r>
      <w:r w:rsidR="00693EC4" w:rsidRPr="00AB3534">
        <w:rPr>
          <w:sz w:val="22"/>
          <w:szCs w:val="22"/>
        </w:rPr>
        <w:t xml:space="preserve">that the collection of </w:t>
      </w:r>
      <w:r w:rsidR="009733A5" w:rsidRPr="00AB3534">
        <w:rPr>
          <w:sz w:val="22"/>
          <w:szCs w:val="22"/>
        </w:rPr>
        <w:t xml:space="preserve">samples </w:t>
      </w:r>
      <w:r w:rsidR="00693EC4" w:rsidRPr="00AB3534">
        <w:rPr>
          <w:sz w:val="22"/>
          <w:szCs w:val="22"/>
        </w:rPr>
        <w:t xml:space="preserve">was of </w:t>
      </w:r>
      <w:r w:rsidR="0095701A">
        <w:rPr>
          <w:rFonts w:eastAsia="Malgun Gothic" w:hint="eastAsia"/>
          <w:sz w:val="22"/>
          <w:szCs w:val="22"/>
          <w:lang w:eastAsia="ko-KR"/>
        </w:rPr>
        <w:t>o</w:t>
      </w:r>
      <w:r w:rsidR="00693EC4" w:rsidRPr="00AB3534">
        <w:rPr>
          <w:sz w:val="22"/>
          <w:szCs w:val="22"/>
        </w:rPr>
        <w:t>utmost importance</w:t>
      </w:r>
      <w:r w:rsidR="00545362" w:rsidRPr="00AB3534">
        <w:rPr>
          <w:sz w:val="22"/>
          <w:szCs w:val="22"/>
        </w:rPr>
        <w:t>,</w:t>
      </w:r>
      <w:r w:rsidR="00693EC4" w:rsidRPr="00AB3534">
        <w:rPr>
          <w:sz w:val="22"/>
          <w:szCs w:val="22"/>
        </w:rPr>
        <w:t xml:space="preserve"> as was </w:t>
      </w:r>
      <w:r w:rsidR="009733A5" w:rsidRPr="00AB3534">
        <w:rPr>
          <w:sz w:val="22"/>
          <w:szCs w:val="22"/>
        </w:rPr>
        <w:t xml:space="preserve">increasing </w:t>
      </w:r>
      <w:r w:rsidR="00693EC4" w:rsidRPr="00AB3534">
        <w:rPr>
          <w:sz w:val="22"/>
          <w:szCs w:val="22"/>
        </w:rPr>
        <w:t xml:space="preserve">the number of samples, </w:t>
      </w:r>
      <w:r w:rsidR="009733A5" w:rsidRPr="00AB3534">
        <w:rPr>
          <w:sz w:val="22"/>
          <w:szCs w:val="22"/>
        </w:rPr>
        <w:t xml:space="preserve">so </w:t>
      </w:r>
      <w:r w:rsidR="00545362" w:rsidRPr="00AB3534">
        <w:rPr>
          <w:sz w:val="22"/>
          <w:szCs w:val="22"/>
        </w:rPr>
        <w:t xml:space="preserve">that </w:t>
      </w:r>
      <w:r w:rsidR="009733A5" w:rsidRPr="00AB3534">
        <w:rPr>
          <w:sz w:val="22"/>
          <w:szCs w:val="22"/>
        </w:rPr>
        <w:t>institutes</w:t>
      </w:r>
      <w:r w:rsidR="00693EC4" w:rsidRPr="00AB3534">
        <w:rPr>
          <w:sz w:val="22"/>
          <w:szCs w:val="22"/>
        </w:rPr>
        <w:t xml:space="preserve">, which are </w:t>
      </w:r>
      <w:r w:rsidR="00DB2E41" w:rsidRPr="00AB3534">
        <w:rPr>
          <w:sz w:val="22"/>
          <w:szCs w:val="22"/>
        </w:rPr>
        <w:t xml:space="preserve">making ongoing requests </w:t>
      </w:r>
      <w:r w:rsidR="00693EC4" w:rsidRPr="00AB3534">
        <w:rPr>
          <w:sz w:val="22"/>
          <w:szCs w:val="22"/>
        </w:rPr>
        <w:t>for bigeye tuna and other tuna samples,</w:t>
      </w:r>
      <w:r w:rsidR="009733A5" w:rsidRPr="00AB3534">
        <w:rPr>
          <w:sz w:val="22"/>
          <w:szCs w:val="22"/>
        </w:rPr>
        <w:t xml:space="preserve"> can </w:t>
      </w:r>
      <w:r w:rsidR="00693EC4" w:rsidRPr="00AB3534">
        <w:rPr>
          <w:sz w:val="22"/>
          <w:szCs w:val="22"/>
        </w:rPr>
        <w:t xml:space="preserve">access and </w:t>
      </w:r>
      <w:r w:rsidR="009733A5" w:rsidRPr="00AB3534">
        <w:rPr>
          <w:sz w:val="22"/>
          <w:szCs w:val="22"/>
        </w:rPr>
        <w:t>analy</w:t>
      </w:r>
      <w:r w:rsidR="00693EC4" w:rsidRPr="00AB3534">
        <w:rPr>
          <w:sz w:val="22"/>
          <w:szCs w:val="22"/>
        </w:rPr>
        <w:t>se them</w:t>
      </w:r>
      <w:r w:rsidR="009733A5" w:rsidRPr="00AB3534">
        <w:rPr>
          <w:sz w:val="22"/>
          <w:szCs w:val="22"/>
        </w:rPr>
        <w:t>.</w:t>
      </w:r>
      <w:r w:rsidR="0095701A" w:rsidRPr="0095701A">
        <w:rPr>
          <w:sz w:val="22"/>
          <w:szCs w:val="22"/>
        </w:rPr>
        <w:t xml:space="preserve"> </w:t>
      </w:r>
      <w:r w:rsidR="0095701A">
        <w:rPr>
          <w:sz w:val="22"/>
          <w:szCs w:val="22"/>
        </w:rPr>
        <w:t>However, cost efficiency and rationalisation should be sought.</w:t>
      </w:r>
    </w:p>
    <w:p w:rsidR="009733A5" w:rsidRPr="00AB3534" w:rsidRDefault="009733A5" w:rsidP="00D2612C">
      <w:pPr>
        <w:pStyle w:val="Default"/>
        <w:rPr>
          <w:sz w:val="22"/>
          <w:szCs w:val="22"/>
        </w:rPr>
      </w:pPr>
    </w:p>
    <w:p w:rsidR="009733A5" w:rsidRPr="00AB3534" w:rsidRDefault="00693EC4" w:rsidP="00401DF2">
      <w:pPr>
        <w:pStyle w:val="Default"/>
        <w:numPr>
          <w:ilvl w:val="0"/>
          <w:numId w:val="86"/>
        </w:numPr>
        <w:snapToGrid w:val="0"/>
        <w:ind w:left="0" w:firstLine="0"/>
        <w:jc w:val="both"/>
        <w:rPr>
          <w:sz w:val="22"/>
          <w:szCs w:val="22"/>
        </w:rPr>
      </w:pPr>
      <w:r w:rsidRPr="00AB3534">
        <w:rPr>
          <w:sz w:val="22"/>
          <w:szCs w:val="22"/>
        </w:rPr>
        <w:t xml:space="preserve">On the issue of cost, </w:t>
      </w:r>
      <w:r w:rsidR="009733A5" w:rsidRPr="00AB3534">
        <w:rPr>
          <w:sz w:val="22"/>
          <w:szCs w:val="22"/>
        </w:rPr>
        <w:t xml:space="preserve">Nicol </w:t>
      </w:r>
      <w:r w:rsidRPr="00AB3534">
        <w:rPr>
          <w:sz w:val="22"/>
          <w:szCs w:val="22"/>
        </w:rPr>
        <w:t xml:space="preserve">noted that a request for funding </w:t>
      </w:r>
      <w:r w:rsidR="0003188B" w:rsidRPr="00AB3534">
        <w:rPr>
          <w:sz w:val="22"/>
          <w:szCs w:val="22"/>
        </w:rPr>
        <w:t xml:space="preserve">to conduct </w:t>
      </w:r>
      <w:r w:rsidR="00215069" w:rsidRPr="00AB3534">
        <w:rPr>
          <w:sz w:val="22"/>
          <w:szCs w:val="22"/>
        </w:rPr>
        <w:t xml:space="preserve">analysis </w:t>
      </w:r>
      <w:r w:rsidRPr="00AB3534">
        <w:rPr>
          <w:sz w:val="22"/>
          <w:szCs w:val="22"/>
        </w:rPr>
        <w:t xml:space="preserve">had been made </w:t>
      </w:r>
      <w:r w:rsidR="0003188B" w:rsidRPr="00AB3534">
        <w:rPr>
          <w:sz w:val="22"/>
          <w:szCs w:val="22"/>
        </w:rPr>
        <w:t xml:space="preserve">but </w:t>
      </w:r>
      <w:r w:rsidRPr="00AB3534">
        <w:rPr>
          <w:sz w:val="22"/>
          <w:szCs w:val="22"/>
        </w:rPr>
        <w:t>rejected</w:t>
      </w:r>
      <w:r w:rsidR="009733A5" w:rsidRPr="00AB3534">
        <w:rPr>
          <w:sz w:val="22"/>
          <w:szCs w:val="22"/>
        </w:rPr>
        <w:t xml:space="preserve"> </w:t>
      </w:r>
      <w:r w:rsidRPr="00AB3534">
        <w:rPr>
          <w:sz w:val="22"/>
          <w:szCs w:val="22"/>
        </w:rPr>
        <w:t>a</w:t>
      </w:r>
      <w:r w:rsidR="009733A5" w:rsidRPr="00AB3534">
        <w:rPr>
          <w:sz w:val="22"/>
          <w:szCs w:val="22"/>
        </w:rPr>
        <w:t xml:space="preserve">t the Commission </w:t>
      </w:r>
      <w:r w:rsidRPr="00AB3534">
        <w:rPr>
          <w:sz w:val="22"/>
          <w:szCs w:val="22"/>
        </w:rPr>
        <w:t>level</w:t>
      </w:r>
      <w:r w:rsidR="00215069" w:rsidRPr="00AB3534">
        <w:rPr>
          <w:sz w:val="22"/>
          <w:szCs w:val="22"/>
        </w:rPr>
        <w:t>. He observed that programs cannot be turned</w:t>
      </w:r>
      <w:r w:rsidR="009733A5" w:rsidRPr="00AB3534">
        <w:rPr>
          <w:sz w:val="22"/>
          <w:szCs w:val="22"/>
        </w:rPr>
        <w:t xml:space="preserve"> on and off</w:t>
      </w:r>
      <w:r w:rsidR="00215069" w:rsidRPr="00AB3534">
        <w:rPr>
          <w:sz w:val="22"/>
          <w:szCs w:val="22"/>
        </w:rPr>
        <w:t xml:space="preserve"> and </w:t>
      </w:r>
      <w:r w:rsidR="0003188B" w:rsidRPr="00AB3534">
        <w:rPr>
          <w:sz w:val="22"/>
          <w:szCs w:val="22"/>
        </w:rPr>
        <w:t xml:space="preserve">it can take </w:t>
      </w:r>
      <w:r w:rsidR="00215069" w:rsidRPr="00AB3534">
        <w:rPr>
          <w:sz w:val="22"/>
          <w:szCs w:val="22"/>
        </w:rPr>
        <w:t xml:space="preserve">years to operationalise </w:t>
      </w:r>
      <w:r w:rsidR="0003188B" w:rsidRPr="00AB3534">
        <w:rPr>
          <w:sz w:val="22"/>
          <w:szCs w:val="22"/>
        </w:rPr>
        <w:t xml:space="preserve">them </w:t>
      </w:r>
      <w:r w:rsidR="00215069" w:rsidRPr="00AB3534">
        <w:rPr>
          <w:sz w:val="22"/>
          <w:szCs w:val="22"/>
        </w:rPr>
        <w:t xml:space="preserve">at the observer level, which is the reason this </w:t>
      </w:r>
      <w:r w:rsidR="009733A5" w:rsidRPr="00AB3534">
        <w:rPr>
          <w:sz w:val="22"/>
          <w:szCs w:val="22"/>
        </w:rPr>
        <w:t>proj</w:t>
      </w:r>
      <w:r w:rsidR="00215069" w:rsidRPr="00AB3534">
        <w:rPr>
          <w:sz w:val="22"/>
          <w:szCs w:val="22"/>
        </w:rPr>
        <w:t xml:space="preserve">ect was put </w:t>
      </w:r>
      <w:r w:rsidR="009733A5" w:rsidRPr="00AB3534">
        <w:rPr>
          <w:sz w:val="22"/>
          <w:szCs w:val="22"/>
        </w:rPr>
        <w:t xml:space="preserve">in </w:t>
      </w:r>
      <w:r w:rsidR="00215069" w:rsidRPr="00AB3534">
        <w:rPr>
          <w:sz w:val="22"/>
          <w:szCs w:val="22"/>
        </w:rPr>
        <w:t>place</w:t>
      </w:r>
      <w:r w:rsidR="009733A5" w:rsidRPr="00AB3534">
        <w:rPr>
          <w:sz w:val="22"/>
          <w:szCs w:val="22"/>
        </w:rPr>
        <w:t xml:space="preserve">. </w:t>
      </w:r>
      <w:r w:rsidR="00F344E5" w:rsidRPr="00AB3534">
        <w:rPr>
          <w:sz w:val="22"/>
          <w:szCs w:val="22"/>
        </w:rPr>
        <w:t xml:space="preserve">Nicol commented that low </w:t>
      </w:r>
      <w:r w:rsidR="002401A6" w:rsidRPr="00AB3534">
        <w:rPr>
          <w:sz w:val="22"/>
          <w:szCs w:val="22"/>
        </w:rPr>
        <w:t xml:space="preserve">level </w:t>
      </w:r>
      <w:r w:rsidR="002A10C4" w:rsidRPr="00AB3534">
        <w:rPr>
          <w:sz w:val="22"/>
          <w:szCs w:val="22"/>
        </w:rPr>
        <w:t xml:space="preserve">ongoing sampling </w:t>
      </w:r>
      <w:r w:rsidR="00215069" w:rsidRPr="00AB3534">
        <w:rPr>
          <w:sz w:val="22"/>
          <w:szCs w:val="22"/>
        </w:rPr>
        <w:t>should occur</w:t>
      </w:r>
      <w:r w:rsidR="0003188B" w:rsidRPr="00AB3534">
        <w:rPr>
          <w:sz w:val="22"/>
          <w:szCs w:val="22"/>
        </w:rPr>
        <w:t xml:space="preserve"> </w:t>
      </w:r>
      <w:r w:rsidR="00215069" w:rsidRPr="00AB3534">
        <w:rPr>
          <w:sz w:val="22"/>
          <w:szCs w:val="22"/>
        </w:rPr>
        <w:t xml:space="preserve">to replenish </w:t>
      </w:r>
      <w:r w:rsidR="002401A6" w:rsidRPr="00AB3534">
        <w:rPr>
          <w:sz w:val="22"/>
          <w:szCs w:val="22"/>
        </w:rPr>
        <w:t>samples taken out of the bank</w:t>
      </w:r>
      <w:r w:rsidR="00215069" w:rsidRPr="00AB3534">
        <w:rPr>
          <w:sz w:val="22"/>
          <w:szCs w:val="22"/>
        </w:rPr>
        <w:t xml:space="preserve"> for research</w:t>
      </w:r>
      <w:r w:rsidR="002401A6" w:rsidRPr="00AB3534">
        <w:rPr>
          <w:sz w:val="22"/>
          <w:szCs w:val="22"/>
        </w:rPr>
        <w:t>.</w:t>
      </w:r>
    </w:p>
    <w:p w:rsidR="002401A6" w:rsidRPr="00AB3534" w:rsidRDefault="002401A6" w:rsidP="00D2612C">
      <w:pPr>
        <w:pStyle w:val="Default"/>
        <w:rPr>
          <w:sz w:val="22"/>
          <w:szCs w:val="22"/>
        </w:rPr>
      </w:pPr>
    </w:p>
    <w:p w:rsidR="00C17668" w:rsidRPr="00AB3534" w:rsidRDefault="002008A3" w:rsidP="00401DF2">
      <w:pPr>
        <w:pStyle w:val="Default"/>
        <w:numPr>
          <w:ilvl w:val="0"/>
          <w:numId w:val="86"/>
        </w:numPr>
        <w:snapToGrid w:val="0"/>
        <w:ind w:left="0" w:firstLine="0"/>
        <w:jc w:val="both"/>
      </w:pPr>
      <w:r w:rsidRPr="005A17AD">
        <w:rPr>
          <w:sz w:val="22"/>
          <w:szCs w:val="22"/>
        </w:rPr>
        <w:t xml:space="preserve">Japan mentioned that this program should be focused on </w:t>
      </w:r>
      <w:r w:rsidRPr="005A17AD">
        <w:rPr>
          <w:rFonts w:hint="eastAsia"/>
          <w:sz w:val="22"/>
          <w:szCs w:val="22"/>
          <w:lang w:eastAsia="ja-JP"/>
        </w:rPr>
        <w:t>its original goal</w:t>
      </w:r>
      <w:r w:rsidRPr="005A17AD">
        <w:rPr>
          <w:sz w:val="22"/>
          <w:szCs w:val="22"/>
        </w:rPr>
        <w:t xml:space="preserve"> and also </w:t>
      </w:r>
      <w:r w:rsidRPr="005A17AD">
        <w:rPr>
          <w:rFonts w:hint="eastAsia"/>
          <w:sz w:val="22"/>
          <w:szCs w:val="22"/>
          <w:lang w:eastAsia="ja-JP"/>
        </w:rPr>
        <w:t xml:space="preserve">opposed </w:t>
      </w:r>
      <w:r w:rsidRPr="005A17AD">
        <w:rPr>
          <w:sz w:val="22"/>
          <w:szCs w:val="22"/>
        </w:rPr>
        <w:t xml:space="preserve">the Commission </w:t>
      </w:r>
      <w:r w:rsidRPr="005A17AD">
        <w:rPr>
          <w:rFonts w:hint="eastAsia"/>
          <w:sz w:val="22"/>
          <w:szCs w:val="22"/>
          <w:lang w:eastAsia="ja-JP"/>
        </w:rPr>
        <w:t>taken budget for expanded area of the program</w:t>
      </w:r>
      <w:r w:rsidR="00C17668" w:rsidRPr="00AB3534">
        <w:rPr>
          <w:sz w:val="22"/>
          <w:szCs w:val="22"/>
        </w:rPr>
        <w:t>.</w:t>
      </w:r>
    </w:p>
    <w:p w:rsidR="002207AD" w:rsidRPr="00AB3534" w:rsidRDefault="002207AD" w:rsidP="00BE3DE5">
      <w:pPr>
        <w:pStyle w:val="Default"/>
        <w:rPr>
          <w:sz w:val="22"/>
          <w:szCs w:val="22"/>
        </w:rPr>
      </w:pPr>
    </w:p>
    <w:p w:rsidR="003C2FB8" w:rsidRPr="00AB3534" w:rsidRDefault="003C2FB8" w:rsidP="00401DF2">
      <w:pPr>
        <w:pStyle w:val="Default"/>
        <w:numPr>
          <w:ilvl w:val="0"/>
          <w:numId w:val="86"/>
        </w:numPr>
        <w:snapToGrid w:val="0"/>
        <w:ind w:left="0" w:firstLine="0"/>
        <w:jc w:val="both"/>
      </w:pPr>
      <w:r w:rsidRPr="00AB3534">
        <w:rPr>
          <w:sz w:val="22"/>
          <w:szCs w:val="22"/>
        </w:rPr>
        <w:t xml:space="preserve">FFA members noted a recommendation </w:t>
      </w:r>
      <w:r w:rsidR="00C834D8" w:rsidRPr="00AB3534">
        <w:rPr>
          <w:sz w:val="22"/>
          <w:szCs w:val="22"/>
        </w:rPr>
        <w:t>of</w:t>
      </w:r>
      <w:r w:rsidRPr="00AB3534">
        <w:rPr>
          <w:sz w:val="22"/>
          <w:szCs w:val="22"/>
        </w:rPr>
        <w:t xml:space="preserve"> the Pacific wide sensitivity analyses to analyse the collected bigeye tuna biological samples to better understand the spatial growth variation across the Pacific. SC had included this work in the budget for 2015, but it was removed by the Commission in December 2014. </w:t>
      </w:r>
      <w:r w:rsidR="004378D2" w:rsidRPr="00AB3534">
        <w:rPr>
          <w:sz w:val="22"/>
          <w:szCs w:val="22"/>
        </w:rPr>
        <w:t xml:space="preserve">These CCMs </w:t>
      </w:r>
      <w:r w:rsidRPr="00AB3534">
        <w:rPr>
          <w:sz w:val="22"/>
          <w:szCs w:val="22"/>
        </w:rPr>
        <w:t>support</w:t>
      </w:r>
      <w:r w:rsidR="004378D2" w:rsidRPr="00AB3534">
        <w:rPr>
          <w:sz w:val="22"/>
          <w:szCs w:val="22"/>
        </w:rPr>
        <w:t>ed</w:t>
      </w:r>
      <w:r w:rsidRPr="00AB3534">
        <w:rPr>
          <w:sz w:val="22"/>
          <w:szCs w:val="22"/>
        </w:rPr>
        <w:t xml:space="preserve"> the budgetary requirement of USD</w:t>
      </w:r>
      <w:r w:rsidR="004378D2" w:rsidRPr="00AB3534">
        <w:rPr>
          <w:sz w:val="22"/>
          <w:szCs w:val="22"/>
        </w:rPr>
        <w:t>$</w:t>
      </w:r>
      <w:r w:rsidRPr="00AB3534">
        <w:rPr>
          <w:sz w:val="22"/>
          <w:szCs w:val="22"/>
        </w:rPr>
        <w:t>50</w:t>
      </w:r>
      <w:r w:rsidR="004378D2" w:rsidRPr="00AB3534">
        <w:rPr>
          <w:sz w:val="22"/>
          <w:szCs w:val="22"/>
        </w:rPr>
        <w:t>,000</w:t>
      </w:r>
      <w:r w:rsidRPr="00AB3534">
        <w:rPr>
          <w:sz w:val="22"/>
          <w:szCs w:val="22"/>
        </w:rPr>
        <w:t xml:space="preserve"> to proceed with analysis of samples in 2016, as included in the provisional 2016 budget, and a strong recommendation noting this as high priority work of the SC. </w:t>
      </w:r>
    </w:p>
    <w:p w:rsidR="002401A6" w:rsidRPr="00AB3534" w:rsidRDefault="002401A6" w:rsidP="00CB6F66">
      <w:pPr>
        <w:pStyle w:val="Default"/>
        <w:rPr>
          <w:sz w:val="22"/>
          <w:szCs w:val="22"/>
        </w:rPr>
      </w:pPr>
    </w:p>
    <w:p w:rsidR="00815A54" w:rsidRPr="00AB3534" w:rsidRDefault="00815A54" w:rsidP="00815A54">
      <w:pPr>
        <w:pStyle w:val="Default"/>
        <w:rPr>
          <w:sz w:val="22"/>
          <w:szCs w:val="22"/>
          <w:u w:val="single"/>
        </w:rPr>
      </w:pPr>
      <w:r w:rsidRPr="00AB3534">
        <w:rPr>
          <w:b/>
          <w:sz w:val="22"/>
          <w:szCs w:val="22"/>
        </w:rPr>
        <w:t>Recommendations</w:t>
      </w:r>
    </w:p>
    <w:p w:rsidR="00795409" w:rsidRPr="00AB3534" w:rsidRDefault="00795409" w:rsidP="00795409">
      <w:pPr>
        <w:pStyle w:val="Default"/>
        <w:rPr>
          <w:rFonts w:eastAsia="Malgun Gothic"/>
          <w:i/>
          <w:sz w:val="22"/>
          <w:szCs w:val="22"/>
          <w:lang w:eastAsia="ko-KR"/>
        </w:rPr>
      </w:pPr>
    </w:p>
    <w:p w:rsidR="005A7518" w:rsidRPr="00AB3534" w:rsidRDefault="005A7518" w:rsidP="00401DF2">
      <w:pPr>
        <w:pStyle w:val="Default"/>
        <w:numPr>
          <w:ilvl w:val="0"/>
          <w:numId w:val="86"/>
        </w:numPr>
        <w:snapToGrid w:val="0"/>
        <w:ind w:left="0" w:firstLine="0"/>
        <w:jc w:val="both"/>
        <w:rPr>
          <w:b/>
          <w:sz w:val="22"/>
          <w:szCs w:val="22"/>
        </w:rPr>
      </w:pPr>
      <w:r w:rsidRPr="00AB3534">
        <w:rPr>
          <w:b/>
          <w:sz w:val="22"/>
          <w:szCs w:val="22"/>
        </w:rPr>
        <w:t xml:space="preserve">SC11 recommends that funding be continued to maintain the Project 35: Bigeye Biology </w:t>
      </w:r>
      <w:r w:rsidR="008A6C02" w:rsidRPr="00AB3534">
        <w:rPr>
          <w:rFonts w:eastAsia="Malgun Gothic" w:hint="eastAsia"/>
          <w:b/>
          <w:sz w:val="22"/>
          <w:szCs w:val="22"/>
          <w:lang w:eastAsia="ko-KR"/>
        </w:rPr>
        <w:t>and</w:t>
      </w:r>
      <w:r w:rsidRPr="00AB3534">
        <w:rPr>
          <w:b/>
          <w:sz w:val="22"/>
          <w:szCs w:val="22"/>
        </w:rPr>
        <w:t xml:space="preserve"> WCPFC Tuna Tissue Bank, with particular emphasis on WCPO bigeye, yellowfin, and skipjack tunas. </w:t>
      </w:r>
      <w:r w:rsidR="00BF48F7" w:rsidRPr="00AB3534">
        <w:rPr>
          <w:b/>
          <w:sz w:val="22"/>
          <w:szCs w:val="22"/>
        </w:rPr>
        <w:t>SC11 also recommend</w:t>
      </w:r>
      <w:r w:rsidR="00BF48F7" w:rsidRPr="00AB3534">
        <w:rPr>
          <w:rFonts w:eastAsia="Malgun Gothic" w:hint="eastAsia"/>
          <w:b/>
          <w:sz w:val="22"/>
          <w:szCs w:val="22"/>
          <w:lang w:eastAsia="ko-KR"/>
        </w:rPr>
        <w:t>s</w:t>
      </w:r>
      <w:r w:rsidR="00BF48F7" w:rsidRPr="00AB3534">
        <w:rPr>
          <w:b/>
          <w:sz w:val="22"/>
          <w:szCs w:val="22"/>
        </w:rPr>
        <w:t xml:space="preserve"> that </w:t>
      </w:r>
      <w:r w:rsidR="00BF48F7" w:rsidRPr="00AB3534">
        <w:rPr>
          <w:rFonts w:eastAsia="Malgun Gothic" w:hint="eastAsia"/>
          <w:b/>
          <w:sz w:val="22"/>
          <w:szCs w:val="22"/>
          <w:lang w:eastAsia="ko-KR"/>
        </w:rPr>
        <w:t xml:space="preserve">the Commission adopt </w:t>
      </w:r>
      <w:r w:rsidR="00BF48F7" w:rsidRPr="00AB3534">
        <w:rPr>
          <w:b/>
          <w:sz w:val="22"/>
          <w:szCs w:val="22"/>
        </w:rPr>
        <w:t xml:space="preserve">the “WCPFC Tissue Bank Access Protocols” developed within Project 35 and modified by </w:t>
      </w:r>
      <w:r w:rsidR="00BF48F7" w:rsidRPr="00AB3534">
        <w:rPr>
          <w:rFonts w:eastAsia="Malgun Gothic" w:hint="eastAsia"/>
          <w:b/>
          <w:sz w:val="22"/>
          <w:szCs w:val="22"/>
          <w:lang w:eastAsia="ko-KR"/>
        </w:rPr>
        <w:t>ISG-2 at SC11</w:t>
      </w:r>
      <w:r w:rsidR="009C083E">
        <w:rPr>
          <w:rFonts w:eastAsia="Malgun Gothic" w:hint="eastAsia"/>
          <w:b/>
          <w:sz w:val="22"/>
          <w:szCs w:val="22"/>
          <w:lang w:eastAsia="ko-KR"/>
        </w:rPr>
        <w:t xml:space="preserve"> (Attachment D)</w:t>
      </w:r>
      <w:r w:rsidRPr="00AB3534">
        <w:rPr>
          <w:b/>
          <w:sz w:val="22"/>
          <w:szCs w:val="22"/>
        </w:rPr>
        <w:t>.</w:t>
      </w:r>
    </w:p>
    <w:p w:rsidR="005A7518" w:rsidRPr="00AB3534" w:rsidRDefault="005A7518" w:rsidP="005A7518">
      <w:pPr>
        <w:pStyle w:val="Default"/>
        <w:rPr>
          <w:b/>
        </w:rPr>
      </w:pPr>
    </w:p>
    <w:p w:rsidR="005A7518" w:rsidRPr="00AB3534" w:rsidRDefault="005A7518" w:rsidP="00401DF2">
      <w:pPr>
        <w:pStyle w:val="Default"/>
        <w:numPr>
          <w:ilvl w:val="0"/>
          <w:numId w:val="86"/>
        </w:numPr>
        <w:snapToGrid w:val="0"/>
        <w:ind w:left="0" w:firstLine="0"/>
        <w:jc w:val="both"/>
        <w:rPr>
          <w:b/>
          <w:sz w:val="22"/>
          <w:szCs w:val="22"/>
        </w:rPr>
      </w:pPr>
      <w:r w:rsidRPr="00AB3534">
        <w:rPr>
          <w:b/>
          <w:sz w:val="22"/>
          <w:szCs w:val="22"/>
        </w:rPr>
        <w:t>SC11 recommends that funding be provided for the analysis of Project 35 Tissue Bank samples, with a short-term focus on characterizing spatial and temporal variation in the growth of bigeye tuna.</w:t>
      </w:r>
    </w:p>
    <w:p w:rsidR="005A7518" w:rsidRPr="00AB3534" w:rsidRDefault="005A7518" w:rsidP="00795409">
      <w:pPr>
        <w:pStyle w:val="Default"/>
        <w:rPr>
          <w:rFonts w:eastAsia="Malgun Gothic"/>
          <w:i/>
          <w:sz w:val="22"/>
          <w:szCs w:val="22"/>
          <w:lang w:eastAsia="ko-KR"/>
        </w:rPr>
      </w:pPr>
    </w:p>
    <w:p w:rsidR="00A331EC" w:rsidRPr="00AB3534" w:rsidRDefault="00FF6845" w:rsidP="00CE0C5A">
      <w:pPr>
        <w:pStyle w:val="Heading5"/>
        <w:ind w:left="0"/>
      </w:pPr>
      <w:r w:rsidRPr="00AB3534">
        <w:t>b.</w:t>
      </w:r>
      <w:r w:rsidRPr="00AB3534">
        <w:tab/>
      </w:r>
      <w:r w:rsidR="00A331EC" w:rsidRPr="00AB3534">
        <w:t xml:space="preserve">Progress on Project 69 and 70 (Improvement of </w:t>
      </w:r>
      <w:r w:rsidR="000801C4" w:rsidRPr="00AB3534">
        <w:t>MULTIFAN</w:t>
      </w:r>
      <w:r w:rsidR="00A331EC" w:rsidRPr="00AB3534">
        <w:t>-CL and stock assessments)</w:t>
      </w:r>
    </w:p>
    <w:p w:rsidR="00FF6845" w:rsidRPr="00AB3534" w:rsidRDefault="00FF6845" w:rsidP="00FF6845">
      <w:pPr>
        <w:pStyle w:val="NoSpacing"/>
      </w:pPr>
    </w:p>
    <w:p w:rsidR="000B633C" w:rsidRPr="00AB3534" w:rsidRDefault="001C7505" w:rsidP="00401DF2">
      <w:pPr>
        <w:pStyle w:val="Default"/>
        <w:numPr>
          <w:ilvl w:val="0"/>
          <w:numId w:val="86"/>
        </w:numPr>
        <w:snapToGrid w:val="0"/>
        <w:ind w:left="0" w:firstLine="0"/>
        <w:jc w:val="both"/>
        <w:rPr>
          <w:sz w:val="22"/>
          <w:szCs w:val="22"/>
        </w:rPr>
      </w:pPr>
      <w:r w:rsidRPr="00AB3534">
        <w:rPr>
          <w:sz w:val="22"/>
          <w:szCs w:val="22"/>
        </w:rPr>
        <w:t>No paper was presented against this item</w:t>
      </w:r>
      <w:r w:rsidR="0096151F" w:rsidRPr="00AB3534">
        <w:rPr>
          <w:sz w:val="22"/>
          <w:szCs w:val="22"/>
        </w:rPr>
        <w:t xml:space="preserve"> however t</w:t>
      </w:r>
      <w:r w:rsidRPr="00AB3534">
        <w:rPr>
          <w:sz w:val="22"/>
          <w:szCs w:val="22"/>
        </w:rPr>
        <w:t xml:space="preserve">he Committee was referred to </w:t>
      </w:r>
      <w:r w:rsidR="00B525E9" w:rsidRPr="00AB3534">
        <w:rPr>
          <w:sz w:val="22"/>
          <w:szCs w:val="22"/>
        </w:rPr>
        <w:t>SC11-</w:t>
      </w:r>
      <w:r w:rsidRPr="00AB3534">
        <w:rPr>
          <w:sz w:val="22"/>
          <w:szCs w:val="22"/>
        </w:rPr>
        <w:t>SA-IP-08</w:t>
      </w:r>
      <w:r w:rsidR="0048746D" w:rsidRPr="00AB3534">
        <w:rPr>
          <w:sz w:val="22"/>
          <w:szCs w:val="22"/>
        </w:rPr>
        <w:t xml:space="preserve">, </w:t>
      </w:r>
      <w:r w:rsidR="0096151F" w:rsidRPr="00AB3534">
        <w:rPr>
          <w:sz w:val="22"/>
          <w:szCs w:val="22"/>
        </w:rPr>
        <w:t>‘Implementing the recommendations from the bigeye tuna assessment review’</w:t>
      </w:r>
      <w:r w:rsidRPr="00AB3534">
        <w:rPr>
          <w:sz w:val="22"/>
          <w:szCs w:val="22"/>
        </w:rPr>
        <w:t>.</w:t>
      </w:r>
    </w:p>
    <w:p w:rsidR="000B633C" w:rsidRPr="00AB3534" w:rsidRDefault="000B633C" w:rsidP="00D2612C">
      <w:pPr>
        <w:pStyle w:val="NoSpacing"/>
      </w:pPr>
    </w:p>
    <w:p w:rsidR="0064465D" w:rsidRPr="00AB3534" w:rsidRDefault="00A5347E" w:rsidP="00CE0C5A">
      <w:pPr>
        <w:pStyle w:val="Heading5"/>
        <w:ind w:left="0"/>
      </w:pPr>
      <w:r w:rsidRPr="00AB3534">
        <w:t>c.</w:t>
      </w:r>
      <w:r w:rsidRPr="00AB3534">
        <w:tab/>
        <w:t>Update of WCPO bigeye stock assessment</w:t>
      </w:r>
    </w:p>
    <w:p w:rsidR="0064465D" w:rsidRPr="00AB3534" w:rsidRDefault="0064465D" w:rsidP="0064465D">
      <w:pPr>
        <w:pStyle w:val="Default"/>
        <w:rPr>
          <w:sz w:val="22"/>
          <w:szCs w:val="22"/>
        </w:rPr>
      </w:pPr>
    </w:p>
    <w:p w:rsidR="00204201" w:rsidRPr="00AB3534" w:rsidRDefault="00E12927" w:rsidP="00401DF2">
      <w:pPr>
        <w:pStyle w:val="Default"/>
        <w:numPr>
          <w:ilvl w:val="0"/>
          <w:numId w:val="86"/>
        </w:numPr>
        <w:snapToGrid w:val="0"/>
        <w:ind w:left="0" w:firstLine="0"/>
        <w:jc w:val="both"/>
        <w:rPr>
          <w:sz w:val="22"/>
          <w:szCs w:val="22"/>
        </w:rPr>
      </w:pPr>
      <w:r w:rsidRPr="00AB3534">
        <w:rPr>
          <w:sz w:val="22"/>
          <w:szCs w:val="22"/>
        </w:rPr>
        <w:t>R</w:t>
      </w:r>
      <w:r w:rsidR="00352C31" w:rsidRPr="00AB3534">
        <w:rPr>
          <w:sz w:val="22"/>
          <w:szCs w:val="22"/>
        </w:rPr>
        <w:t xml:space="preserve">. </w:t>
      </w:r>
      <w:r w:rsidRPr="00AB3534">
        <w:rPr>
          <w:sz w:val="22"/>
          <w:szCs w:val="22"/>
        </w:rPr>
        <w:t>Scott</w:t>
      </w:r>
      <w:r w:rsidR="00352C31" w:rsidRPr="00AB3534">
        <w:rPr>
          <w:sz w:val="22"/>
          <w:szCs w:val="22"/>
        </w:rPr>
        <w:t xml:space="preserve"> (SPC</w:t>
      </w:r>
      <w:r w:rsidR="00483B49" w:rsidRPr="00AB3534">
        <w:rPr>
          <w:sz w:val="22"/>
          <w:szCs w:val="22"/>
        </w:rPr>
        <w:t>)</w:t>
      </w:r>
      <w:r w:rsidR="004B14DA" w:rsidRPr="00AB3534">
        <w:rPr>
          <w:sz w:val="22"/>
          <w:szCs w:val="22"/>
        </w:rPr>
        <w:t xml:space="preserve"> </w:t>
      </w:r>
      <w:r w:rsidR="00352C31" w:rsidRPr="00AB3534">
        <w:rPr>
          <w:sz w:val="22"/>
          <w:szCs w:val="22"/>
        </w:rPr>
        <w:t xml:space="preserve">presented </w:t>
      </w:r>
      <w:r w:rsidR="00B525E9" w:rsidRPr="00AB3534">
        <w:rPr>
          <w:sz w:val="22"/>
          <w:szCs w:val="22"/>
        </w:rPr>
        <w:t>SC11-</w:t>
      </w:r>
      <w:r w:rsidR="00352C31" w:rsidRPr="00AB3534">
        <w:rPr>
          <w:sz w:val="22"/>
          <w:szCs w:val="22"/>
        </w:rPr>
        <w:t>SA-WP-04 ‘</w:t>
      </w:r>
      <w:r w:rsidR="004B14DA" w:rsidRPr="00AB3534">
        <w:rPr>
          <w:sz w:val="22"/>
          <w:szCs w:val="22"/>
        </w:rPr>
        <w:t>Short-term stochastic projections for skipjack, yellowfin and bigeye tunas</w:t>
      </w:r>
      <w:r w:rsidR="00352C31" w:rsidRPr="00AB3534">
        <w:rPr>
          <w:sz w:val="22"/>
          <w:szCs w:val="22"/>
        </w:rPr>
        <w:t>’</w:t>
      </w:r>
      <w:r w:rsidR="006E1E7D" w:rsidRPr="00AB3534">
        <w:rPr>
          <w:sz w:val="22"/>
          <w:szCs w:val="22"/>
        </w:rPr>
        <w:t>, which presented</w:t>
      </w:r>
      <w:r w:rsidR="00204201" w:rsidRPr="00AB3534">
        <w:rPr>
          <w:sz w:val="22"/>
          <w:szCs w:val="22"/>
        </w:rPr>
        <w:t xml:space="preserve"> the results of catch based stochastic short term projections for the three tropical tuna stocks. The projections were conducted to provide an indication of stock status resulting from recent catches in between full stock assessments.</w:t>
      </w:r>
      <w:r w:rsidR="00FD3389" w:rsidRPr="00AB3534">
        <w:rPr>
          <w:sz w:val="22"/>
          <w:szCs w:val="22"/>
        </w:rPr>
        <w:t xml:space="preserve"> </w:t>
      </w:r>
      <w:r w:rsidR="00204201" w:rsidRPr="00AB3534">
        <w:rPr>
          <w:sz w:val="22"/>
          <w:szCs w:val="22"/>
        </w:rPr>
        <w:t>Two hundred projections were run for each stock based on the reference case assessment model with future recruitment derived from random resampling of historic recruitment values between 2002 and 2011. The results show that stock status for bigeye, yellowfin and skipjack relative to the limit reference point remains unchanged from the status estimated in 2014.</w:t>
      </w:r>
    </w:p>
    <w:p w:rsidR="00E12927" w:rsidRPr="00AB3534" w:rsidRDefault="00E12927" w:rsidP="00D2612C">
      <w:pPr>
        <w:pStyle w:val="Default"/>
        <w:rPr>
          <w:sz w:val="22"/>
          <w:szCs w:val="22"/>
        </w:rPr>
      </w:pPr>
    </w:p>
    <w:p w:rsidR="0064465D" w:rsidRPr="00AB3534" w:rsidRDefault="00D26839" w:rsidP="0064465D">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64465D" w:rsidRPr="00AB3534">
        <w:rPr>
          <w:rFonts w:ascii="Times New Roman" w:hAnsi="Times New Roman" w:cs="Times New Roman"/>
          <w:sz w:val="22"/>
          <w:szCs w:val="22"/>
          <w:u w:val="single"/>
        </w:rPr>
        <w:t xml:space="preserve"> </w:t>
      </w:r>
    </w:p>
    <w:p w:rsidR="0064465D" w:rsidRPr="00AB3534" w:rsidRDefault="0064465D" w:rsidP="0064465D">
      <w:pPr>
        <w:pStyle w:val="Default"/>
        <w:rPr>
          <w:sz w:val="22"/>
          <w:szCs w:val="22"/>
        </w:rPr>
      </w:pPr>
    </w:p>
    <w:p w:rsidR="00E94C85" w:rsidRPr="00AB3534" w:rsidRDefault="00E94C85" w:rsidP="00401DF2">
      <w:pPr>
        <w:pStyle w:val="Default"/>
        <w:numPr>
          <w:ilvl w:val="0"/>
          <w:numId w:val="86"/>
        </w:numPr>
        <w:snapToGrid w:val="0"/>
        <w:ind w:left="0" w:firstLine="0"/>
        <w:jc w:val="both"/>
        <w:rPr>
          <w:sz w:val="22"/>
          <w:szCs w:val="22"/>
        </w:rPr>
      </w:pPr>
      <w:r w:rsidRPr="00AB3534">
        <w:rPr>
          <w:sz w:val="22"/>
          <w:szCs w:val="22"/>
        </w:rPr>
        <w:t xml:space="preserve">In response to a question from Japan about whether the reference level was dynamic or fixed at 2012, </w:t>
      </w:r>
      <w:r w:rsidR="00BF48F7" w:rsidRPr="00AB3534">
        <w:rPr>
          <w:rFonts w:eastAsia="Malgun Gothic" w:hint="eastAsia"/>
          <w:sz w:val="22"/>
          <w:szCs w:val="22"/>
          <w:lang w:eastAsia="ko-KR"/>
        </w:rPr>
        <w:t xml:space="preserve">R. </w:t>
      </w:r>
      <w:r w:rsidRPr="00AB3534">
        <w:rPr>
          <w:sz w:val="22"/>
          <w:szCs w:val="22"/>
        </w:rPr>
        <w:t xml:space="preserve">Scott </w:t>
      </w:r>
      <w:r w:rsidR="00BF48F7" w:rsidRPr="00AB3534">
        <w:rPr>
          <w:rFonts w:eastAsia="Malgun Gothic" w:hint="eastAsia"/>
          <w:sz w:val="22"/>
          <w:szCs w:val="22"/>
          <w:lang w:eastAsia="ko-KR"/>
        </w:rPr>
        <w:t>explained</w:t>
      </w:r>
      <w:r w:rsidR="00BF48F7" w:rsidRPr="00AB3534">
        <w:rPr>
          <w:sz w:val="22"/>
          <w:szCs w:val="22"/>
        </w:rPr>
        <w:t xml:space="preserve"> </w:t>
      </w:r>
      <w:r w:rsidRPr="00AB3534">
        <w:rPr>
          <w:sz w:val="22"/>
          <w:szCs w:val="22"/>
        </w:rPr>
        <w:t>that the projections are based on the 2014 base case projection model, and the projection moves forward by 3 years. The reference point uses the same information as was used for the 2014 stock assessment and was carried forward based on the catch multiplier.</w:t>
      </w:r>
    </w:p>
    <w:p w:rsidR="00E94C85" w:rsidRPr="00AB3534" w:rsidRDefault="00E94C85" w:rsidP="00D2612C">
      <w:pPr>
        <w:pStyle w:val="Default"/>
        <w:rPr>
          <w:sz w:val="22"/>
          <w:szCs w:val="22"/>
        </w:rPr>
      </w:pPr>
    </w:p>
    <w:p w:rsidR="00BE5ED5" w:rsidRPr="00AB3534" w:rsidRDefault="00E94C85" w:rsidP="00401DF2">
      <w:pPr>
        <w:pStyle w:val="Default"/>
        <w:numPr>
          <w:ilvl w:val="0"/>
          <w:numId w:val="86"/>
        </w:numPr>
        <w:snapToGrid w:val="0"/>
        <w:ind w:left="0" w:firstLine="0"/>
        <w:jc w:val="both"/>
        <w:rPr>
          <w:sz w:val="22"/>
          <w:szCs w:val="22"/>
        </w:rPr>
      </w:pPr>
      <w:r w:rsidRPr="00AB3534">
        <w:rPr>
          <w:sz w:val="22"/>
          <w:szCs w:val="22"/>
        </w:rPr>
        <w:t xml:space="preserve">Theme convenor J. Brodziak asked participants if SC was of the view that this projection information could be used directly for developing stock status advice. </w:t>
      </w:r>
      <w:r w:rsidR="00854BCB" w:rsidRPr="00AB3534">
        <w:rPr>
          <w:sz w:val="22"/>
          <w:szCs w:val="22"/>
        </w:rPr>
        <w:t>A number of CCMs question</w:t>
      </w:r>
      <w:r w:rsidR="00B26A08" w:rsidRPr="00AB3534">
        <w:rPr>
          <w:sz w:val="22"/>
          <w:szCs w:val="22"/>
        </w:rPr>
        <w:t>ed</w:t>
      </w:r>
      <w:r w:rsidR="00854BCB" w:rsidRPr="00AB3534">
        <w:rPr>
          <w:sz w:val="22"/>
          <w:szCs w:val="22"/>
        </w:rPr>
        <w:t xml:space="preserve"> the value of the projections as a basis for providing management and stock status advice. </w:t>
      </w:r>
    </w:p>
    <w:p w:rsidR="00BE5ED5" w:rsidRPr="00AB3534" w:rsidRDefault="00BE5ED5" w:rsidP="00D2612C">
      <w:pPr>
        <w:pStyle w:val="Default"/>
        <w:rPr>
          <w:sz w:val="22"/>
          <w:szCs w:val="22"/>
        </w:rPr>
      </w:pPr>
    </w:p>
    <w:p w:rsidR="008016CB" w:rsidRPr="00AB3534" w:rsidRDefault="00854BCB" w:rsidP="00401DF2">
      <w:pPr>
        <w:pStyle w:val="Default"/>
        <w:numPr>
          <w:ilvl w:val="0"/>
          <w:numId w:val="86"/>
        </w:numPr>
        <w:snapToGrid w:val="0"/>
        <w:ind w:left="0" w:firstLine="0"/>
        <w:jc w:val="both"/>
        <w:rPr>
          <w:sz w:val="22"/>
          <w:szCs w:val="22"/>
        </w:rPr>
      </w:pPr>
      <w:r w:rsidRPr="00AB3534">
        <w:rPr>
          <w:sz w:val="22"/>
          <w:szCs w:val="22"/>
        </w:rPr>
        <w:t xml:space="preserve">Japan </w:t>
      </w:r>
      <w:r w:rsidR="00E12927" w:rsidRPr="00AB3534">
        <w:rPr>
          <w:sz w:val="22"/>
          <w:szCs w:val="22"/>
        </w:rPr>
        <w:t>welcome</w:t>
      </w:r>
      <w:r w:rsidRPr="00AB3534">
        <w:rPr>
          <w:sz w:val="22"/>
          <w:szCs w:val="22"/>
        </w:rPr>
        <w:t>d</w:t>
      </w:r>
      <w:r w:rsidR="00E12927" w:rsidRPr="00AB3534">
        <w:rPr>
          <w:sz w:val="22"/>
          <w:szCs w:val="22"/>
        </w:rPr>
        <w:t xml:space="preserve"> the idea </w:t>
      </w:r>
      <w:r w:rsidRPr="00AB3534">
        <w:rPr>
          <w:sz w:val="22"/>
          <w:szCs w:val="22"/>
        </w:rPr>
        <w:t xml:space="preserve">of </w:t>
      </w:r>
      <w:r w:rsidR="00E12927" w:rsidRPr="00AB3534">
        <w:rPr>
          <w:sz w:val="22"/>
          <w:szCs w:val="22"/>
        </w:rPr>
        <w:t>provid</w:t>
      </w:r>
      <w:r w:rsidR="00B26A08" w:rsidRPr="00AB3534">
        <w:rPr>
          <w:sz w:val="22"/>
          <w:szCs w:val="22"/>
        </w:rPr>
        <w:t>ing</w:t>
      </w:r>
      <w:r w:rsidR="00E12927" w:rsidRPr="00AB3534">
        <w:rPr>
          <w:sz w:val="22"/>
          <w:szCs w:val="22"/>
        </w:rPr>
        <w:t xml:space="preserve"> information about stock </w:t>
      </w:r>
      <w:r w:rsidR="00E94C85" w:rsidRPr="00AB3534">
        <w:rPr>
          <w:sz w:val="22"/>
          <w:szCs w:val="22"/>
        </w:rPr>
        <w:t>status</w:t>
      </w:r>
      <w:r w:rsidR="00E12927" w:rsidRPr="00AB3534">
        <w:rPr>
          <w:sz w:val="22"/>
          <w:szCs w:val="22"/>
        </w:rPr>
        <w:t xml:space="preserve"> in between the stock </w:t>
      </w:r>
      <w:r w:rsidRPr="00AB3534">
        <w:rPr>
          <w:sz w:val="22"/>
          <w:szCs w:val="22"/>
        </w:rPr>
        <w:t>assessments b</w:t>
      </w:r>
      <w:r w:rsidR="00E12927" w:rsidRPr="00AB3534">
        <w:rPr>
          <w:sz w:val="22"/>
          <w:szCs w:val="22"/>
        </w:rPr>
        <w:t xml:space="preserve">ut </w:t>
      </w:r>
      <w:r w:rsidRPr="00AB3534">
        <w:rPr>
          <w:sz w:val="22"/>
          <w:szCs w:val="22"/>
        </w:rPr>
        <w:t xml:space="preserve">questioned the merit </w:t>
      </w:r>
      <w:r w:rsidR="00E12927" w:rsidRPr="00AB3534">
        <w:rPr>
          <w:sz w:val="22"/>
          <w:szCs w:val="22"/>
        </w:rPr>
        <w:t xml:space="preserve">of conducting a projection rather than a streamlined stock </w:t>
      </w:r>
      <w:r w:rsidRPr="00AB3534">
        <w:rPr>
          <w:sz w:val="22"/>
          <w:szCs w:val="22"/>
        </w:rPr>
        <w:t xml:space="preserve">assessment. SPC responded that the work involved in doing a projection </w:t>
      </w:r>
      <w:r w:rsidR="00C66DAA" w:rsidRPr="00AB3534">
        <w:t xml:space="preserve">with updated catch data </w:t>
      </w:r>
      <w:r w:rsidRPr="00AB3534">
        <w:rPr>
          <w:sz w:val="22"/>
          <w:szCs w:val="22"/>
        </w:rPr>
        <w:t xml:space="preserve">was markedly less than conducting a full assessment or updating the data for a single model run. </w:t>
      </w:r>
    </w:p>
    <w:p w:rsidR="008016CB" w:rsidRPr="00AB3534" w:rsidRDefault="008016CB" w:rsidP="00D2612C">
      <w:pPr>
        <w:pStyle w:val="Default"/>
        <w:rPr>
          <w:sz w:val="22"/>
          <w:szCs w:val="22"/>
        </w:rPr>
      </w:pPr>
    </w:p>
    <w:p w:rsidR="001A1062" w:rsidRPr="00AB3534" w:rsidRDefault="00D857BF" w:rsidP="00401DF2">
      <w:pPr>
        <w:pStyle w:val="Default"/>
        <w:numPr>
          <w:ilvl w:val="0"/>
          <w:numId w:val="86"/>
        </w:numPr>
        <w:snapToGrid w:val="0"/>
        <w:ind w:left="0" w:firstLine="0"/>
        <w:jc w:val="both"/>
        <w:rPr>
          <w:sz w:val="22"/>
          <w:szCs w:val="22"/>
        </w:rPr>
      </w:pPr>
      <w:r w:rsidRPr="00AB3534">
        <w:rPr>
          <w:sz w:val="22"/>
          <w:szCs w:val="22"/>
        </w:rPr>
        <w:t xml:space="preserve">China </w:t>
      </w:r>
      <w:r w:rsidR="00C66DAA" w:rsidRPr="00AB3534">
        <w:rPr>
          <w:sz w:val="22"/>
          <w:szCs w:val="22"/>
        </w:rPr>
        <w:t>was concerned about using</w:t>
      </w:r>
      <w:r w:rsidRPr="00AB3534">
        <w:rPr>
          <w:sz w:val="22"/>
          <w:szCs w:val="22"/>
        </w:rPr>
        <w:t xml:space="preserve"> a project</w:t>
      </w:r>
      <w:r w:rsidR="00BE5ED5" w:rsidRPr="00AB3534">
        <w:rPr>
          <w:sz w:val="22"/>
          <w:szCs w:val="22"/>
        </w:rPr>
        <w:t>ion</w:t>
      </w:r>
      <w:r w:rsidRPr="00AB3534">
        <w:rPr>
          <w:sz w:val="22"/>
          <w:szCs w:val="22"/>
        </w:rPr>
        <w:t xml:space="preserve"> as a sole indicator for the stock status without comparing </w:t>
      </w:r>
      <w:r w:rsidR="00137B96" w:rsidRPr="00AB3534">
        <w:rPr>
          <w:sz w:val="22"/>
          <w:szCs w:val="22"/>
        </w:rPr>
        <w:t>the performance of the projection model</w:t>
      </w:r>
      <w:r w:rsidR="00BE5ED5" w:rsidRPr="00AB3534">
        <w:rPr>
          <w:sz w:val="22"/>
          <w:szCs w:val="22"/>
        </w:rPr>
        <w:t xml:space="preserve"> with the </w:t>
      </w:r>
      <w:r w:rsidR="00137B96" w:rsidRPr="00AB3534">
        <w:rPr>
          <w:sz w:val="22"/>
          <w:szCs w:val="22"/>
        </w:rPr>
        <w:t xml:space="preserve">stock </w:t>
      </w:r>
      <w:r w:rsidR="00BE5ED5" w:rsidRPr="00AB3534">
        <w:rPr>
          <w:sz w:val="22"/>
          <w:szCs w:val="22"/>
        </w:rPr>
        <w:t>assessment model</w:t>
      </w:r>
      <w:r w:rsidR="00137B96" w:rsidRPr="00AB3534">
        <w:rPr>
          <w:sz w:val="22"/>
          <w:szCs w:val="22"/>
        </w:rPr>
        <w:t xml:space="preserve"> </w:t>
      </w:r>
      <w:r w:rsidR="00BE5ED5" w:rsidRPr="00AB3534">
        <w:rPr>
          <w:sz w:val="22"/>
          <w:szCs w:val="22"/>
        </w:rPr>
        <w:t xml:space="preserve">and </w:t>
      </w:r>
      <w:r w:rsidR="00137B96" w:rsidRPr="00AB3534">
        <w:rPr>
          <w:sz w:val="22"/>
          <w:szCs w:val="22"/>
        </w:rPr>
        <w:t>see</w:t>
      </w:r>
      <w:r w:rsidR="00BE5ED5" w:rsidRPr="00AB3534">
        <w:rPr>
          <w:sz w:val="22"/>
          <w:szCs w:val="22"/>
        </w:rPr>
        <w:t>ing</w:t>
      </w:r>
      <w:r w:rsidR="00137B96" w:rsidRPr="00AB3534">
        <w:rPr>
          <w:sz w:val="22"/>
          <w:szCs w:val="22"/>
        </w:rPr>
        <w:t xml:space="preserve"> if </w:t>
      </w:r>
      <w:r w:rsidR="00BE5ED5" w:rsidRPr="00AB3534">
        <w:rPr>
          <w:sz w:val="22"/>
          <w:szCs w:val="22"/>
        </w:rPr>
        <w:t xml:space="preserve">the </w:t>
      </w:r>
      <w:r w:rsidR="00137B96" w:rsidRPr="00AB3534">
        <w:rPr>
          <w:sz w:val="22"/>
          <w:szCs w:val="22"/>
        </w:rPr>
        <w:t>proj</w:t>
      </w:r>
      <w:r w:rsidR="00BE5ED5" w:rsidRPr="00AB3534">
        <w:rPr>
          <w:sz w:val="22"/>
          <w:szCs w:val="22"/>
        </w:rPr>
        <w:t>ection</w:t>
      </w:r>
      <w:r w:rsidR="00137B96" w:rsidRPr="00AB3534">
        <w:rPr>
          <w:sz w:val="22"/>
          <w:szCs w:val="22"/>
        </w:rPr>
        <w:t xml:space="preserve"> can </w:t>
      </w:r>
      <w:r w:rsidR="00BE5ED5" w:rsidRPr="00AB3534">
        <w:rPr>
          <w:sz w:val="22"/>
          <w:szCs w:val="22"/>
        </w:rPr>
        <w:t>capture</w:t>
      </w:r>
      <w:r w:rsidR="00137B96" w:rsidRPr="00AB3534">
        <w:rPr>
          <w:sz w:val="22"/>
          <w:szCs w:val="22"/>
        </w:rPr>
        <w:t xml:space="preserve"> the </w:t>
      </w:r>
      <w:r w:rsidR="00BE5ED5" w:rsidRPr="00AB3534">
        <w:rPr>
          <w:sz w:val="22"/>
          <w:szCs w:val="22"/>
        </w:rPr>
        <w:t>dynamics of the population</w:t>
      </w:r>
      <w:r w:rsidR="0002327E" w:rsidRPr="00AB3534">
        <w:rPr>
          <w:sz w:val="22"/>
          <w:szCs w:val="22"/>
        </w:rPr>
        <w:t>.</w:t>
      </w:r>
      <w:r w:rsidR="001A1062" w:rsidRPr="00AB3534">
        <w:rPr>
          <w:sz w:val="22"/>
          <w:szCs w:val="22"/>
        </w:rPr>
        <w:t xml:space="preserve"> </w:t>
      </w:r>
    </w:p>
    <w:p w:rsidR="001A1062" w:rsidRPr="00AB3534" w:rsidRDefault="001A1062" w:rsidP="001A1062">
      <w:pPr>
        <w:pStyle w:val="Default"/>
        <w:rPr>
          <w:sz w:val="22"/>
          <w:szCs w:val="22"/>
        </w:rPr>
      </w:pPr>
    </w:p>
    <w:p w:rsidR="00F60EC8" w:rsidRPr="00AB3534" w:rsidRDefault="00D536DE" w:rsidP="00401DF2">
      <w:pPr>
        <w:pStyle w:val="Default"/>
        <w:numPr>
          <w:ilvl w:val="0"/>
          <w:numId w:val="86"/>
        </w:numPr>
        <w:snapToGrid w:val="0"/>
        <w:ind w:left="0" w:firstLine="0"/>
        <w:jc w:val="both"/>
        <w:rPr>
          <w:sz w:val="22"/>
          <w:szCs w:val="22"/>
        </w:rPr>
      </w:pPr>
      <w:r w:rsidRPr="00AB3534">
        <w:rPr>
          <w:sz w:val="22"/>
          <w:szCs w:val="22"/>
        </w:rPr>
        <w:t>Japan observed that SB</w:t>
      </w:r>
      <w:r w:rsidRPr="00AB3534">
        <w:rPr>
          <w:sz w:val="22"/>
          <w:szCs w:val="22"/>
          <w:vertAlign w:val="subscript"/>
        </w:rPr>
        <w:t>F=0</w:t>
      </w:r>
      <w:r w:rsidRPr="00AB3534">
        <w:rPr>
          <w:sz w:val="22"/>
          <w:szCs w:val="22"/>
        </w:rPr>
        <w:t xml:space="preserve"> was calculated by moving the average for ten years</w:t>
      </w:r>
      <w:r w:rsidR="001A1062" w:rsidRPr="00AB3534">
        <w:rPr>
          <w:sz w:val="22"/>
          <w:szCs w:val="22"/>
        </w:rPr>
        <w:t xml:space="preserve"> and enquired </w:t>
      </w:r>
      <w:r w:rsidRPr="00AB3534">
        <w:rPr>
          <w:sz w:val="22"/>
          <w:szCs w:val="22"/>
        </w:rPr>
        <w:t xml:space="preserve">whether </w:t>
      </w:r>
      <w:r w:rsidR="001A1062" w:rsidRPr="00AB3534">
        <w:rPr>
          <w:sz w:val="22"/>
          <w:szCs w:val="22"/>
        </w:rPr>
        <w:t>in this study SB</w:t>
      </w:r>
      <w:r w:rsidR="001A1062" w:rsidRPr="00AB3534">
        <w:rPr>
          <w:sz w:val="22"/>
          <w:szCs w:val="22"/>
          <w:vertAlign w:val="subscript"/>
        </w:rPr>
        <w:t>F=0</w:t>
      </w:r>
      <w:r w:rsidR="001A1062" w:rsidRPr="00AB3534">
        <w:rPr>
          <w:sz w:val="22"/>
          <w:szCs w:val="22"/>
        </w:rPr>
        <w:t xml:space="preserve"> </w:t>
      </w:r>
      <w:r w:rsidRPr="00AB3534">
        <w:rPr>
          <w:sz w:val="22"/>
          <w:szCs w:val="22"/>
        </w:rPr>
        <w:t xml:space="preserve">was calculated </w:t>
      </w:r>
      <w:r w:rsidR="001A1062" w:rsidRPr="00AB3534">
        <w:rPr>
          <w:sz w:val="22"/>
          <w:szCs w:val="22"/>
        </w:rPr>
        <w:t xml:space="preserve">the </w:t>
      </w:r>
      <w:r w:rsidRPr="00AB3534">
        <w:rPr>
          <w:sz w:val="22"/>
          <w:szCs w:val="22"/>
        </w:rPr>
        <w:t xml:space="preserve">same </w:t>
      </w:r>
      <w:r w:rsidR="001A1062" w:rsidRPr="00AB3534">
        <w:rPr>
          <w:sz w:val="22"/>
          <w:szCs w:val="22"/>
        </w:rPr>
        <w:t>way. SPC confirmed that SB</w:t>
      </w:r>
      <w:r w:rsidR="001A1062" w:rsidRPr="00AB3534">
        <w:rPr>
          <w:sz w:val="22"/>
          <w:szCs w:val="22"/>
          <w:vertAlign w:val="subscript"/>
        </w:rPr>
        <w:t>F=0</w:t>
      </w:r>
      <w:r w:rsidR="001A1062" w:rsidRPr="00AB3534">
        <w:rPr>
          <w:sz w:val="22"/>
          <w:szCs w:val="22"/>
        </w:rPr>
        <w:t xml:space="preserve"> </w:t>
      </w:r>
      <w:r w:rsidRPr="00AB3534">
        <w:rPr>
          <w:sz w:val="22"/>
          <w:szCs w:val="22"/>
        </w:rPr>
        <w:t xml:space="preserve">was based on that for terminal period in the latest stock assessment. </w:t>
      </w:r>
      <w:r w:rsidR="00BE5ED5" w:rsidRPr="00AB3534">
        <w:rPr>
          <w:sz w:val="22"/>
          <w:szCs w:val="22"/>
        </w:rPr>
        <w:t xml:space="preserve">Japan recommended SC simply </w:t>
      </w:r>
      <w:r w:rsidR="00137B96" w:rsidRPr="00AB3534">
        <w:rPr>
          <w:sz w:val="22"/>
          <w:szCs w:val="22"/>
        </w:rPr>
        <w:t xml:space="preserve">note </w:t>
      </w:r>
      <w:r w:rsidR="00BE5ED5" w:rsidRPr="00AB3534">
        <w:rPr>
          <w:sz w:val="22"/>
          <w:szCs w:val="22"/>
        </w:rPr>
        <w:t xml:space="preserve">the </w:t>
      </w:r>
      <w:r w:rsidR="002008A3" w:rsidRPr="005A17AD">
        <w:rPr>
          <w:rFonts w:hint="eastAsia"/>
          <w:sz w:val="22"/>
          <w:szCs w:val="22"/>
          <w:lang w:eastAsia="ja-JP"/>
        </w:rPr>
        <w:t xml:space="preserve">results of the </w:t>
      </w:r>
      <w:r w:rsidR="00BE5ED5" w:rsidRPr="00AB3534">
        <w:rPr>
          <w:sz w:val="22"/>
          <w:szCs w:val="22"/>
        </w:rPr>
        <w:t xml:space="preserve">projection. </w:t>
      </w:r>
    </w:p>
    <w:p w:rsidR="00F60EC8" w:rsidRPr="00AB3534" w:rsidRDefault="00F60EC8" w:rsidP="00F60EC8">
      <w:pPr>
        <w:pStyle w:val="Default"/>
        <w:rPr>
          <w:sz w:val="22"/>
          <w:szCs w:val="22"/>
        </w:rPr>
      </w:pPr>
    </w:p>
    <w:p w:rsidR="00137B96" w:rsidRPr="00AB3534" w:rsidRDefault="00BE5ED5" w:rsidP="00401DF2">
      <w:pPr>
        <w:pStyle w:val="Default"/>
        <w:numPr>
          <w:ilvl w:val="0"/>
          <w:numId w:val="86"/>
        </w:numPr>
        <w:snapToGrid w:val="0"/>
        <w:ind w:left="0" w:firstLine="0"/>
        <w:jc w:val="both"/>
        <w:rPr>
          <w:sz w:val="22"/>
          <w:szCs w:val="22"/>
        </w:rPr>
      </w:pPr>
      <w:r w:rsidRPr="00AB3534">
        <w:rPr>
          <w:sz w:val="22"/>
          <w:szCs w:val="22"/>
        </w:rPr>
        <w:t xml:space="preserve">The USA held </w:t>
      </w:r>
      <w:r w:rsidR="00137B96" w:rsidRPr="00AB3534">
        <w:rPr>
          <w:sz w:val="22"/>
          <w:szCs w:val="22"/>
        </w:rPr>
        <w:t xml:space="preserve">similar views </w:t>
      </w:r>
      <w:r w:rsidRPr="00AB3534">
        <w:rPr>
          <w:sz w:val="22"/>
          <w:szCs w:val="22"/>
        </w:rPr>
        <w:t>and preferred the r</w:t>
      </w:r>
      <w:r w:rsidR="00137B96" w:rsidRPr="00AB3534">
        <w:rPr>
          <w:sz w:val="22"/>
          <w:szCs w:val="22"/>
        </w:rPr>
        <w:t xml:space="preserve">igour of </w:t>
      </w:r>
      <w:r w:rsidRPr="00AB3534">
        <w:rPr>
          <w:sz w:val="22"/>
          <w:szCs w:val="22"/>
        </w:rPr>
        <w:t xml:space="preserve">the </w:t>
      </w:r>
      <w:r w:rsidR="00137B96" w:rsidRPr="00AB3534">
        <w:rPr>
          <w:sz w:val="22"/>
          <w:szCs w:val="22"/>
        </w:rPr>
        <w:t xml:space="preserve">SPC and ISC </w:t>
      </w:r>
      <w:r w:rsidRPr="00AB3534">
        <w:rPr>
          <w:sz w:val="22"/>
          <w:szCs w:val="22"/>
        </w:rPr>
        <w:t xml:space="preserve">stock assessments as </w:t>
      </w:r>
      <w:r w:rsidR="00137B96" w:rsidRPr="00AB3534">
        <w:rPr>
          <w:sz w:val="22"/>
          <w:szCs w:val="22"/>
        </w:rPr>
        <w:t xml:space="preserve">the </w:t>
      </w:r>
      <w:r w:rsidRPr="00AB3534">
        <w:rPr>
          <w:sz w:val="22"/>
          <w:szCs w:val="22"/>
        </w:rPr>
        <w:t xml:space="preserve">best </w:t>
      </w:r>
      <w:r w:rsidR="00137B96" w:rsidRPr="00AB3534">
        <w:rPr>
          <w:sz w:val="22"/>
          <w:szCs w:val="22"/>
        </w:rPr>
        <w:t>path forward.</w:t>
      </w:r>
      <w:r w:rsidRPr="00AB3534">
        <w:rPr>
          <w:sz w:val="22"/>
          <w:szCs w:val="22"/>
        </w:rPr>
        <w:t xml:space="preserve"> New Zealand </w:t>
      </w:r>
      <w:r w:rsidR="00810B7C" w:rsidRPr="00AB3534">
        <w:rPr>
          <w:sz w:val="22"/>
          <w:szCs w:val="22"/>
        </w:rPr>
        <w:t>stat</w:t>
      </w:r>
      <w:r w:rsidR="00D536DE" w:rsidRPr="00AB3534">
        <w:rPr>
          <w:sz w:val="22"/>
          <w:szCs w:val="22"/>
        </w:rPr>
        <w:t xml:space="preserve">ed </w:t>
      </w:r>
      <w:r w:rsidR="00810B7C" w:rsidRPr="00AB3534">
        <w:rPr>
          <w:sz w:val="22"/>
          <w:szCs w:val="22"/>
        </w:rPr>
        <w:t xml:space="preserve">it was </w:t>
      </w:r>
      <w:r w:rsidR="00137B96" w:rsidRPr="00AB3534">
        <w:rPr>
          <w:sz w:val="22"/>
          <w:szCs w:val="22"/>
        </w:rPr>
        <w:t xml:space="preserve">risky basing </w:t>
      </w:r>
      <w:r w:rsidR="00810B7C" w:rsidRPr="00AB3534">
        <w:rPr>
          <w:sz w:val="22"/>
          <w:szCs w:val="22"/>
        </w:rPr>
        <w:t>information</w:t>
      </w:r>
      <w:r w:rsidR="00137B96" w:rsidRPr="00AB3534">
        <w:rPr>
          <w:sz w:val="22"/>
          <w:szCs w:val="22"/>
        </w:rPr>
        <w:t xml:space="preserve"> on stock sta</w:t>
      </w:r>
      <w:r w:rsidR="00810B7C" w:rsidRPr="00AB3534">
        <w:rPr>
          <w:sz w:val="22"/>
          <w:szCs w:val="22"/>
        </w:rPr>
        <w:t>t</w:t>
      </w:r>
      <w:r w:rsidR="00137B96" w:rsidRPr="00AB3534">
        <w:rPr>
          <w:sz w:val="22"/>
          <w:szCs w:val="22"/>
        </w:rPr>
        <w:t>u</w:t>
      </w:r>
      <w:r w:rsidR="00810B7C" w:rsidRPr="00AB3534">
        <w:rPr>
          <w:sz w:val="22"/>
          <w:szCs w:val="22"/>
        </w:rPr>
        <w:t>s</w:t>
      </w:r>
      <w:r w:rsidR="00137B96" w:rsidRPr="00AB3534">
        <w:rPr>
          <w:sz w:val="22"/>
          <w:szCs w:val="22"/>
        </w:rPr>
        <w:t xml:space="preserve"> and prov</w:t>
      </w:r>
      <w:r w:rsidR="00810B7C" w:rsidRPr="00AB3534">
        <w:rPr>
          <w:sz w:val="22"/>
          <w:szCs w:val="22"/>
        </w:rPr>
        <w:t>iding</w:t>
      </w:r>
      <w:r w:rsidR="00137B96" w:rsidRPr="00AB3534">
        <w:rPr>
          <w:sz w:val="22"/>
          <w:szCs w:val="22"/>
        </w:rPr>
        <w:t xml:space="preserve"> management advice based on short term proj</w:t>
      </w:r>
      <w:r w:rsidR="00810B7C" w:rsidRPr="00AB3534">
        <w:rPr>
          <w:sz w:val="22"/>
          <w:szCs w:val="22"/>
        </w:rPr>
        <w:t>ections</w:t>
      </w:r>
      <w:r w:rsidR="00137B96" w:rsidRPr="00AB3534">
        <w:rPr>
          <w:sz w:val="22"/>
          <w:szCs w:val="22"/>
        </w:rPr>
        <w:t xml:space="preserve"> without other information backing it up.</w:t>
      </w:r>
      <w:r w:rsidR="00810B7C" w:rsidRPr="00AB3534">
        <w:rPr>
          <w:sz w:val="22"/>
          <w:szCs w:val="22"/>
        </w:rPr>
        <w:t xml:space="preserve"> </w:t>
      </w:r>
    </w:p>
    <w:p w:rsidR="00137B96" w:rsidRPr="00AB3534" w:rsidRDefault="00137B96" w:rsidP="00F60EC8">
      <w:pPr>
        <w:pStyle w:val="Default"/>
        <w:rPr>
          <w:sz w:val="22"/>
          <w:szCs w:val="22"/>
        </w:rPr>
      </w:pPr>
    </w:p>
    <w:p w:rsidR="00137B96" w:rsidRPr="00AB3534" w:rsidRDefault="00810B7C" w:rsidP="00401DF2">
      <w:pPr>
        <w:pStyle w:val="Default"/>
        <w:numPr>
          <w:ilvl w:val="0"/>
          <w:numId w:val="86"/>
        </w:numPr>
        <w:snapToGrid w:val="0"/>
        <w:ind w:left="0" w:firstLine="0"/>
        <w:jc w:val="both"/>
        <w:rPr>
          <w:sz w:val="22"/>
          <w:szCs w:val="22"/>
        </w:rPr>
      </w:pPr>
      <w:r w:rsidRPr="00AB3534">
        <w:rPr>
          <w:sz w:val="22"/>
          <w:szCs w:val="22"/>
        </w:rPr>
        <w:t xml:space="preserve">The theme convenor summarised the group’s views as expressing a preference for </w:t>
      </w:r>
      <w:r w:rsidR="00137B96" w:rsidRPr="00AB3534">
        <w:rPr>
          <w:sz w:val="22"/>
          <w:szCs w:val="22"/>
        </w:rPr>
        <w:t xml:space="preserve">a stepwise </w:t>
      </w:r>
      <w:r w:rsidRPr="00AB3534">
        <w:rPr>
          <w:sz w:val="22"/>
          <w:szCs w:val="22"/>
        </w:rPr>
        <w:t>approach – to</w:t>
      </w:r>
      <w:r w:rsidR="00137B96" w:rsidRPr="00AB3534">
        <w:rPr>
          <w:sz w:val="22"/>
          <w:szCs w:val="22"/>
        </w:rPr>
        <w:t xml:space="preserve"> verify </w:t>
      </w:r>
      <w:r w:rsidRPr="00AB3534">
        <w:rPr>
          <w:sz w:val="22"/>
          <w:szCs w:val="22"/>
        </w:rPr>
        <w:t xml:space="preserve">that </w:t>
      </w:r>
      <w:r w:rsidR="00137B96" w:rsidRPr="00AB3534">
        <w:rPr>
          <w:sz w:val="22"/>
          <w:szCs w:val="22"/>
        </w:rPr>
        <w:t>the proj</w:t>
      </w:r>
      <w:r w:rsidRPr="00AB3534">
        <w:rPr>
          <w:sz w:val="22"/>
          <w:szCs w:val="22"/>
        </w:rPr>
        <w:t>ections</w:t>
      </w:r>
      <w:r w:rsidR="00137B96" w:rsidRPr="00AB3534">
        <w:rPr>
          <w:sz w:val="22"/>
          <w:szCs w:val="22"/>
        </w:rPr>
        <w:t xml:space="preserve"> </w:t>
      </w:r>
      <w:r w:rsidRPr="00AB3534">
        <w:rPr>
          <w:sz w:val="22"/>
          <w:szCs w:val="22"/>
        </w:rPr>
        <w:t>contain</w:t>
      </w:r>
      <w:r w:rsidR="00137B96" w:rsidRPr="00AB3534">
        <w:rPr>
          <w:sz w:val="22"/>
          <w:szCs w:val="22"/>
        </w:rPr>
        <w:t xml:space="preserve"> a similar quality of info</w:t>
      </w:r>
      <w:r w:rsidRPr="00AB3534">
        <w:rPr>
          <w:sz w:val="22"/>
          <w:szCs w:val="22"/>
        </w:rPr>
        <w:t>rmation</w:t>
      </w:r>
      <w:r w:rsidR="00137B96" w:rsidRPr="00AB3534">
        <w:rPr>
          <w:sz w:val="22"/>
          <w:szCs w:val="22"/>
        </w:rPr>
        <w:t xml:space="preserve"> as </w:t>
      </w:r>
      <w:r w:rsidRPr="00AB3534">
        <w:rPr>
          <w:sz w:val="22"/>
          <w:szCs w:val="22"/>
        </w:rPr>
        <w:t xml:space="preserve">the </w:t>
      </w:r>
      <w:r w:rsidR="00137B96" w:rsidRPr="00AB3534">
        <w:rPr>
          <w:sz w:val="22"/>
          <w:szCs w:val="22"/>
        </w:rPr>
        <w:t>stock assessment</w:t>
      </w:r>
      <w:r w:rsidRPr="00AB3534">
        <w:rPr>
          <w:sz w:val="22"/>
          <w:szCs w:val="22"/>
        </w:rPr>
        <w:t xml:space="preserve"> and encouraged them to consider the </w:t>
      </w:r>
      <w:r w:rsidR="002E57BF" w:rsidRPr="00AB3534">
        <w:rPr>
          <w:sz w:val="22"/>
          <w:szCs w:val="22"/>
        </w:rPr>
        <w:t xml:space="preserve">stock </w:t>
      </w:r>
      <w:r w:rsidRPr="00AB3534">
        <w:rPr>
          <w:sz w:val="22"/>
          <w:szCs w:val="22"/>
        </w:rPr>
        <w:t>status section of the report for the next session</w:t>
      </w:r>
      <w:r w:rsidR="002E57BF" w:rsidRPr="00AB3534">
        <w:rPr>
          <w:sz w:val="22"/>
          <w:szCs w:val="22"/>
        </w:rPr>
        <w:t>.</w:t>
      </w:r>
    </w:p>
    <w:p w:rsidR="0061550D" w:rsidRPr="00AB3534" w:rsidRDefault="0061550D" w:rsidP="0061550D">
      <w:pPr>
        <w:pStyle w:val="Default"/>
        <w:rPr>
          <w:sz w:val="22"/>
          <w:szCs w:val="22"/>
        </w:rPr>
      </w:pPr>
    </w:p>
    <w:p w:rsidR="0061550D" w:rsidRPr="00AB3534" w:rsidRDefault="0061550D" w:rsidP="00401DF2">
      <w:pPr>
        <w:pStyle w:val="Default"/>
        <w:numPr>
          <w:ilvl w:val="0"/>
          <w:numId w:val="86"/>
        </w:numPr>
        <w:snapToGrid w:val="0"/>
        <w:ind w:left="0" w:firstLine="0"/>
        <w:jc w:val="both"/>
        <w:rPr>
          <w:sz w:val="22"/>
          <w:szCs w:val="22"/>
        </w:rPr>
      </w:pPr>
      <w:r w:rsidRPr="00AB3534">
        <w:rPr>
          <w:sz w:val="22"/>
          <w:szCs w:val="22"/>
        </w:rPr>
        <w:t>SC11 noted that the results of the updated short-term projections for 2013-2015 indicated that the median spawning biomass depletion in 2015 was projected to be SB</w:t>
      </w:r>
      <w:r w:rsidRPr="00AB3534">
        <w:rPr>
          <w:sz w:val="22"/>
          <w:szCs w:val="22"/>
          <w:vertAlign w:val="subscript"/>
        </w:rPr>
        <w:t>2015</w:t>
      </w:r>
      <w:r w:rsidRPr="00AB3534">
        <w:rPr>
          <w:sz w:val="22"/>
          <w:szCs w:val="22"/>
        </w:rPr>
        <w:t>/SB</w:t>
      </w:r>
      <w:r w:rsidRPr="00AB3534">
        <w:rPr>
          <w:sz w:val="22"/>
          <w:szCs w:val="22"/>
          <w:vertAlign w:val="subscript"/>
        </w:rPr>
        <w:t>F=0</w:t>
      </w:r>
      <w:r w:rsidRPr="00AB3534">
        <w:rPr>
          <w:sz w:val="22"/>
          <w:szCs w:val="22"/>
        </w:rPr>
        <w:t xml:space="preserve"> = 0.17 with a 99 out of 100 chance of remaining below the adopted LRP for bigeye tuna.</w:t>
      </w:r>
      <w:r w:rsidR="005D63A5" w:rsidRPr="00AB3534">
        <w:rPr>
          <w:sz w:val="22"/>
          <w:szCs w:val="22"/>
        </w:rPr>
        <w:t xml:space="preserve"> </w:t>
      </w:r>
    </w:p>
    <w:p w:rsidR="0061550D" w:rsidRPr="00AB3534" w:rsidRDefault="0061550D" w:rsidP="0061550D">
      <w:pPr>
        <w:pStyle w:val="Default"/>
        <w:rPr>
          <w:sz w:val="22"/>
          <w:szCs w:val="22"/>
        </w:rPr>
      </w:pPr>
    </w:p>
    <w:p w:rsidR="0061550D" w:rsidRPr="00581CE8" w:rsidRDefault="0061550D" w:rsidP="00401DF2">
      <w:pPr>
        <w:pStyle w:val="Default"/>
        <w:numPr>
          <w:ilvl w:val="0"/>
          <w:numId w:val="86"/>
        </w:numPr>
        <w:snapToGrid w:val="0"/>
        <w:ind w:left="0" w:firstLine="0"/>
        <w:jc w:val="both"/>
        <w:rPr>
          <w:b/>
          <w:sz w:val="22"/>
          <w:szCs w:val="22"/>
        </w:rPr>
      </w:pPr>
      <w:r w:rsidRPr="00581CE8">
        <w:rPr>
          <w:b/>
          <w:sz w:val="22"/>
          <w:szCs w:val="22"/>
        </w:rPr>
        <w:t xml:space="preserve">SC11 requests </w:t>
      </w:r>
      <w:r w:rsidR="003B5D12" w:rsidRPr="00581CE8">
        <w:rPr>
          <w:rFonts w:eastAsia="Malgun Gothic"/>
          <w:b/>
          <w:sz w:val="22"/>
          <w:szCs w:val="22"/>
          <w:lang w:eastAsia="ko-KR"/>
        </w:rPr>
        <w:t>scientific services provider</w:t>
      </w:r>
      <w:r w:rsidR="003B5D12" w:rsidRPr="00581CE8" w:rsidDel="003B5D12">
        <w:rPr>
          <w:b/>
          <w:sz w:val="22"/>
          <w:szCs w:val="22"/>
        </w:rPr>
        <w:t xml:space="preserve"> </w:t>
      </w:r>
      <w:r w:rsidRPr="00581CE8">
        <w:rPr>
          <w:b/>
          <w:sz w:val="22"/>
          <w:szCs w:val="22"/>
        </w:rPr>
        <w:t>to evaluate the accuracy of short-term projections for the provision of stock status advice in the years for which there is no assessment via a retrospective analysis.</w:t>
      </w:r>
    </w:p>
    <w:p w:rsidR="00137B96" w:rsidRPr="00AB3534" w:rsidRDefault="00137B96" w:rsidP="0064465D">
      <w:pPr>
        <w:pStyle w:val="Default"/>
        <w:rPr>
          <w:sz w:val="22"/>
          <w:szCs w:val="22"/>
        </w:rPr>
      </w:pPr>
    </w:p>
    <w:p w:rsidR="00297165" w:rsidRPr="00AB3534" w:rsidRDefault="00FF6845" w:rsidP="00AA4040">
      <w:pPr>
        <w:pStyle w:val="Heading5"/>
        <w:ind w:left="0"/>
      </w:pPr>
      <w:r w:rsidRPr="00AB3534">
        <w:t>d.</w:t>
      </w:r>
      <w:r w:rsidRPr="00AB3534">
        <w:tab/>
      </w:r>
      <w:r w:rsidR="00297165" w:rsidRPr="00AB3534">
        <w:t>Pacific-wide bigeye tuna stock assessment</w:t>
      </w:r>
    </w:p>
    <w:p w:rsidR="00297165" w:rsidRPr="00AB3534" w:rsidRDefault="00297165" w:rsidP="00297165">
      <w:pPr>
        <w:pStyle w:val="Default"/>
        <w:ind w:left="720"/>
        <w:rPr>
          <w:b/>
          <w:i/>
          <w:sz w:val="22"/>
          <w:szCs w:val="22"/>
        </w:rPr>
      </w:pPr>
    </w:p>
    <w:p w:rsidR="00D53B99" w:rsidRPr="00AB3534" w:rsidRDefault="009D35BE" w:rsidP="00401DF2">
      <w:pPr>
        <w:pStyle w:val="Default"/>
        <w:numPr>
          <w:ilvl w:val="0"/>
          <w:numId w:val="86"/>
        </w:numPr>
        <w:snapToGrid w:val="0"/>
        <w:ind w:left="0" w:firstLine="0"/>
        <w:jc w:val="both"/>
        <w:rPr>
          <w:sz w:val="22"/>
          <w:szCs w:val="22"/>
        </w:rPr>
      </w:pPr>
      <w:r w:rsidRPr="00AB3534">
        <w:rPr>
          <w:sz w:val="22"/>
          <w:szCs w:val="22"/>
        </w:rPr>
        <w:t xml:space="preserve">S. McKechnie presented </w:t>
      </w:r>
      <w:r w:rsidR="00B525E9" w:rsidRPr="00AB3534">
        <w:rPr>
          <w:sz w:val="22"/>
          <w:szCs w:val="22"/>
        </w:rPr>
        <w:t>SC11-</w:t>
      </w:r>
      <w:r w:rsidRPr="00AB3534">
        <w:rPr>
          <w:sz w:val="22"/>
          <w:szCs w:val="22"/>
        </w:rPr>
        <w:t>SA-WP-02 ‘Longline CPUE indices for bigeye tuna based on the analysis of operational catch and effort data.’</w:t>
      </w:r>
      <w:r w:rsidR="00D53B99" w:rsidRPr="00AB3534">
        <w:rPr>
          <w:sz w:val="22"/>
          <w:szCs w:val="22"/>
        </w:rPr>
        <w:t xml:space="preserve"> </w:t>
      </w:r>
      <w:r w:rsidR="00BF48F7" w:rsidRPr="00AB3534">
        <w:rPr>
          <w:rFonts w:eastAsia="Malgun Gothic" w:hint="eastAsia"/>
          <w:sz w:val="22"/>
          <w:szCs w:val="22"/>
          <w:lang w:eastAsia="ko-KR"/>
        </w:rPr>
        <w:t>At the recommendation of SC10, a</w:t>
      </w:r>
      <w:r w:rsidR="00D53B99" w:rsidRPr="00AB3534">
        <w:rPr>
          <w:sz w:val="22"/>
          <w:szCs w:val="22"/>
        </w:rPr>
        <w:t xml:space="preserve">n extensive dataset of operational-level longline fishing was collated for the estimation of CPUE indices for the Pacific-wide bigeye tuna stock assessment model. CPUE indices were calculated by cleaning the datasets, using clustering analyses to assign sets to putative targeting groups and then standardising CPUE using generalized linear models. Two datasets were modelled – one long dataset where vessel identification was not available for all sets, and a short dataset where it was. Several different scenarios were investigated, </w:t>
      </w:r>
      <w:r w:rsidR="00D53B99" w:rsidRPr="00AB3534">
        <w:rPr>
          <w:sz w:val="22"/>
          <w:szCs w:val="22"/>
        </w:rPr>
        <w:lastRenderedPageBreak/>
        <w:t xml:space="preserve">each with different assumptions made about targeting and how it should be modelled. Results were very region-specific owing to large differences in fishing activity among regions although in general trends were relatively similar to those used in the 2014 stock assessment. A significant advantage of the 2015 indices is that they begin much earlier in the assessment period than previously, </w:t>
      </w:r>
      <w:r w:rsidR="00052FAC">
        <w:rPr>
          <w:rFonts w:eastAsia="Malgun Gothic" w:hint="eastAsia"/>
          <w:sz w:val="22"/>
          <w:szCs w:val="22"/>
          <w:lang w:eastAsia="ko-KR"/>
        </w:rPr>
        <w:t xml:space="preserve">particularly </w:t>
      </w:r>
      <w:r w:rsidR="00D53B99" w:rsidRPr="00AB3534">
        <w:rPr>
          <w:sz w:val="22"/>
          <w:szCs w:val="22"/>
        </w:rPr>
        <w:t xml:space="preserve">for regions 3, 5, 7 and 8. </w:t>
      </w:r>
      <w:r w:rsidR="00BF48F7" w:rsidRPr="00AB3534">
        <w:rPr>
          <w:rFonts w:eastAsia="Malgun Gothic" w:hint="eastAsia"/>
          <w:sz w:val="22"/>
          <w:szCs w:val="22"/>
          <w:lang w:eastAsia="ko-KR"/>
        </w:rPr>
        <w:t>SPC</w:t>
      </w:r>
      <w:r w:rsidR="00BF48F7" w:rsidRPr="00AB3534">
        <w:rPr>
          <w:sz w:val="22"/>
          <w:szCs w:val="22"/>
        </w:rPr>
        <w:t xml:space="preserve"> </w:t>
      </w:r>
      <w:r w:rsidR="00D53B99" w:rsidRPr="00AB3534">
        <w:rPr>
          <w:sz w:val="22"/>
          <w:szCs w:val="22"/>
        </w:rPr>
        <w:t xml:space="preserve">recommend a number of improvements to analyses if </w:t>
      </w:r>
      <w:r w:rsidR="00BF48F7" w:rsidRPr="00AB3534">
        <w:rPr>
          <w:rFonts w:eastAsia="Malgun Gothic" w:hint="eastAsia"/>
          <w:sz w:val="22"/>
          <w:szCs w:val="22"/>
          <w:lang w:eastAsia="ko-KR"/>
        </w:rPr>
        <w:t>these</w:t>
      </w:r>
      <w:r w:rsidR="00BF48F7" w:rsidRPr="00AB3534">
        <w:rPr>
          <w:sz w:val="22"/>
          <w:szCs w:val="22"/>
        </w:rPr>
        <w:t xml:space="preserve"> </w:t>
      </w:r>
      <w:r w:rsidR="00D53B99" w:rsidRPr="00AB3534">
        <w:rPr>
          <w:sz w:val="22"/>
          <w:szCs w:val="22"/>
        </w:rPr>
        <w:t xml:space="preserve">data again becomes available including; further investigation of clustering analyses, alternative error distributions to improve diagnostics, and </w:t>
      </w:r>
      <w:proofErr w:type="spellStart"/>
      <w:r w:rsidR="00D53B99" w:rsidRPr="00AB3534">
        <w:rPr>
          <w:sz w:val="22"/>
          <w:szCs w:val="22"/>
        </w:rPr>
        <w:t>geostatistical</w:t>
      </w:r>
      <w:proofErr w:type="spellEnd"/>
      <w:r w:rsidR="00D53B99" w:rsidRPr="00AB3534">
        <w:rPr>
          <w:sz w:val="22"/>
          <w:szCs w:val="22"/>
        </w:rPr>
        <w:t xml:space="preserve"> and other random effects models that attempt to account for spatial dynamics in the CPUE datasets.</w:t>
      </w:r>
    </w:p>
    <w:p w:rsidR="009D35BE" w:rsidRPr="00AB3534" w:rsidRDefault="009D35BE" w:rsidP="009D35BE">
      <w:pPr>
        <w:pStyle w:val="Default"/>
        <w:rPr>
          <w:sz w:val="22"/>
          <w:szCs w:val="22"/>
        </w:rPr>
      </w:pPr>
    </w:p>
    <w:p w:rsidR="009D35BE" w:rsidRPr="00AB3534" w:rsidRDefault="009D35BE" w:rsidP="009D35BE">
      <w:pPr>
        <w:pStyle w:val="Default"/>
        <w:rPr>
          <w:sz w:val="22"/>
          <w:szCs w:val="22"/>
          <w:u w:val="single"/>
        </w:rPr>
      </w:pPr>
      <w:r w:rsidRPr="00AB3534">
        <w:rPr>
          <w:b/>
          <w:sz w:val="22"/>
          <w:szCs w:val="22"/>
        </w:rPr>
        <w:t>Discussion</w:t>
      </w:r>
    </w:p>
    <w:p w:rsidR="009D35BE" w:rsidRPr="00AB3534" w:rsidRDefault="009D35BE" w:rsidP="009D35BE">
      <w:pPr>
        <w:pStyle w:val="Default"/>
        <w:rPr>
          <w:sz w:val="22"/>
          <w:szCs w:val="22"/>
        </w:rPr>
      </w:pPr>
    </w:p>
    <w:p w:rsidR="009D35BE" w:rsidRPr="00AB3534" w:rsidRDefault="005A7507" w:rsidP="00401DF2">
      <w:pPr>
        <w:pStyle w:val="Default"/>
        <w:numPr>
          <w:ilvl w:val="0"/>
          <w:numId w:val="86"/>
        </w:numPr>
        <w:snapToGrid w:val="0"/>
        <w:ind w:left="0" w:firstLine="0"/>
        <w:jc w:val="both"/>
        <w:rPr>
          <w:sz w:val="22"/>
          <w:szCs w:val="22"/>
        </w:rPr>
      </w:pPr>
      <w:r w:rsidRPr="00AB3534">
        <w:rPr>
          <w:sz w:val="22"/>
          <w:szCs w:val="22"/>
          <w:lang w:val="en-US"/>
        </w:rPr>
        <w:t>Japan expressed appreciation for the first Pacific-wide assessment using operational data.</w:t>
      </w:r>
      <w:r w:rsidRPr="00AB3534">
        <w:rPr>
          <w:sz w:val="22"/>
          <w:szCs w:val="22"/>
        </w:rPr>
        <w:t xml:space="preserve"> </w:t>
      </w:r>
      <w:r w:rsidR="002008A3" w:rsidRPr="005A17AD">
        <w:rPr>
          <w:sz w:val="22"/>
          <w:szCs w:val="22"/>
        </w:rPr>
        <w:t>In response to a question from Japan asking about a comparison between the 2015 Pacific</w:t>
      </w:r>
      <w:r w:rsidR="00052FAC">
        <w:rPr>
          <w:rFonts w:eastAsia="Malgun Gothic" w:hint="eastAsia"/>
          <w:sz w:val="22"/>
          <w:szCs w:val="22"/>
          <w:lang w:eastAsia="ko-KR"/>
        </w:rPr>
        <w:t>-wide</w:t>
      </w:r>
      <w:r w:rsidR="002008A3" w:rsidRPr="005A17AD">
        <w:rPr>
          <w:sz w:val="22"/>
          <w:szCs w:val="22"/>
        </w:rPr>
        <w:t xml:space="preserve"> CPUE indices and CPUE indices </w:t>
      </w:r>
      <w:r w:rsidR="002008A3" w:rsidRPr="005A17AD">
        <w:rPr>
          <w:rFonts w:hint="eastAsia"/>
          <w:sz w:val="22"/>
          <w:szCs w:val="22"/>
          <w:lang w:eastAsia="ja-JP"/>
        </w:rPr>
        <w:t xml:space="preserve">of the 2014 assessment in WCPO </w:t>
      </w:r>
      <w:r w:rsidR="002008A3" w:rsidRPr="005A17AD">
        <w:rPr>
          <w:sz w:val="22"/>
          <w:szCs w:val="22"/>
        </w:rPr>
        <w:t xml:space="preserve">or CPUE indices </w:t>
      </w:r>
      <w:r w:rsidR="002008A3" w:rsidRPr="005A17AD">
        <w:rPr>
          <w:rFonts w:hint="eastAsia"/>
          <w:sz w:val="22"/>
          <w:szCs w:val="22"/>
          <w:lang w:eastAsia="ja-JP"/>
        </w:rPr>
        <w:t>of</w:t>
      </w:r>
      <w:r w:rsidR="002008A3" w:rsidRPr="005A17AD">
        <w:rPr>
          <w:sz w:val="22"/>
          <w:szCs w:val="22"/>
        </w:rPr>
        <w:t xml:space="preserve"> </w:t>
      </w:r>
      <w:r w:rsidR="002008A3" w:rsidRPr="005A17AD">
        <w:rPr>
          <w:rFonts w:eastAsia="Malgun Gothic" w:hint="eastAsia"/>
          <w:sz w:val="22"/>
          <w:szCs w:val="22"/>
          <w:lang w:eastAsia="ko-KR"/>
        </w:rPr>
        <w:t xml:space="preserve">the </w:t>
      </w:r>
      <w:r w:rsidR="002008A3" w:rsidRPr="005A17AD">
        <w:rPr>
          <w:rFonts w:hint="eastAsia"/>
          <w:sz w:val="22"/>
          <w:szCs w:val="22"/>
          <w:lang w:eastAsia="ja-JP"/>
        </w:rPr>
        <w:t xml:space="preserve">2014 assessment in </w:t>
      </w:r>
      <w:r w:rsidR="002008A3" w:rsidRPr="005A17AD">
        <w:rPr>
          <w:sz w:val="22"/>
          <w:szCs w:val="22"/>
        </w:rPr>
        <w:t>EPO</w:t>
      </w:r>
      <w:r w:rsidR="009D35BE" w:rsidRPr="00AB3534">
        <w:rPr>
          <w:sz w:val="22"/>
          <w:szCs w:val="22"/>
        </w:rPr>
        <w:t xml:space="preserve">, </w:t>
      </w:r>
      <w:r w:rsidR="001A5D6B" w:rsidRPr="00AB3534">
        <w:rPr>
          <w:rFonts w:eastAsia="Malgun Gothic" w:hint="eastAsia"/>
          <w:sz w:val="22"/>
          <w:szCs w:val="22"/>
          <w:lang w:eastAsia="ko-KR"/>
        </w:rPr>
        <w:t>S.</w:t>
      </w:r>
      <w:r w:rsidR="0077461E" w:rsidRPr="00AB3534">
        <w:rPr>
          <w:sz w:val="22"/>
          <w:szCs w:val="22"/>
        </w:rPr>
        <w:t xml:space="preserve"> </w:t>
      </w:r>
      <w:r w:rsidR="009D35BE" w:rsidRPr="00AB3534">
        <w:rPr>
          <w:sz w:val="22"/>
          <w:szCs w:val="22"/>
        </w:rPr>
        <w:t xml:space="preserve">McKechnie </w:t>
      </w:r>
      <w:r w:rsidR="00BF48F7" w:rsidRPr="00AB3534">
        <w:rPr>
          <w:rFonts w:eastAsia="Malgun Gothic" w:hint="eastAsia"/>
          <w:sz w:val="22"/>
          <w:szCs w:val="22"/>
          <w:lang w:eastAsia="ko-KR"/>
        </w:rPr>
        <w:t>stated</w:t>
      </w:r>
      <w:r w:rsidR="00BF48F7" w:rsidRPr="00AB3534">
        <w:rPr>
          <w:sz w:val="22"/>
          <w:szCs w:val="22"/>
        </w:rPr>
        <w:t xml:space="preserve"> </w:t>
      </w:r>
      <w:r w:rsidR="009D35BE" w:rsidRPr="00AB3534">
        <w:rPr>
          <w:sz w:val="22"/>
          <w:szCs w:val="22"/>
        </w:rPr>
        <w:t xml:space="preserve">that they cannot </w:t>
      </w:r>
      <w:r w:rsidR="00411D90" w:rsidRPr="00AB3534">
        <w:rPr>
          <w:sz w:val="22"/>
          <w:szCs w:val="22"/>
        </w:rPr>
        <w:t>update th</w:t>
      </w:r>
      <w:r w:rsidR="009D35BE" w:rsidRPr="00AB3534">
        <w:rPr>
          <w:sz w:val="22"/>
          <w:szCs w:val="22"/>
        </w:rPr>
        <w:t>e 2014 CPUE analyses and the objective of the Pacific-wide analysis is to compare results for the WCPO region. He commented that there are substantial absolute differences between the two models.</w:t>
      </w:r>
    </w:p>
    <w:p w:rsidR="009D35BE" w:rsidRPr="00AB3534" w:rsidRDefault="009D35BE" w:rsidP="009D35BE">
      <w:pPr>
        <w:pStyle w:val="Default"/>
        <w:rPr>
          <w:sz w:val="22"/>
          <w:szCs w:val="22"/>
        </w:rPr>
      </w:pPr>
    </w:p>
    <w:p w:rsidR="009D35BE" w:rsidRPr="00AB3534" w:rsidRDefault="00D6111E" w:rsidP="00401DF2">
      <w:pPr>
        <w:pStyle w:val="Default"/>
        <w:numPr>
          <w:ilvl w:val="0"/>
          <w:numId w:val="86"/>
        </w:numPr>
        <w:snapToGrid w:val="0"/>
        <w:ind w:left="0" w:firstLine="0"/>
        <w:jc w:val="both"/>
        <w:rPr>
          <w:sz w:val="22"/>
          <w:szCs w:val="22"/>
        </w:rPr>
      </w:pPr>
      <w:r w:rsidRPr="00AB3534">
        <w:rPr>
          <w:sz w:val="22"/>
          <w:szCs w:val="22"/>
        </w:rPr>
        <w:t xml:space="preserve">Australia </w:t>
      </w:r>
      <w:r>
        <w:rPr>
          <w:sz w:val="22"/>
          <w:szCs w:val="22"/>
        </w:rPr>
        <w:t xml:space="preserve">congratulated all parties involved in compiling and analysing the operational level data and stated that this was a very positive step forward. Australia </w:t>
      </w:r>
      <w:r w:rsidRPr="00AB3534">
        <w:rPr>
          <w:sz w:val="22"/>
          <w:szCs w:val="22"/>
        </w:rPr>
        <w:t xml:space="preserve">queried the </w:t>
      </w:r>
      <w:r>
        <w:rPr>
          <w:sz w:val="22"/>
          <w:szCs w:val="22"/>
        </w:rPr>
        <w:t>rationale for the combined-</w:t>
      </w:r>
      <w:r w:rsidRPr="00AB3534">
        <w:rPr>
          <w:sz w:val="22"/>
          <w:szCs w:val="22"/>
        </w:rPr>
        <w:t xml:space="preserve">fleet analysis noting that </w:t>
      </w:r>
      <w:r>
        <w:rPr>
          <w:sz w:val="22"/>
          <w:szCs w:val="22"/>
        </w:rPr>
        <w:t xml:space="preserve">different fleets </w:t>
      </w:r>
      <w:r w:rsidRPr="00AB3534">
        <w:rPr>
          <w:sz w:val="22"/>
          <w:szCs w:val="22"/>
        </w:rPr>
        <w:t>often have different spatial coverage</w:t>
      </w:r>
      <w:r>
        <w:rPr>
          <w:sz w:val="22"/>
          <w:szCs w:val="22"/>
        </w:rPr>
        <w:t>s and fishing characteristics which may not be appropriately accounted for in a single analysis</w:t>
      </w:r>
      <w:proofErr w:type="gramStart"/>
      <w:r w:rsidRPr="00AB3534">
        <w:rPr>
          <w:rFonts w:eastAsia="Malgun Gothic" w:hint="eastAsia"/>
          <w:sz w:val="22"/>
          <w:szCs w:val="22"/>
          <w:lang w:eastAsia="ko-KR"/>
        </w:rPr>
        <w:t>..</w:t>
      </w:r>
      <w:proofErr w:type="gramEnd"/>
      <w:r w:rsidRPr="00AB3534">
        <w:rPr>
          <w:rFonts w:eastAsia="Malgun Gothic" w:hint="eastAsia"/>
          <w:sz w:val="22"/>
          <w:szCs w:val="22"/>
          <w:lang w:eastAsia="ko-KR"/>
        </w:rPr>
        <w:t xml:space="preserve"> </w:t>
      </w:r>
      <w:r w:rsidRPr="00AB3534">
        <w:rPr>
          <w:sz w:val="22"/>
          <w:szCs w:val="22"/>
        </w:rPr>
        <w:t>.</w:t>
      </w:r>
      <w:r>
        <w:rPr>
          <w:sz w:val="22"/>
          <w:szCs w:val="22"/>
        </w:rPr>
        <w:t>It was also noted that the</w:t>
      </w:r>
      <w:r w:rsidRPr="00AB3534">
        <w:rPr>
          <w:sz w:val="22"/>
          <w:szCs w:val="22"/>
        </w:rPr>
        <w:t xml:space="preserve"> filter </w:t>
      </w:r>
      <w:r>
        <w:rPr>
          <w:sz w:val="22"/>
          <w:szCs w:val="22"/>
        </w:rPr>
        <w:t xml:space="preserve">used to remove vessels which had fished less than 10 quarters had </w:t>
      </w:r>
      <w:r w:rsidRPr="00AB3534">
        <w:rPr>
          <w:sz w:val="22"/>
          <w:szCs w:val="22"/>
        </w:rPr>
        <w:t xml:space="preserve">removed a high percentage of the vessels </w:t>
      </w:r>
      <w:r>
        <w:rPr>
          <w:sz w:val="22"/>
          <w:szCs w:val="22"/>
        </w:rPr>
        <w:t>which indicated that</w:t>
      </w:r>
      <w:r w:rsidRPr="00AB3534">
        <w:rPr>
          <w:sz w:val="22"/>
          <w:szCs w:val="22"/>
        </w:rPr>
        <w:t xml:space="preserve"> there was a </w:t>
      </w:r>
      <w:r>
        <w:rPr>
          <w:sz w:val="22"/>
          <w:szCs w:val="22"/>
        </w:rPr>
        <w:t xml:space="preserve">surprisingly </w:t>
      </w:r>
      <w:r w:rsidRPr="00AB3534">
        <w:rPr>
          <w:sz w:val="22"/>
          <w:szCs w:val="22"/>
        </w:rPr>
        <w:t xml:space="preserve">high turnover. Australia </w:t>
      </w:r>
      <w:r w:rsidRPr="00AB3534">
        <w:rPr>
          <w:rFonts w:eastAsia="Malgun Gothic" w:hint="eastAsia"/>
          <w:sz w:val="22"/>
          <w:szCs w:val="22"/>
          <w:lang w:eastAsia="ko-KR"/>
        </w:rPr>
        <w:t xml:space="preserve">also </w:t>
      </w:r>
      <w:r w:rsidRPr="00AB3534">
        <w:rPr>
          <w:sz w:val="22"/>
          <w:szCs w:val="22"/>
        </w:rPr>
        <w:t>queried whether the vessel ID was actually a proxy for the skill of the fishing master on the vessel</w:t>
      </w:r>
      <w:r>
        <w:rPr>
          <w:sz w:val="22"/>
          <w:szCs w:val="22"/>
        </w:rPr>
        <w:t xml:space="preserve"> and asked what information may be available to indicate whether fishing masters remained on a given vessel</w:t>
      </w:r>
      <w:r w:rsidR="009D35BE" w:rsidRPr="00AB3534">
        <w:rPr>
          <w:sz w:val="22"/>
          <w:szCs w:val="22"/>
        </w:rPr>
        <w:t>.</w:t>
      </w:r>
    </w:p>
    <w:p w:rsidR="009D35BE" w:rsidRPr="00AB3534" w:rsidRDefault="009D35BE" w:rsidP="009D35BE">
      <w:pPr>
        <w:pStyle w:val="Default"/>
        <w:rPr>
          <w:sz w:val="22"/>
          <w:szCs w:val="22"/>
        </w:rPr>
      </w:pPr>
    </w:p>
    <w:p w:rsidR="009D35BE" w:rsidRPr="00AB3534" w:rsidRDefault="009D35BE" w:rsidP="00401DF2">
      <w:pPr>
        <w:pStyle w:val="Default"/>
        <w:numPr>
          <w:ilvl w:val="0"/>
          <w:numId w:val="86"/>
        </w:numPr>
        <w:snapToGrid w:val="0"/>
        <w:ind w:left="0" w:firstLine="0"/>
        <w:jc w:val="both"/>
        <w:rPr>
          <w:sz w:val="22"/>
          <w:szCs w:val="22"/>
        </w:rPr>
      </w:pPr>
      <w:r w:rsidRPr="00AB3534">
        <w:rPr>
          <w:sz w:val="22"/>
          <w:szCs w:val="22"/>
        </w:rPr>
        <w:t xml:space="preserve">In response, </w:t>
      </w:r>
      <w:r w:rsidR="001A5D6B" w:rsidRPr="00AB3534">
        <w:rPr>
          <w:rFonts w:eastAsia="Malgun Gothic" w:hint="eastAsia"/>
          <w:sz w:val="22"/>
          <w:szCs w:val="22"/>
          <w:lang w:eastAsia="ko-KR"/>
        </w:rPr>
        <w:t>S.</w:t>
      </w:r>
      <w:r w:rsidR="0077461E" w:rsidRPr="00AB3534">
        <w:rPr>
          <w:sz w:val="22"/>
          <w:szCs w:val="22"/>
        </w:rPr>
        <w:t xml:space="preserve"> </w:t>
      </w:r>
      <w:r w:rsidRPr="00AB3534">
        <w:rPr>
          <w:sz w:val="22"/>
          <w:szCs w:val="22"/>
        </w:rPr>
        <w:t xml:space="preserve">McKechnie commented that ideally the analysis would be restricted to a fleet which is representative of abundance through time and region. However, the spatial coverage of most fleets is patchy in a given region. Previous indices were calculated just for Japan, which </w:t>
      </w:r>
      <w:r w:rsidR="00AD1802" w:rsidRPr="00AB3534">
        <w:rPr>
          <w:sz w:val="22"/>
          <w:szCs w:val="22"/>
        </w:rPr>
        <w:t xml:space="preserve">can </w:t>
      </w:r>
      <w:r w:rsidRPr="00AB3534">
        <w:rPr>
          <w:sz w:val="22"/>
          <w:szCs w:val="22"/>
        </w:rPr>
        <w:t xml:space="preserve">be done in some regions (e.g. Region 1 and 2) but as effort has declined there are years with limited data and poor spatial coverage. Vessel IDs are probably the best approach to get good temporal and spatial coverage. Regarding the high turnover of vessels, this is especially so in a small region. Vessels </w:t>
      </w:r>
      <w:r w:rsidR="00BF48F7" w:rsidRPr="00AB3534">
        <w:rPr>
          <w:rFonts w:eastAsia="Malgun Gothic" w:hint="eastAsia"/>
          <w:sz w:val="22"/>
          <w:szCs w:val="22"/>
          <w:lang w:eastAsia="ko-KR"/>
        </w:rPr>
        <w:t>that</w:t>
      </w:r>
      <w:r w:rsidR="00BF48F7" w:rsidRPr="00AB3534">
        <w:rPr>
          <w:sz w:val="22"/>
          <w:szCs w:val="22"/>
        </w:rPr>
        <w:t xml:space="preserve"> </w:t>
      </w:r>
      <w:r w:rsidRPr="00AB3534">
        <w:rPr>
          <w:sz w:val="22"/>
          <w:szCs w:val="22"/>
        </w:rPr>
        <w:t xml:space="preserve">cross regions </w:t>
      </w:r>
      <w:r w:rsidR="00C909F1" w:rsidRPr="00AB3534">
        <w:rPr>
          <w:rFonts w:eastAsia="Malgun Gothic" w:hint="eastAsia"/>
          <w:sz w:val="22"/>
          <w:szCs w:val="22"/>
          <w:lang w:eastAsia="ko-KR"/>
        </w:rPr>
        <w:t>may be lost in the analysis</w:t>
      </w:r>
      <w:r w:rsidRPr="00AB3534">
        <w:rPr>
          <w:sz w:val="22"/>
          <w:szCs w:val="22"/>
        </w:rPr>
        <w:t xml:space="preserve">.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McKechnie acknowledged they had no information regarding changes in skippers and crew and that catchability </w:t>
      </w:r>
      <w:r w:rsidR="00A63894" w:rsidRPr="00AB3534">
        <w:rPr>
          <w:rFonts w:eastAsia="Malgun Gothic" w:hint="eastAsia"/>
          <w:sz w:val="22"/>
          <w:szCs w:val="22"/>
          <w:lang w:eastAsia="ko-KR"/>
        </w:rPr>
        <w:t>could</w:t>
      </w:r>
      <w:r w:rsidR="00A63894" w:rsidRPr="00AB3534">
        <w:rPr>
          <w:sz w:val="22"/>
          <w:szCs w:val="22"/>
        </w:rPr>
        <w:t xml:space="preserve"> </w:t>
      </w:r>
      <w:r w:rsidRPr="00AB3534">
        <w:rPr>
          <w:sz w:val="22"/>
          <w:szCs w:val="22"/>
        </w:rPr>
        <w:t>change a lot with a different skipper.</w:t>
      </w:r>
    </w:p>
    <w:p w:rsidR="009D35BE" w:rsidRPr="00AB3534" w:rsidRDefault="009D35BE" w:rsidP="009D35BE">
      <w:pPr>
        <w:pStyle w:val="Default"/>
        <w:rPr>
          <w:sz w:val="22"/>
          <w:szCs w:val="22"/>
        </w:rPr>
      </w:pPr>
    </w:p>
    <w:p w:rsidR="009D35BE" w:rsidRPr="00AB3534" w:rsidRDefault="009D35BE" w:rsidP="00401DF2">
      <w:pPr>
        <w:pStyle w:val="Default"/>
        <w:numPr>
          <w:ilvl w:val="0"/>
          <w:numId w:val="86"/>
        </w:numPr>
        <w:snapToGrid w:val="0"/>
        <w:ind w:left="0" w:firstLine="0"/>
        <w:jc w:val="both"/>
        <w:rPr>
          <w:sz w:val="22"/>
          <w:szCs w:val="22"/>
        </w:rPr>
      </w:pPr>
      <w:r w:rsidRPr="00AB3534">
        <w:rPr>
          <w:sz w:val="22"/>
          <w:szCs w:val="22"/>
        </w:rPr>
        <w:t xml:space="preserve">In response to a question from China about </w:t>
      </w:r>
      <w:r w:rsidR="007D33BB" w:rsidRPr="00AB3534">
        <w:rPr>
          <w:sz w:val="22"/>
          <w:szCs w:val="22"/>
        </w:rPr>
        <w:t xml:space="preserve">spatial correlation having a potential impact on </w:t>
      </w:r>
      <w:r w:rsidR="00834114" w:rsidRPr="00AB3534">
        <w:rPr>
          <w:sz w:val="22"/>
          <w:szCs w:val="22"/>
        </w:rPr>
        <w:t xml:space="preserve">the </w:t>
      </w:r>
      <w:r w:rsidR="007D33BB" w:rsidRPr="00AB3534">
        <w:rPr>
          <w:sz w:val="22"/>
          <w:szCs w:val="22"/>
        </w:rPr>
        <w:t xml:space="preserve">result of CPUE standardization </w:t>
      </w:r>
      <w:r w:rsidRPr="00AB3534">
        <w:rPr>
          <w:sz w:val="22"/>
          <w:szCs w:val="22"/>
        </w:rPr>
        <w:t xml:space="preserve">and </w:t>
      </w:r>
      <w:r w:rsidR="00834114" w:rsidRPr="00AB3534">
        <w:rPr>
          <w:sz w:val="22"/>
          <w:szCs w:val="22"/>
        </w:rPr>
        <w:t xml:space="preserve">a </w:t>
      </w:r>
      <w:r w:rsidRPr="00AB3534">
        <w:rPr>
          <w:sz w:val="22"/>
          <w:szCs w:val="22"/>
        </w:rPr>
        <w:t xml:space="preserve">suggestion for a different way to evaluate the performance of the model (cross-validation and leaving some data out to test later),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McKechnie acknowledged that this was relatively preliminary work. On the question of spatial auto-correlation </w:t>
      </w:r>
      <w:r w:rsidR="005A7507" w:rsidRPr="00AB3534">
        <w:rPr>
          <w:sz w:val="22"/>
          <w:szCs w:val="22"/>
        </w:rPr>
        <w:t>a 5x5 degree cell effect was evident</w:t>
      </w:r>
      <w:r w:rsidRPr="00AB3534">
        <w:rPr>
          <w:sz w:val="22"/>
          <w:szCs w:val="22"/>
        </w:rPr>
        <w:t xml:space="preserve">, but this was done instead of environmental variables because it </w:t>
      </w:r>
      <w:r w:rsidR="00052FAC">
        <w:rPr>
          <w:sz w:val="22"/>
          <w:szCs w:val="22"/>
        </w:rPr>
        <w:t>attempts to capture spatial effects</w:t>
      </w:r>
      <w:r w:rsidR="00052FAC" w:rsidRPr="00AB3534">
        <w:rPr>
          <w:sz w:val="22"/>
          <w:szCs w:val="22"/>
        </w:rPr>
        <w:t xml:space="preserve"> </w:t>
      </w:r>
      <w:r w:rsidRPr="00AB3534">
        <w:rPr>
          <w:sz w:val="22"/>
          <w:szCs w:val="22"/>
        </w:rPr>
        <w:t>without confusing catchability and abundance. In future SPC would like to investigate other things including geo-statistical techniques. Cross validation was a sensible idea and the analys</w:t>
      </w:r>
      <w:r w:rsidR="005A7507" w:rsidRPr="00AB3534">
        <w:rPr>
          <w:sz w:val="22"/>
          <w:szCs w:val="22"/>
        </w:rPr>
        <w:t>i</w:t>
      </w:r>
      <w:r w:rsidRPr="00AB3534">
        <w:rPr>
          <w:sz w:val="22"/>
          <w:szCs w:val="22"/>
        </w:rPr>
        <w:t xml:space="preserve">s will consider the computation involved. An important question to consider was around what the most adequate model is to achieve the objectives. </w:t>
      </w:r>
    </w:p>
    <w:p w:rsidR="009D35BE" w:rsidRPr="00AB3534" w:rsidRDefault="009D35BE" w:rsidP="009D35BE">
      <w:pPr>
        <w:pStyle w:val="Default"/>
        <w:rPr>
          <w:sz w:val="22"/>
          <w:szCs w:val="22"/>
        </w:rPr>
      </w:pPr>
    </w:p>
    <w:p w:rsidR="000C40AC" w:rsidRPr="00AB3534" w:rsidRDefault="000C40AC" w:rsidP="00401DF2">
      <w:pPr>
        <w:pStyle w:val="Default"/>
        <w:numPr>
          <w:ilvl w:val="0"/>
          <w:numId w:val="86"/>
        </w:numPr>
        <w:snapToGrid w:val="0"/>
        <w:ind w:left="0" w:firstLine="0"/>
        <w:jc w:val="both"/>
        <w:rPr>
          <w:sz w:val="22"/>
          <w:szCs w:val="22"/>
        </w:rPr>
      </w:pPr>
      <w:r w:rsidRPr="00AB3534">
        <w:rPr>
          <w:sz w:val="22"/>
          <w:szCs w:val="22"/>
        </w:rPr>
        <w:t>FFA members noted the work undertaken by SPC to facilitate the development of the integrated operational longline dataset for the Pacific wide bigeye analyses. These CCMs saw benefits to the data access arrangements between certain CCMs and SPC but voiced concern with the time and resource implications of these arrangements.</w:t>
      </w:r>
      <w:r w:rsidR="00012FB5" w:rsidRPr="00AB3534">
        <w:rPr>
          <w:sz w:val="22"/>
          <w:szCs w:val="22"/>
        </w:rPr>
        <w:t xml:space="preserve"> FFA members considered the data </w:t>
      </w:r>
      <w:r w:rsidRPr="00AB3534">
        <w:rPr>
          <w:sz w:val="22"/>
          <w:szCs w:val="22"/>
        </w:rPr>
        <w:t xml:space="preserve">sharing arrangements </w:t>
      </w:r>
      <w:r w:rsidR="00012FB5" w:rsidRPr="00AB3534">
        <w:rPr>
          <w:sz w:val="22"/>
          <w:szCs w:val="22"/>
        </w:rPr>
        <w:t xml:space="preserve">to be </w:t>
      </w:r>
      <w:r w:rsidRPr="00AB3534">
        <w:rPr>
          <w:sz w:val="22"/>
          <w:szCs w:val="22"/>
        </w:rPr>
        <w:t>a temporary fix</w:t>
      </w:r>
      <w:r w:rsidR="00012FB5" w:rsidRPr="00AB3534">
        <w:rPr>
          <w:sz w:val="22"/>
          <w:szCs w:val="22"/>
        </w:rPr>
        <w:t xml:space="preserve">. They </w:t>
      </w:r>
      <w:r w:rsidRPr="00AB3534">
        <w:rPr>
          <w:sz w:val="22"/>
          <w:szCs w:val="22"/>
        </w:rPr>
        <w:t xml:space="preserve">constrain </w:t>
      </w:r>
      <w:r w:rsidR="00012FB5" w:rsidRPr="00AB3534">
        <w:rPr>
          <w:sz w:val="22"/>
          <w:szCs w:val="22"/>
        </w:rPr>
        <w:t xml:space="preserve">SPC’s </w:t>
      </w:r>
      <w:r w:rsidRPr="00AB3534">
        <w:rPr>
          <w:sz w:val="22"/>
          <w:szCs w:val="22"/>
        </w:rPr>
        <w:t>ability to properly analyse the data</w:t>
      </w:r>
      <w:r w:rsidR="00012FB5" w:rsidRPr="00AB3534">
        <w:rPr>
          <w:sz w:val="22"/>
          <w:szCs w:val="22"/>
        </w:rPr>
        <w:t xml:space="preserve"> </w:t>
      </w:r>
      <w:r w:rsidRPr="00AB3534">
        <w:rPr>
          <w:sz w:val="22"/>
          <w:szCs w:val="22"/>
        </w:rPr>
        <w:t xml:space="preserve">and use it in </w:t>
      </w:r>
      <w:r w:rsidR="00012FB5" w:rsidRPr="00AB3534">
        <w:rPr>
          <w:sz w:val="22"/>
          <w:szCs w:val="22"/>
        </w:rPr>
        <w:t xml:space="preserve">such </w:t>
      </w:r>
      <w:r w:rsidR="00834114" w:rsidRPr="00AB3534">
        <w:rPr>
          <w:sz w:val="22"/>
          <w:szCs w:val="22"/>
        </w:rPr>
        <w:t>work as</w:t>
      </w:r>
      <w:r w:rsidRPr="00AB3534">
        <w:rPr>
          <w:sz w:val="22"/>
          <w:szCs w:val="22"/>
        </w:rPr>
        <w:t xml:space="preserve"> cluster </w:t>
      </w:r>
      <w:r w:rsidRPr="00AB3534">
        <w:rPr>
          <w:sz w:val="22"/>
          <w:szCs w:val="22"/>
        </w:rPr>
        <w:lastRenderedPageBreak/>
        <w:t>analyses, CPUE indices</w:t>
      </w:r>
      <w:r w:rsidR="00012FB5" w:rsidRPr="00AB3534">
        <w:rPr>
          <w:sz w:val="22"/>
          <w:szCs w:val="22"/>
        </w:rPr>
        <w:t xml:space="preserve"> and </w:t>
      </w:r>
      <w:r w:rsidRPr="00AB3534">
        <w:rPr>
          <w:sz w:val="22"/>
          <w:szCs w:val="22"/>
        </w:rPr>
        <w:t xml:space="preserve">improving spatial and temporal coverage. </w:t>
      </w:r>
      <w:r w:rsidR="00012FB5" w:rsidRPr="00AB3534">
        <w:rPr>
          <w:sz w:val="22"/>
          <w:szCs w:val="22"/>
        </w:rPr>
        <w:t xml:space="preserve">These CCMs </w:t>
      </w:r>
      <w:r w:rsidRPr="00AB3534">
        <w:rPr>
          <w:sz w:val="22"/>
          <w:szCs w:val="22"/>
        </w:rPr>
        <w:t>implore</w:t>
      </w:r>
      <w:r w:rsidR="00012FB5" w:rsidRPr="00AB3534">
        <w:rPr>
          <w:sz w:val="22"/>
          <w:szCs w:val="22"/>
        </w:rPr>
        <w:t>d</w:t>
      </w:r>
      <w:r w:rsidRPr="00AB3534">
        <w:rPr>
          <w:sz w:val="22"/>
          <w:szCs w:val="22"/>
        </w:rPr>
        <w:t xml:space="preserve"> </w:t>
      </w:r>
      <w:r w:rsidR="00012FB5" w:rsidRPr="00AB3534">
        <w:rPr>
          <w:sz w:val="22"/>
          <w:szCs w:val="22"/>
        </w:rPr>
        <w:t xml:space="preserve">the five </w:t>
      </w:r>
      <w:r w:rsidRPr="00AB3534">
        <w:rPr>
          <w:sz w:val="22"/>
          <w:szCs w:val="22"/>
        </w:rPr>
        <w:t>CCMs to enable SPC to retain the dataset</w:t>
      </w:r>
      <w:r w:rsidR="00012FB5" w:rsidRPr="00AB3534">
        <w:rPr>
          <w:sz w:val="22"/>
          <w:szCs w:val="22"/>
        </w:rPr>
        <w:t xml:space="preserve"> and</w:t>
      </w:r>
      <w:r w:rsidRPr="00AB3534">
        <w:rPr>
          <w:sz w:val="22"/>
          <w:szCs w:val="22"/>
        </w:rPr>
        <w:t xml:space="preserve"> </w:t>
      </w:r>
      <w:r w:rsidR="00012FB5" w:rsidRPr="00AB3534">
        <w:rPr>
          <w:sz w:val="22"/>
          <w:szCs w:val="22"/>
        </w:rPr>
        <w:t xml:space="preserve">not </w:t>
      </w:r>
      <w:r w:rsidRPr="00AB3534">
        <w:rPr>
          <w:sz w:val="22"/>
          <w:szCs w:val="22"/>
        </w:rPr>
        <w:t>delete it</w:t>
      </w:r>
      <w:r w:rsidR="00012FB5" w:rsidRPr="00AB3534">
        <w:rPr>
          <w:sz w:val="22"/>
          <w:szCs w:val="22"/>
        </w:rPr>
        <w:t xml:space="preserve">; to </w:t>
      </w:r>
      <w:r w:rsidRPr="00AB3534">
        <w:rPr>
          <w:sz w:val="22"/>
          <w:szCs w:val="22"/>
        </w:rPr>
        <w:t>extend the life of the arrangement</w:t>
      </w:r>
      <w:r w:rsidR="00012FB5" w:rsidRPr="00AB3534">
        <w:rPr>
          <w:sz w:val="22"/>
          <w:szCs w:val="22"/>
        </w:rPr>
        <w:t xml:space="preserve"> </w:t>
      </w:r>
      <w:r w:rsidRPr="00AB3534">
        <w:rPr>
          <w:sz w:val="22"/>
          <w:szCs w:val="22"/>
        </w:rPr>
        <w:t xml:space="preserve">and allow SPC to continue using the data </w:t>
      </w:r>
      <w:r w:rsidR="00012FB5" w:rsidRPr="00AB3534">
        <w:rPr>
          <w:sz w:val="22"/>
          <w:szCs w:val="22"/>
        </w:rPr>
        <w:t xml:space="preserve">for </w:t>
      </w:r>
      <w:r w:rsidRPr="00AB3534">
        <w:rPr>
          <w:sz w:val="22"/>
          <w:szCs w:val="22"/>
        </w:rPr>
        <w:t xml:space="preserve">analyses for </w:t>
      </w:r>
      <w:r w:rsidR="00012FB5" w:rsidRPr="00AB3534">
        <w:rPr>
          <w:sz w:val="22"/>
          <w:szCs w:val="22"/>
        </w:rPr>
        <w:t>bigeye tuna</w:t>
      </w:r>
      <w:r w:rsidR="001F067E" w:rsidRPr="00AB3534">
        <w:rPr>
          <w:sz w:val="22"/>
          <w:szCs w:val="22"/>
        </w:rPr>
        <w:t xml:space="preserve"> as well as other WCPO stocks, particularly skipjack, yellowfin and albacore</w:t>
      </w:r>
      <w:r w:rsidRPr="00AB3534">
        <w:rPr>
          <w:sz w:val="22"/>
          <w:szCs w:val="22"/>
        </w:rPr>
        <w:t>.</w:t>
      </w:r>
    </w:p>
    <w:p w:rsidR="00D97117" w:rsidRPr="00AB3534" w:rsidRDefault="00D97117" w:rsidP="009D35BE">
      <w:pPr>
        <w:pStyle w:val="Default"/>
        <w:rPr>
          <w:sz w:val="22"/>
          <w:szCs w:val="22"/>
        </w:rPr>
      </w:pPr>
    </w:p>
    <w:p w:rsidR="009D35BE" w:rsidRPr="00AB3534" w:rsidRDefault="009D35BE" w:rsidP="00401DF2">
      <w:pPr>
        <w:pStyle w:val="Default"/>
        <w:numPr>
          <w:ilvl w:val="0"/>
          <w:numId w:val="86"/>
        </w:numPr>
        <w:snapToGrid w:val="0"/>
        <w:ind w:left="0" w:firstLine="0"/>
        <w:jc w:val="both"/>
        <w:rPr>
          <w:sz w:val="22"/>
          <w:szCs w:val="22"/>
        </w:rPr>
      </w:pPr>
      <w:r w:rsidRPr="00AB3534">
        <w:rPr>
          <w:sz w:val="22"/>
          <w:szCs w:val="22"/>
        </w:rPr>
        <w:t>EU saw merit in incorporating environmental factors in the future for comparisons with past CPUE indices in the EPO, as mentioned by Japan.</w:t>
      </w:r>
    </w:p>
    <w:p w:rsidR="009D35BE" w:rsidRPr="00AB3534" w:rsidRDefault="009D35BE" w:rsidP="009D35BE">
      <w:pPr>
        <w:pStyle w:val="Default"/>
        <w:rPr>
          <w:i/>
          <w:sz w:val="22"/>
          <w:szCs w:val="22"/>
        </w:rPr>
      </w:pPr>
    </w:p>
    <w:p w:rsidR="009D35BE" w:rsidRPr="00AB3534" w:rsidRDefault="009D35BE" w:rsidP="00401DF2">
      <w:pPr>
        <w:pStyle w:val="Default"/>
        <w:numPr>
          <w:ilvl w:val="0"/>
          <w:numId w:val="86"/>
        </w:numPr>
        <w:snapToGrid w:val="0"/>
        <w:ind w:left="0" w:firstLine="0"/>
        <w:jc w:val="both"/>
        <w:rPr>
          <w:sz w:val="22"/>
          <w:szCs w:val="22"/>
        </w:rPr>
      </w:pPr>
      <w:r w:rsidRPr="00AB3534">
        <w:rPr>
          <w:sz w:val="22"/>
          <w:szCs w:val="22"/>
        </w:rPr>
        <w:t>Chinese Taipei noted that there might be a large difference between distant water and non-distant water fleets and asked whether different fleets have different catchability rates and if they are separated or combined when the standardisation is conducted.</w:t>
      </w:r>
      <w:r w:rsidR="00291DB5" w:rsidRPr="00AB3534">
        <w:rPr>
          <w:sz w:val="22"/>
          <w:szCs w:val="22"/>
        </w:rPr>
        <w:t xml:space="preserve"> </w:t>
      </w:r>
    </w:p>
    <w:p w:rsidR="009D35BE" w:rsidRPr="00AB3534" w:rsidRDefault="009D35BE" w:rsidP="009D35BE">
      <w:pPr>
        <w:pStyle w:val="Default"/>
        <w:rPr>
          <w:sz w:val="22"/>
          <w:szCs w:val="22"/>
        </w:rPr>
      </w:pPr>
    </w:p>
    <w:p w:rsidR="009D35BE" w:rsidRPr="00AB3534" w:rsidRDefault="009D35BE" w:rsidP="00401DF2">
      <w:pPr>
        <w:pStyle w:val="Default"/>
        <w:numPr>
          <w:ilvl w:val="0"/>
          <w:numId w:val="86"/>
        </w:numPr>
        <w:snapToGrid w:val="0"/>
        <w:ind w:left="0" w:firstLine="0"/>
        <w:jc w:val="both"/>
        <w:rPr>
          <w:sz w:val="22"/>
          <w:szCs w:val="22"/>
        </w:rPr>
      </w:pPr>
      <w:r w:rsidRPr="00AB3534">
        <w:rPr>
          <w:sz w:val="22"/>
          <w:szCs w:val="22"/>
        </w:rPr>
        <w:t xml:space="preserve">SPC </w:t>
      </w:r>
      <w:r w:rsidR="00BF48F7" w:rsidRPr="00AB3534">
        <w:rPr>
          <w:rFonts w:eastAsia="Malgun Gothic" w:hint="eastAsia"/>
          <w:sz w:val="22"/>
          <w:szCs w:val="22"/>
          <w:lang w:eastAsia="ko-KR"/>
        </w:rPr>
        <w:t>responded</w:t>
      </w:r>
      <w:r w:rsidR="00BF48F7" w:rsidRPr="00AB3534">
        <w:rPr>
          <w:sz w:val="22"/>
          <w:szCs w:val="22"/>
        </w:rPr>
        <w:t xml:space="preserve"> </w:t>
      </w:r>
      <w:r w:rsidRPr="00AB3534">
        <w:rPr>
          <w:sz w:val="22"/>
          <w:szCs w:val="22"/>
        </w:rPr>
        <w:t xml:space="preserve">that there is not a fleet predictor variable so they use vessel ID where possible. Even with offshore fleets, some vessels will be more efficient than others and would be expected to improve over time. </w:t>
      </w:r>
    </w:p>
    <w:p w:rsidR="009D35BE" w:rsidRPr="00AB3534" w:rsidRDefault="009D35BE" w:rsidP="009D35BE">
      <w:pPr>
        <w:pStyle w:val="Default"/>
        <w:rPr>
          <w:sz w:val="22"/>
          <w:szCs w:val="22"/>
        </w:rPr>
      </w:pPr>
    </w:p>
    <w:p w:rsidR="009D35BE" w:rsidRPr="00AB3534" w:rsidRDefault="002008A3" w:rsidP="00401DF2">
      <w:pPr>
        <w:pStyle w:val="Default"/>
        <w:numPr>
          <w:ilvl w:val="0"/>
          <w:numId w:val="86"/>
        </w:numPr>
        <w:snapToGrid w:val="0"/>
        <w:ind w:left="0" w:firstLine="0"/>
        <w:jc w:val="both"/>
        <w:rPr>
          <w:sz w:val="22"/>
          <w:szCs w:val="22"/>
        </w:rPr>
      </w:pPr>
      <w:r w:rsidRPr="005A17AD">
        <w:rPr>
          <w:sz w:val="22"/>
          <w:szCs w:val="22"/>
        </w:rPr>
        <w:t xml:space="preserve">Japan enquired about the retention of operational data used in the projection, </w:t>
      </w:r>
      <w:r w:rsidRPr="005A17AD">
        <w:rPr>
          <w:rFonts w:eastAsia="Malgun Gothic" w:hint="eastAsia"/>
          <w:sz w:val="22"/>
          <w:szCs w:val="22"/>
          <w:lang w:eastAsia="ko-KR"/>
        </w:rPr>
        <w:t>stating</w:t>
      </w:r>
      <w:r w:rsidRPr="005A17AD">
        <w:rPr>
          <w:sz w:val="22"/>
          <w:szCs w:val="22"/>
        </w:rPr>
        <w:t xml:space="preserve"> that it had provided the data </w:t>
      </w:r>
      <w:r w:rsidRPr="005A17AD">
        <w:rPr>
          <w:rFonts w:hint="eastAsia"/>
          <w:sz w:val="22"/>
          <w:szCs w:val="22"/>
          <w:lang w:eastAsia="ja-JP"/>
        </w:rPr>
        <w:t xml:space="preserve">on the condition </w:t>
      </w:r>
      <w:r>
        <w:rPr>
          <w:rFonts w:eastAsia="Malgun Gothic" w:hint="eastAsia"/>
          <w:sz w:val="22"/>
          <w:szCs w:val="22"/>
          <w:lang w:eastAsia="ko-KR"/>
        </w:rPr>
        <w:t xml:space="preserve">that </w:t>
      </w:r>
      <w:r w:rsidRPr="005A17AD">
        <w:rPr>
          <w:rFonts w:hint="eastAsia"/>
          <w:sz w:val="22"/>
          <w:szCs w:val="22"/>
          <w:lang w:eastAsia="ja-JP"/>
        </w:rPr>
        <w:t>the usage of the data is strictly limited to collaborative work for the purpose of the 2015 Pacific-wide bigeye assessment</w:t>
      </w:r>
      <w:r>
        <w:rPr>
          <w:rFonts w:eastAsia="Malgun Gothic" w:hint="eastAsia"/>
          <w:sz w:val="22"/>
          <w:szCs w:val="22"/>
          <w:lang w:eastAsia="ko-KR"/>
        </w:rPr>
        <w:t>,</w:t>
      </w:r>
      <w:r w:rsidRPr="005A17AD">
        <w:rPr>
          <w:rFonts w:hint="eastAsia"/>
          <w:sz w:val="22"/>
          <w:szCs w:val="22"/>
          <w:lang w:eastAsia="ja-JP"/>
        </w:rPr>
        <w:t xml:space="preserve"> and all data, including </w:t>
      </w:r>
      <w:r w:rsidRPr="005A17AD">
        <w:rPr>
          <w:sz w:val="22"/>
          <w:szCs w:val="22"/>
          <w:lang w:eastAsia="ja-JP"/>
        </w:rPr>
        <w:t>intermediate</w:t>
      </w:r>
      <w:r w:rsidRPr="005A17AD">
        <w:rPr>
          <w:rFonts w:hint="eastAsia"/>
          <w:sz w:val="22"/>
          <w:szCs w:val="22"/>
          <w:lang w:eastAsia="ja-JP"/>
        </w:rPr>
        <w:t xml:space="preserve"> products which can</w:t>
      </w:r>
      <w:r>
        <w:rPr>
          <w:rFonts w:hint="eastAsia"/>
          <w:sz w:val="22"/>
          <w:szCs w:val="22"/>
          <w:lang w:eastAsia="ja-JP"/>
        </w:rPr>
        <w:t xml:space="preserve"> restore the data, shall be del</w:t>
      </w:r>
      <w:r>
        <w:rPr>
          <w:rFonts w:eastAsia="Malgun Gothic" w:hint="eastAsia"/>
          <w:sz w:val="22"/>
          <w:szCs w:val="22"/>
          <w:lang w:eastAsia="ko-KR"/>
        </w:rPr>
        <w:t>e</w:t>
      </w:r>
      <w:r w:rsidRPr="005A17AD">
        <w:rPr>
          <w:rFonts w:hint="eastAsia"/>
          <w:sz w:val="22"/>
          <w:szCs w:val="22"/>
          <w:lang w:eastAsia="ja-JP"/>
        </w:rPr>
        <w:t>ted by the end of the last day of SC11, unless agree</w:t>
      </w:r>
      <w:r>
        <w:rPr>
          <w:rFonts w:eastAsia="Malgun Gothic" w:hint="eastAsia"/>
          <w:sz w:val="22"/>
          <w:szCs w:val="22"/>
          <w:lang w:eastAsia="ko-KR"/>
        </w:rPr>
        <w:t>d</w:t>
      </w:r>
      <w:r w:rsidRPr="005A17AD">
        <w:rPr>
          <w:rFonts w:hint="eastAsia"/>
          <w:sz w:val="22"/>
          <w:szCs w:val="22"/>
          <w:lang w:eastAsia="ja-JP"/>
        </w:rPr>
        <w:t xml:space="preserve"> otherwise by the Parties</w:t>
      </w:r>
      <w:r>
        <w:rPr>
          <w:rFonts w:eastAsia="Malgun Gothic" w:hint="eastAsia"/>
          <w:sz w:val="22"/>
          <w:szCs w:val="22"/>
          <w:lang w:eastAsia="ko-KR"/>
        </w:rPr>
        <w:t>,</w:t>
      </w:r>
      <w:r w:rsidRPr="005A17AD">
        <w:rPr>
          <w:rFonts w:hint="eastAsia"/>
          <w:sz w:val="22"/>
          <w:szCs w:val="22"/>
          <w:lang w:eastAsia="ja-JP"/>
        </w:rPr>
        <w:t xml:space="preserve"> as provided </w:t>
      </w:r>
      <w:r>
        <w:rPr>
          <w:rFonts w:eastAsia="Malgun Gothic" w:hint="eastAsia"/>
          <w:sz w:val="22"/>
          <w:szCs w:val="22"/>
          <w:lang w:eastAsia="ko-KR"/>
        </w:rPr>
        <w:t xml:space="preserve">in the </w:t>
      </w:r>
      <w:r w:rsidRPr="002008A3">
        <w:rPr>
          <w:rFonts w:eastAsia="Malgun Gothic" w:hint="eastAsia"/>
          <w:i/>
          <w:sz w:val="22"/>
          <w:szCs w:val="22"/>
          <w:lang w:eastAsia="ko-KR"/>
        </w:rPr>
        <w:t>Report Text concerning Commitments to Support the Pacific-wide Bigeye Assessment with Provision of Operational-level Data</w:t>
      </w:r>
      <w:r>
        <w:rPr>
          <w:rFonts w:eastAsia="Malgun Gothic" w:hint="eastAsia"/>
          <w:sz w:val="22"/>
          <w:szCs w:val="22"/>
          <w:lang w:eastAsia="ko-KR"/>
        </w:rPr>
        <w:t xml:space="preserve"> </w:t>
      </w:r>
      <w:r w:rsidRPr="005A17AD">
        <w:rPr>
          <w:rFonts w:hint="eastAsia"/>
          <w:sz w:val="22"/>
          <w:szCs w:val="22"/>
          <w:lang w:eastAsia="ja-JP"/>
        </w:rPr>
        <w:t>(Attachment F of SC10 report)</w:t>
      </w:r>
      <w:r w:rsidRPr="005A17AD">
        <w:rPr>
          <w:sz w:val="22"/>
          <w:szCs w:val="22"/>
        </w:rPr>
        <w:t>.</w:t>
      </w:r>
      <w:r w:rsidR="009D35BE" w:rsidRPr="00AB3534">
        <w:rPr>
          <w:sz w:val="22"/>
          <w:szCs w:val="22"/>
        </w:rPr>
        <w:t xml:space="preserve">. </w:t>
      </w:r>
    </w:p>
    <w:p w:rsidR="009D35BE" w:rsidRPr="00AB3534" w:rsidRDefault="009D35BE" w:rsidP="009D35BE">
      <w:pPr>
        <w:pStyle w:val="Default"/>
        <w:rPr>
          <w:sz w:val="22"/>
          <w:szCs w:val="22"/>
        </w:rPr>
      </w:pPr>
    </w:p>
    <w:p w:rsidR="00AF217F" w:rsidRPr="00AB3534" w:rsidRDefault="00D6111E" w:rsidP="00401DF2">
      <w:pPr>
        <w:pStyle w:val="Default"/>
        <w:numPr>
          <w:ilvl w:val="0"/>
          <w:numId w:val="86"/>
        </w:numPr>
        <w:snapToGrid w:val="0"/>
        <w:ind w:left="0" w:firstLine="0"/>
        <w:jc w:val="both"/>
        <w:rPr>
          <w:sz w:val="22"/>
          <w:szCs w:val="22"/>
        </w:rPr>
      </w:pPr>
      <w:r w:rsidRPr="00AB3534">
        <w:rPr>
          <w:sz w:val="22"/>
          <w:szCs w:val="22"/>
        </w:rPr>
        <w:t xml:space="preserve">Australia enquired about the definition of ‘trip’ </w:t>
      </w:r>
      <w:r>
        <w:rPr>
          <w:sz w:val="22"/>
          <w:szCs w:val="22"/>
        </w:rPr>
        <w:t xml:space="preserve">used </w:t>
      </w:r>
      <w:r w:rsidRPr="00AB3534">
        <w:rPr>
          <w:sz w:val="22"/>
          <w:szCs w:val="22"/>
        </w:rPr>
        <w:t xml:space="preserve">in the </w:t>
      </w:r>
      <w:r>
        <w:rPr>
          <w:sz w:val="22"/>
          <w:szCs w:val="22"/>
        </w:rPr>
        <w:t>CPUE analyses</w:t>
      </w:r>
      <w:r w:rsidRPr="00AB3534">
        <w:rPr>
          <w:rFonts w:eastAsia="Malgun Gothic" w:hint="eastAsia"/>
          <w:sz w:val="22"/>
          <w:szCs w:val="22"/>
          <w:lang w:eastAsia="ko-KR"/>
        </w:rPr>
        <w:t xml:space="preserve">. </w:t>
      </w:r>
      <w:r>
        <w:rPr>
          <w:sz w:val="22"/>
          <w:szCs w:val="22"/>
        </w:rPr>
        <w:t>While it was noted that it</w:t>
      </w:r>
      <w:r w:rsidRPr="00AB3534">
        <w:rPr>
          <w:sz w:val="22"/>
          <w:szCs w:val="22"/>
        </w:rPr>
        <w:t xml:space="preserve"> was convenient to use vessel month</w:t>
      </w:r>
      <w:r>
        <w:rPr>
          <w:sz w:val="22"/>
          <w:szCs w:val="22"/>
        </w:rPr>
        <w:t>,</w:t>
      </w:r>
      <w:r w:rsidRPr="00AB3534">
        <w:rPr>
          <w:sz w:val="22"/>
          <w:szCs w:val="22"/>
        </w:rPr>
        <w:t xml:space="preserve"> fishing activity over a month</w:t>
      </w:r>
      <w:r>
        <w:rPr>
          <w:sz w:val="22"/>
          <w:szCs w:val="22"/>
        </w:rPr>
        <w:t xml:space="preserve"> may not in fact be stable and asked whether there was any information to confirm this assumption. </w:t>
      </w:r>
      <w:r w:rsidRPr="00AB3534">
        <w:rPr>
          <w:sz w:val="22"/>
          <w:szCs w:val="22"/>
        </w:rPr>
        <w:t xml:space="preserve">Australia </w:t>
      </w:r>
      <w:r>
        <w:rPr>
          <w:sz w:val="22"/>
          <w:szCs w:val="22"/>
        </w:rPr>
        <w:t xml:space="preserve">also </w:t>
      </w:r>
      <w:r w:rsidRPr="00AB3534">
        <w:rPr>
          <w:sz w:val="22"/>
          <w:szCs w:val="22"/>
        </w:rPr>
        <w:t xml:space="preserve">suggested caution around trying to identify clusters which might be targeting bigeye tuna, reporting industry views that it might not be </w:t>
      </w:r>
      <w:r w:rsidRPr="00AB3534">
        <w:rPr>
          <w:rFonts w:eastAsia="Malgun Gothic" w:hint="eastAsia"/>
          <w:sz w:val="22"/>
          <w:szCs w:val="22"/>
          <w:lang w:eastAsia="ko-KR"/>
        </w:rPr>
        <w:t xml:space="preserve">a </w:t>
      </w:r>
      <w:r w:rsidRPr="00AB3534">
        <w:rPr>
          <w:sz w:val="22"/>
          <w:szCs w:val="22"/>
        </w:rPr>
        <w:t>domina</w:t>
      </w:r>
      <w:r w:rsidRPr="00AB3534">
        <w:rPr>
          <w:rFonts w:eastAsia="Malgun Gothic" w:hint="eastAsia"/>
          <w:sz w:val="22"/>
          <w:szCs w:val="22"/>
          <w:lang w:eastAsia="ko-KR"/>
        </w:rPr>
        <w:t>n</w:t>
      </w:r>
      <w:r w:rsidRPr="00AB3534">
        <w:rPr>
          <w:sz w:val="22"/>
          <w:szCs w:val="22"/>
        </w:rPr>
        <w:t xml:space="preserve">t species in a cluster even though it is the target. </w:t>
      </w:r>
      <w:r w:rsidRPr="00AB3534">
        <w:rPr>
          <w:rFonts w:eastAsia="Malgun Gothic" w:hint="eastAsia"/>
          <w:sz w:val="22"/>
          <w:szCs w:val="22"/>
          <w:lang w:eastAsia="ko-KR"/>
        </w:rPr>
        <w:t>S.</w:t>
      </w:r>
      <w:r w:rsidRPr="00AB3534">
        <w:rPr>
          <w:sz w:val="22"/>
          <w:szCs w:val="22"/>
        </w:rPr>
        <w:t xml:space="preserve"> McKechnie responded that there are issues with defining ‘trip’ – it needs a time scale that is long enough to remove random variation but not so long that a significant change </w:t>
      </w:r>
      <w:r w:rsidRPr="00AB3534">
        <w:rPr>
          <w:rFonts w:eastAsia="Malgun Gothic" w:hint="eastAsia"/>
          <w:sz w:val="22"/>
          <w:szCs w:val="22"/>
          <w:lang w:eastAsia="ko-KR"/>
        </w:rPr>
        <w:t xml:space="preserve">in </w:t>
      </w:r>
      <w:r w:rsidRPr="00AB3534">
        <w:rPr>
          <w:sz w:val="22"/>
          <w:szCs w:val="22"/>
        </w:rPr>
        <w:t xml:space="preserve">target might occur (e.g., a vessel moves from the tropical longline fishery to target southern </w:t>
      </w:r>
      <w:r w:rsidRPr="00AB3534">
        <w:rPr>
          <w:rFonts w:eastAsia="Malgun Gothic" w:hint="eastAsia"/>
          <w:sz w:val="22"/>
          <w:szCs w:val="22"/>
          <w:lang w:eastAsia="ko-KR"/>
        </w:rPr>
        <w:t>b</w:t>
      </w:r>
      <w:r w:rsidRPr="00AB3534">
        <w:rPr>
          <w:sz w:val="22"/>
          <w:szCs w:val="22"/>
        </w:rPr>
        <w:t>luefin tuna).</w:t>
      </w:r>
    </w:p>
    <w:p w:rsidR="009D35BE" w:rsidRPr="00AB3534" w:rsidRDefault="009D35BE" w:rsidP="00181BF7">
      <w:pPr>
        <w:pStyle w:val="Default"/>
        <w:snapToGrid w:val="0"/>
        <w:jc w:val="both"/>
        <w:rPr>
          <w:sz w:val="22"/>
          <w:szCs w:val="22"/>
        </w:rPr>
      </w:pPr>
      <w:r w:rsidRPr="00AB3534">
        <w:rPr>
          <w:sz w:val="22"/>
          <w:szCs w:val="22"/>
        </w:rPr>
        <w:t xml:space="preserve"> </w:t>
      </w:r>
    </w:p>
    <w:p w:rsidR="00291DB5" w:rsidRPr="00AB3534" w:rsidRDefault="000C0B6E" w:rsidP="00401DF2">
      <w:pPr>
        <w:pStyle w:val="Default"/>
        <w:numPr>
          <w:ilvl w:val="0"/>
          <w:numId w:val="86"/>
        </w:numPr>
        <w:snapToGrid w:val="0"/>
        <w:ind w:left="0" w:firstLine="0"/>
        <w:jc w:val="both"/>
        <w:rPr>
          <w:sz w:val="22"/>
          <w:szCs w:val="22"/>
        </w:rPr>
      </w:pPr>
      <w:r w:rsidRPr="00AB3534">
        <w:rPr>
          <w:sz w:val="22"/>
          <w:szCs w:val="22"/>
        </w:rPr>
        <w:t>T</w:t>
      </w:r>
      <w:r w:rsidR="00291DB5" w:rsidRPr="00AB3534">
        <w:rPr>
          <w:sz w:val="22"/>
          <w:szCs w:val="22"/>
        </w:rPr>
        <w:t xml:space="preserve">he extent of </w:t>
      </w:r>
      <w:r w:rsidR="009D35BE" w:rsidRPr="00AB3534">
        <w:rPr>
          <w:sz w:val="22"/>
          <w:szCs w:val="22"/>
        </w:rPr>
        <w:t xml:space="preserve">IATTC participation in the longline data analysis for </w:t>
      </w:r>
      <w:r w:rsidR="00291DB5" w:rsidRPr="00AB3534">
        <w:rPr>
          <w:sz w:val="22"/>
          <w:szCs w:val="22"/>
        </w:rPr>
        <w:t xml:space="preserve">the </w:t>
      </w:r>
      <w:r w:rsidR="009D35BE" w:rsidRPr="00AB3534">
        <w:rPr>
          <w:sz w:val="22"/>
          <w:szCs w:val="22"/>
        </w:rPr>
        <w:t>pan-Pacific stock assessment</w:t>
      </w:r>
      <w:r w:rsidRPr="00AB3534">
        <w:rPr>
          <w:sz w:val="22"/>
          <w:szCs w:val="22"/>
        </w:rPr>
        <w:t xml:space="preserve"> was raised.</w:t>
      </w:r>
      <w:r w:rsidR="0095701A">
        <w:rPr>
          <w:sz w:val="22"/>
          <w:szCs w:val="22"/>
        </w:rPr>
        <w:t xml:space="preserve"> IATTC has provided data to WCPFC for this assessment.</w:t>
      </w:r>
    </w:p>
    <w:p w:rsidR="00291DB5" w:rsidRPr="00AB3534" w:rsidRDefault="00291DB5" w:rsidP="009D35BE">
      <w:pPr>
        <w:pStyle w:val="Default"/>
        <w:rPr>
          <w:sz w:val="22"/>
          <w:szCs w:val="22"/>
        </w:rPr>
      </w:pPr>
    </w:p>
    <w:p w:rsidR="009D35BE" w:rsidRPr="00AB3534" w:rsidRDefault="005B1172" w:rsidP="009D35BE">
      <w:pPr>
        <w:pStyle w:val="Default"/>
        <w:rPr>
          <w:b/>
          <w:i/>
          <w:sz w:val="22"/>
          <w:szCs w:val="22"/>
        </w:rPr>
      </w:pPr>
      <w:r w:rsidRPr="00AB3534">
        <w:rPr>
          <w:b/>
          <w:i/>
          <w:sz w:val="22"/>
          <w:szCs w:val="22"/>
        </w:rPr>
        <w:t>Sensitivity analysis – bigeye tuna stock assessment</w:t>
      </w:r>
    </w:p>
    <w:p w:rsidR="009D35BE" w:rsidRPr="00AB3534" w:rsidRDefault="009D35BE" w:rsidP="009D35BE">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 xml:space="preserve">S. McKechnie presented </w:t>
      </w:r>
      <w:r w:rsidR="00B525E9" w:rsidRPr="00AB3534">
        <w:rPr>
          <w:sz w:val="22"/>
          <w:szCs w:val="22"/>
        </w:rPr>
        <w:t>SC11-</w:t>
      </w:r>
      <w:r w:rsidRPr="00AB3534">
        <w:rPr>
          <w:sz w:val="22"/>
          <w:szCs w:val="22"/>
        </w:rPr>
        <w:t>SA-WP-03 ‘Sensitivity of the WCPO bigeye tuna stock assessment results to the inclusion of EPO dynamics within a Pacific-wide model’.</w:t>
      </w:r>
      <w:r w:rsidR="00D53B99" w:rsidRPr="00AB3534">
        <w:rPr>
          <w:sz w:val="22"/>
          <w:szCs w:val="22"/>
        </w:rPr>
        <w:t xml:space="preserve"> To address the recommendations of the review of the 2011 bigeye tuna stock assessment a Pacific-wide stock assessment model for bigeye tuna (PW15) was compared to a WCPO-only model (WC15) and the reference case of the 2014 stock assessment (WC14). Data sets were updated to include 2013 and large amounts of tagging data from the EPO were included in PW15. Changes in data between 2014 and 2015 included moderate changes in catch after the revision of Indonesian catch estimates and new CPUE indices produced from the extensive operational-level longline fishing dataset. Absolute estimates of recruitment and biomass for PW15 showed differences with WC15 and more particularly WC14, though relative trends in these quantities and estimates of depletion and depletion-based reference points were very consistent between models. The ratio of spawning potential to spawning potential in the absence of fishing was estimated to be 0.16, 0.15 and 0.14 for WC14, WC15 and PW15, respectively, all below the WCPFC limit reference point. Substantial differences in growth were estimated between the WCPO and EPO external to the stock assessment models, although this cannot currently be modelled using age-structured models with </w:t>
      </w:r>
      <w:r w:rsidR="00D53B99" w:rsidRPr="00AB3534">
        <w:rPr>
          <w:sz w:val="22"/>
          <w:szCs w:val="22"/>
        </w:rPr>
        <w:lastRenderedPageBreak/>
        <w:t>movement between regions. Due to the similarities in estimated stock status between the WC15 and PW15 models and the potential misspecification of growth and other biological parameters, we recommend persisting with the use of WCPO-specific models for the WCPFC area. Further analyses of growth data and consideration of the regional structure of WCPO stock assessments are also recommended.</w:t>
      </w:r>
    </w:p>
    <w:p w:rsidR="00D53B99" w:rsidRPr="00AB3534" w:rsidRDefault="00D53B99" w:rsidP="0064014F">
      <w:pPr>
        <w:pStyle w:val="Default"/>
        <w:rPr>
          <w:b/>
          <w:sz w:val="22"/>
          <w:szCs w:val="22"/>
        </w:rPr>
      </w:pPr>
    </w:p>
    <w:p w:rsidR="0064014F" w:rsidRPr="00AB3534" w:rsidRDefault="0064014F" w:rsidP="0064014F">
      <w:pPr>
        <w:pStyle w:val="Default"/>
        <w:rPr>
          <w:sz w:val="22"/>
          <w:szCs w:val="22"/>
          <w:u w:val="single"/>
        </w:rPr>
      </w:pPr>
      <w:r w:rsidRPr="00AB3534">
        <w:rPr>
          <w:b/>
          <w:sz w:val="22"/>
          <w:szCs w:val="22"/>
        </w:rPr>
        <w:t>Discussion</w:t>
      </w:r>
    </w:p>
    <w:p w:rsidR="0064014F" w:rsidRPr="00AB3534" w:rsidRDefault="0064014F" w:rsidP="0064014F">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 xml:space="preserve">The Theme convenor, J. Brodziak noted </w:t>
      </w:r>
      <w:r w:rsidR="00DB39E0" w:rsidRPr="00AB3534">
        <w:rPr>
          <w:rFonts w:eastAsia="Malgun Gothic" w:hint="eastAsia"/>
          <w:sz w:val="22"/>
          <w:szCs w:val="22"/>
          <w:lang w:eastAsia="ko-KR"/>
        </w:rPr>
        <w:t xml:space="preserve">that </w:t>
      </w:r>
      <w:r w:rsidRPr="00AB3534">
        <w:rPr>
          <w:sz w:val="22"/>
          <w:szCs w:val="22"/>
        </w:rPr>
        <w:t>this is presented as a sensitivity analysis.</w:t>
      </w:r>
    </w:p>
    <w:p w:rsidR="0064014F" w:rsidRPr="00AB3534" w:rsidRDefault="0064014F" w:rsidP="0064014F">
      <w:pPr>
        <w:pStyle w:val="Default"/>
        <w:rPr>
          <w:sz w:val="22"/>
          <w:szCs w:val="22"/>
        </w:rPr>
      </w:pPr>
    </w:p>
    <w:p w:rsidR="005731CD" w:rsidRPr="00AB3534" w:rsidRDefault="00DB39E0" w:rsidP="00401DF2">
      <w:pPr>
        <w:pStyle w:val="Default"/>
        <w:numPr>
          <w:ilvl w:val="0"/>
          <w:numId w:val="86"/>
        </w:numPr>
        <w:snapToGrid w:val="0"/>
        <w:ind w:left="0" w:firstLine="0"/>
        <w:jc w:val="both"/>
        <w:rPr>
          <w:sz w:val="22"/>
          <w:szCs w:val="22"/>
        </w:rPr>
      </w:pPr>
      <w:r w:rsidRPr="00AB3534">
        <w:rPr>
          <w:sz w:val="22"/>
          <w:szCs w:val="22"/>
        </w:rPr>
        <w:t>In response to a question from Australia about scaling issues</w:t>
      </w:r>
      <w:r w:rsidR="00D6111E">
        <w:rPr>
          <w:sz w:val="22"/>
          <w:szCs w:val="22"/>
        </w:rPr>
        <w:t xml:space="preserve"> between the different assessments</w:t>
      </w:r>
      <w:r w:rsidRPr="00AB3534">
        <w:rPr>
          <w:sz w:val="22"/>
          <w:szCs w:val="22"/>
        </w:rPr>
        <w:t xml:space="preserve">, </w:t>
      </w:r>
      <w:r w:rsidRPr="00AB3534">
        <w:rPr>
          <w:rFonts w:eastAsia="Malgun Gothic" w:hint="eastAsia"/>
          <w:sz w:val="22"/>
          <w:szCs w:val="22"/>
          <w:lang w:eastAsia="ko-KR"/>
        </w:rPr>
        <w:t>S.</w:t>
      </w:r>
      <w:r w:rsidRPr="00AB3534">
        <w:rPr>
          <w:sz w:val="22"/>
          <w:szCs w:val="22"/>
        </w:rPr>
        <w:t xml:space="preserve"> McKechnie observed that a large amount of tagging data from release groups in the central Pacific were used; there were also different CPUE indices used in the 2014 and 2015 models. </w:t>
      </w:r>
      <w:r w:rsidRPr="00AB3534">
        <w:rPr>
          <w:rFonts w:eastAsia="Malgun Gothic" w:hint="eastAsia"/>
          <w:sz w:val="22"/>
          <w:szCs w:val="22"/>
          <w:lang w:eastAsia="ko-KR"/>
        </w:rPr>
        <w:t>He</w:t>
      </w:r>
      <w:r w:rsidRPr="00AB3534">
        <w:rPr>
          <w:sz w:val="22"/>
          <w:szCs w:val="22"/>
        </w:rPr>
        <w:t xml:space="preserve"> added that there will always be a scale issues between the two models</w:t>
      </w:r>
      <w:r w:rsidRPr="00AB3534">
        <w:rPr>
          <w:rFonts w:eastAsia="Malgun Gothic" w:hint="eastAsia"/>
          <w:sz w:val="22"/>
          <w:szCs w:val="22"/>
          <w:lang w:eastAsia="ko-KR"/>
        </w:rPr>
        <w:t>.</w:t>
      </w:r>
    </w:p>
    <w:p w:rsidR="005731CD" w:rsidRPr="00AB3534" w:rsidRDefault="005731CD" w:rsidP="00D2612C">
      <w:pPr>
        <w:pStyle w:val="Default"/>
        <w:rPr>
          <w:sz w:val="22"/>
          <w:szCs w:val="22"/>
        </w:rPr>
      </w:pPr>
    </w:p>
    <w:p w:rsidR="00457A49" w:rsidRPr="00AB3534" w:rsidRDefault="005731CD" w:rsidP="00401DF2">
      <w:pPr>
        <w:pStyle w:val="Default"/>
        <w:numPr>
          <w:ilvl w:val="0"/>
          <w:numId w:val="86"/>
        </w:numPr>
        <w:snapToGrid w:val="0"/>
        <w:ind w:left="0" w:firstLine="0"/>
        <w:jc w:val="both"/>
        <w:rPr>
          <w:sz w:val="22"/>
          <w:szCs w:val="22"/>
        </w:rPr>
      </w:pPr>
      <w:r w:rsidRPr="00AB3534">
        <w:rPr>
          <w:sz w:val="22"/>
          <w:szCs w:val="22"/>
        </w:rPr>
        <w:t xml:space="preserve">Responding to a </w:t>
      </w:r>
      <w:r w:rsidR="00457A49" w:rsidRPr="00AB3534">
        <w:rPr>
          <w:sz w:val="22"/>
          <w:szCs w:val="22"/>
        </w:rPr>
        <w:t xml:space="preserve">query about Figure 17 and the possible causes of the temporal patterns evident, </w:t>
      </w:r>
      <w:r w:rsidR="001A5D6B" w:rsidRPr="00AB3534">
        <w:rPr>
          <w:rFonts w:eastAsia="Malgun Gothic" w:hint="eastAsia"/>
          <w:sz w:val="22"/>
          <w:szCs w:val="22"/>
          <w:lang w:eastAsia="ko-KR"/>
        </w:rPr>
        <w:t>S.</w:t>
      </w:r>
      <w:r w:rsidR="001A5D6B" w:rsidRPr="00AB3534">
        <w:rPr>
          <w:sz w:val="22"/>
          <w:szCs w:val="22"/>
        </w:rPr>
        <w:t xml:space="preserve"> </w:t>
      </w:r>
      <w:r w:rsidR="00457A49" w:rsidRPr="00AB3534">
        <w:rPr>
          <w:sz w:val="22"/>
          <w:szCs w:val="22"/>
        </w:rPr>
        <w:t xml:space="preserve">McKechnie noted that the </w:t>
      </w:r>
      <w:r w:rsidR="000801C4" w:rsidRPr="00AB3534">
        <w:rPr>
          <w:sz w:val="22"/>
          <w:szCs w:val="22"/>
        </w:rPr>
        <w:t>MULTIFAN-CL</w:t>
      </w:r>
      <w:r w:rsidR="00457A49" w:rsidRPr="00AB3534">
        <w:rPr>
          <w:sz w:val="22"/>
          <w:szCs w:val="22"/>
        </w:rPr>
        <w:t xml:space="preserve"> model puts recruits into some regions and quickl</w:t>
      </w:r>
      <w:r w:rsidRPr="00AB3534">
        <w:rPr>
          <w:sz w:val="22"/>
          <w:szCs w:val="22"/>
        </w:rPr>
        <w:t xml:space="preserve">y moves them out. Pointing to </w:t>
      </w:r>
      <w:r w:rsidR="00457A49" w:rsidRPr="00AB3534">
        <w:rPr>
          <w:sz w:val="22"/>
          <w:szCs w:val="22"/>
        </w:rPr>
        <w:t xml:space="preserve">Region 6, it was explained that to be as realistic as possible the models assignment of recruits among regions must be constrained in some way. </w:t>
      </w:r>
    </w:p>
    <w:p w:rsidR="0064014F" w:rsidRPr="00AB3534" w:rsidRDefault="0064014F" w:rsidP="0064014F">
      <w:pPr>
        <w:pStyle w:val="Default"/>
        <w:rPr>
          <w:sz w:val="22"/>
          <w:szCs w:val="22"/>
        </w:rPr>
      </w:pPr>
    </w:p>
    <w:p w:rsidR="00457A49" w:rsidRPr="00AB3534" w:rsidRDefault="00457A49" w:rsidP="00401DF2">
      <w:pPr>
        <w:pStyle w:val="Default"/>
        <w:numPr>
          <w:ilvl w:val="0"/>
          <w:numId w:val="86"/>
        </w:numPr>
        <w:snapToGrid w:val="0"/>
        <w:ind w:left="0" w:firstLine="0"/>
        <w:jc w:val="both"/>
        <w:rPr>
          <w:sz w:val="22"/>
          <w:szCs w:val="22"/>
        </w:rPr>
      </w:pPr>
      <w:r w:rsidRPr="00AB3534">
        <w:rPr>
          <w:sz w:val="22"/>
          <w:szCs w:val="22"/>
        </w:rPr>
        <w:t xml:space="preserve">China asked about the drivers for the differences between </w:t>
      </w:r>
      <w:r w:rsidR="000801C4" w:rsidRPr="00AB3534">
        <w:rPr>
          <w:sz w:val="22"/>
          <w:szCs w:val="22"/>
        </w:rPr>
        <w:t>MULTIFAN-CL</w:t>
      </w:r>
      <w:r w:rsidRPr="00AB3534">
        <w:rPr>
          <w:sz w:val="22"/>
          <w:szCs w:val="22"/>
        </w:rPr>
        <w:t>’s estimated growth curve versus an externally estimated growth curve</w:t>
      </w:r>
      <w:r w:rsidR="001C3AC1" w:rsidRPr="00AB3534">
        <w:rPr>
          <w:sz w:val="22"/>
          <w:szCs w:val="22"/>
        </w:rPr>
        <w:t xml:space="preserve"> </w:t>
      </w:r>
      <w:r w:rsidR="001C3AC1" w:rsidRPr="00AB3534">
        <w:rPr>
          <w:sz w:val="22"/>
          <w:szCs w:val="22"/>
          <w:lang w:val="en-US"/>
        </w:rPr>
        <w:t>using otolith data</w:t>
      </w:r>
      <w:r w:rsidR="00DB39E0" w:rsidRPr="00AB3534">
        <w:rPr>
          <w:rFonts w:eastAsia="Malgun Gothic" w:hint="eastAsia"/>
          <w:sz w:val="22"/>
          <w:szCs w:val="22"/>
          <w:lang w:val="en-US" w:eastAsia="ko-KR"/>
        </w:rPr>
        <w:t>, and</w:t>
      </w:r>
      <w:r w:rsidRPr="00AB3534">
        <w:rPr>
          <w:sz w:val="22"/>
          <w:szCs w:val="22"/>
        </w:rPr>
        <w:t xml:space="preserve"> whether SPC had conducted retrospective analyses looking at the stability of the estimates in the last year with different lines of data and </w:t>
      </w:r>
      <w:r w:rsidR="00DB39E0" w:rsidRPr="00AB3534">
        <w:rPr>
          <w:rFonts w:eastAsia="Malgun Gothic" w:hint="eastAsia"/>
          <w:sz w:val="22"/>
          <w:szCs w:val="22"/>
          <w:lang w:eastAsia="ko-KR"/>
        </w:rPr>
        <w:t>if</w:t>
      </w:r>
      <w:r w:rsidR="00DB39E0" w:rsidRPr="00AB3534">
        <w:rPr>
          <w:sz w:val="22"/>
          <w:szCs w:val="22"/>
        </w:rPr>
        <w:t xml:space="preserve"> </w:t>
      </w:r>
      <w:r w:rsidRPr="00AB3534">
        <w:rPr>
          <w:sz w:val="22"/>
          <w:szCs w:val="22"/>
        </w:rPr>
        <w:t>there are retrospective errors. China also asked for more information on the model’s assumptions.</w:t>
      </w:r>
    </w:p>
    <w:p w:rsidR="0064014F" w:rsidRPr="00AB3534" w:rsidRDefault="0064014F" w:rsidP="0064014F">
      <w:pPr>
        <w:pStyle w:val="Default"/>
        <w:rPr>
          <w:sz w:val="22"/>
          <w:szCs w:val="22"/>
        </w:rPr>
      </w:pPr>
    </w:p>
    <w:p w:rsidR="00457A49"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457A49" w:rsidRPr="00AB3534">
        <w:rPr>
          <w:sz w:val="22"/>
          <w:szCs w:val="22"/>
        </w:rPr>
        <w:t>McKechnie responded that there were a number of reasons why empirically</w:t>
      </w:r>
      <w:r w:rsidR="001C3AC1" w:rsidRPr="00AB3534">
        <w:rPr>
          <w:sz w:val="22"/>
          <w:szCs w:val="22"/>
        </w:rPr>
        <w:t>-derived</w:t>
      </w:r>
      <w:r w:rsidR="00457A49" w:rsidRPr="00AB3534">
        <w:rPr>
          <w:sz w:val="22"/>
          <w:szCs w:val="22"/>
        </w:rPr>
        <w:t xml:space="preserve"> growth estimates might be different to those estimated by </w:t>
      </w:r>
      <w:r w:rsidR="000801C4" w:rsidRPr="00AB3534">
        <w:rPr>
          <w:sz w:val="22"/>
          <w:szCs w:val="22"/>
        </w:rPr>
        <w:t>MULTIFAN-CL</w:t>
      </w:r>
      <w:r w:rsidR="001C3AC1" w:rsidRPr="00AB3534">
        <w:rPr>
          <w:sz w:val="22"/>
          <w:szCs w:val="22"/>
        </w:rPr>
        <w:t xml:space="preserve">, commenting that </w:t>
      </w:r>
      <w:r w:rsidR="00457A49" w:rsidRPr="00AB3534">
        <w:rPr>
          <w:sz w:val="22"/>
          <w:szCs w:val="22"/>
        </w:rPr>
        <w:t xml:space="preserve">in theory it would </w:t>
      </w:r>
      <w:r w:rsidR="001C3AC1" w:rsidRPr="00AB3534">
        <w:rPr>
          <w:sz w:val="22"/>
          <w:szCs w:val="22"/>
        </w:rPr>
        <w:t xml:space="preserve">be good </w:t>
      </w:r>
      <w:r w:rsidR="00457A49" w:rsidRPr="00AB3534">
        <w:rPr>
          <w:sz w:val="22"/>
          <w:szCs w:val="22"/>
        </w:rPr>
        <w:t xml:space="preserve">to estimate the growth with the tagging data within </w:t>
      </w:r>
      <w:r w:rsidR="000801C4" w:rsidRPr="00AB3534">
        <w:rPr>
          <w:sz w:val="22"/>
          <w:szCs w:val="22"/>
        </w:rPr>
        <w:t>MULTIFAN-CL</w:t>
      </w:r>
      <w:r w:rsidR="00457A49" w:rsidRPr="00AB3534">
        <w:rPr>
          <w:sz w:val="22"/>
          <w:szCs w:val="22"/>
        </w:rPr>
        <w:t xml:space="preserve">. The growth curve for </w:t>
      </w:r>
      <w:r w:rsidR="000801C4" w:rsidRPr="00AB3534">
        <w:rPr>
          <w:sz w:val="22"/>
          <w:szCs w:val="22"/>
        </w:rPr>
        <w:t xml:space="preserve">MULTIFAN-CL </w:t>
      </w:r>
      <w:r w:rsidR="00457A49" w:rsidRPr="00AB3534">
        <w:rPr>
          <w:sz w:val="22"/>
          <w:szCs w:val="22"/>
        </w:rPr>
        <w:t>looks at composition data and changes in modes of sizes over time, whereas otolith and tag re</w:t>
      </w:r>
      <w:r w:rsidR="00052FAC">
        <w:rPr>
          <w:rFonts w:eastAsia="Malgun Gothic" w:hint="eastAsia"/>
          <w:sz w:val="22"/>
          <w:szCs w:val="22"/>
          <w:lang w:eastAsia="ko-KR"/>
        </w:rPr>
        <w:t>covery</w:t>
      </w:r>
      <w:r w:rsidR="00457A49" w:rsidRPr="00AB3534">
        <w:rPr>
          <w:sz w:val="22"/>
          <w:szCs w:val="22"/>
        </w:rPr>
        <w:t xml:space="preserve"> data are used to estimate growth externally. In addition, if tagging data is included in the model differences would be expected because the model handles the selectivity better inside the assessment. </w:t>
      </w:r>
      <w:r w:rsidRPr="00AB3534">
        <w:rPr>
          <w:rFonts w:eastAsia="Malgun Gothic" w:hint="eastAsia"/>
          <w:sz w:val="22"/>
          <w:szCs w:val="22"/>
          <w:lang w:eastAsia="ko-KR"/>
        </w:rPr>
        <w:t>S.</w:t>
      </w:r>
      <w:r w:rsidRPr="00AB3534">
        <w:rPr>
          <w:sz w:val="22"/>
          <w:szCs w:val="22"/>
        </w:rPr>
        <w:t xml:space="preserve"> </w:t>
      </w:r>
      <w:r w:rsidR="00457A49" w:rsidRPr="00AB3534">
        <w:rPr>
          <w:sz w:val="22"/>
          <w:szCs w:val="22"/>
        </w:rPr>
        <w:t xml:space="preserve">McKechnie noted uncertainty around how representative the WCPO empirical data was as it was quite piecemeal; some otoliths dated back to the 90s and those from around French Polynesia appeared to be quite different to those from further west, making comparisons difficult but these issues were vitally important for the stock assessments. </w:t>
      </w:r>
      <w:r w:rsidR="00DB4210" w:rsidRPr="00AB3534">
        <w:rPr>
          <w:sz w:val="22"/>
          <w:szCs w:val="22"/>
        </w:rPr>
        <w:t>Retrospective analyses were not conducted for this sensitivity</w:t>
      </w:r>
      <w:r w:rsidR="00457A49" w:rsidRPr="00AB3534">
        <w:rPr>
          <w:sz w:val="22"/>
          <w:szCs w:val="22"/>
        </w:rPr>
        <w:t xml:space="preserve"> analysis. If a full stock assessment had been performed SPC would have looked at different types of retrospective analysis</w:t>
      </w:r>
      <w:r w:rsidR="00DB4210" w:rsidRPr="00AB3534">
        <w:rPr>
          <w:sz w:val="22"/>
          <w:szCs w:val="22"/>
        </w:rPr>
        <w:t xml:space="preserve"> as was done for the 2014 assessment</w:t>
      </w:r>
      <w:r w:rsidR="00457A49" w:rsidRPr="00AB3534">
        <w:rPr>
          <w:sz w:val="22"/>
          <w:szCs w:val="22"/>
        </w:rPr>
        <w:t xml:space="preserve">. The tables referred to in the paper are from 2012 and they are spawning stock biomass; these are not expected to be strongly affected. A full stock assessment would look at these issues in more detail. As for assumptions around selectivity and catchability, the analysis used CPUE indices and assumed constant catchability among the longline fisheries so it could scale abundance between regions. The modellers tended to share selectivities among neighbouring regions, for example the Region 10 longline fishery shares selectivity with Region 2. </w:t>
      </w:r>
    </w:p>
    <w:p w:rsidR="0064014F" w:rsidRPr="00AB3534" w:rsidRDefault="0064014F" w:rsidP="0064014F">
      <w:pPr>
        <w:pStyle w:val="Default"/>
        <w:rPr>
          <w:sz w:val="22"/>
          <w:szCs w:val="22"/>
        </w:rPr>
      </w:pPr>
    </w:p>
    <w:p w:rsidR="00457A49" w:rsidRPr="00AB3534" w:rsidRDefault="005A7507" w:rsidP="00401DF2">
      <w:pPr>
        <w:pStyle w:val="Default"/>
        <w:numPr>
          <w:ilvl w:val="0"/>
          <w:numId w:val="86"/>
        </w:numPr>
        <w:snapToGrid w:val="0"/>
        <w:ind w:left="0" w:firstLine="0"/>
        <w:jc w:val="both"/>
        <w:rPr>
          <w:sz w:val="22"/>
          <w:szCs w:val="22"/>
        </w:rPr>
      </w:pPr>
      <w:r w:rsidRPr="00AB3534">
        <w:rPr>
          <w:sz w:val="22"/>
          <w:szCs w:val="22"/>
        </w:rPr>
        <w:t xml:space="preserve">In response to an enquiry from China about whether </w:t>
      </w:r>
      <w:r w:rsidR="00457A49" w:rsidRPr="00AB3534">
        <w:rPr>
          <w:sz w:val="22"/>
          <w:szCs w:val="22"/>
        </w:rPr>
        <w:t xml:space="preserve">it is still a preliminary study and a work in progress, </w:t>
      </w:r>
      <w:r w:rsidR="001A5D6B" w:rsidRPr="00AB3534">
        <w:rPr>
          <w:rFonts w:eastAsia="Malgun Gothic" w:hint="eastAsia"/>
          <w:sz w:val="22"/>
          <w:szCs w:val="22"/>
          <w:lang w:eastAsia="ko-KR"/>
        </w:rPr>
        <w:t>S.</w:t>
      </w:r>
      <w:r w:rsidR="001A5D6B" w:rsidRPr="00AB3534">
        <w:rPr>
          <w:sz w:val="22"/>
          <w:szCs w:val="22"/>
        </w:rPr>
        <w:t xml:space="preserve"> </w:t>
      </w:r>
      <w:r w:rsidR="00457A49" w:rsidRPr="00AB3534">
        <w:rPr>
          <w:sz w:val="22"/>
          <w:szCs w:val="22"/>
        </w:rPr>
        <w:t>McKechnie noted that it was not SPC’s intention to make definitive statements of stock status based on the Pacific-wide stock assessment, preferring to get the model right in the western area of the Pacific where biological parameters are thought to be more homogenous. This would provide more reliable advice than a full Pacific-wide model.</w:t>
      </w:r>
    </w:p>
    <w:p w:rsidR="0064014F" w:rsidRPr="00AB3534" w:rsidRDefault="0064014F" w:rsidP="0064014F">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USA noted that this work came out of a recommendation from the 2012 bigeye tuna review</w:t>
      </w:r>
      <w:r w:rsidR="00DB39E0" w:rsidRPr="00AB3534">
        <w:rPr>
          <w:rFonts w:eastAsia="Malgun Gothic" w:hint="eastAsia"/>
          <w:sz w:val="22"/>
          <w:szCs w:val="22"/>
          <w:lang w:eastAsia="ko-KR"/>
        </w:rPr>
        <w:t>, and</w:t>
      </w:r>
      <w:r w:rsidRPr="00AB3534">
        <w:rPr>
          <w:sz w:val="22"/>
          <w:szCs w:val="22"/>
        </w:rPr>
        <w:t xml:space="preserve"> asked about the standardised CPUE indices depicted in the paper and recruitment in Region 3.</w:t>
      </w:r>
    </w:p>
    <w:p w:rsidR="0064014F" w:rsidRPr="00AB3534" w:rsidRDefault="0064014F" w:rsidP="0064014F">
      <w:pPr>
        <w:pStyle w:val="Default"/>
        <w:rPr>
          <w:sz w:val="22"/>
          <w:szCs w:val="22"/>
        </w:rPr>
      </w:pPr>
    </w:p>
    <w:p w:rsidR="00457A49" w:rsidRPr="00AB3534" w:rsidRDefault="00052FAC" w:rsidP="00401DF2">
      <w:pPr>
        <w:pStyle w:val="Default"/>
        <w:numPr>
          <w:ilvl w:val="0"/>
          <w:numId w:val="86"/>
        </w:numPr>
        <w:snapToGrid w:val="0"/>
        <w:ind w:left="0" w:firstLine="0"/>
        <w:jc w:val="both"/>
        <w:rPr>
          <w:sz w:val="22"/>
          <w:szCs w:val="22"/>
        </w:rPr>
      </w:pPr>
      <w:r w:rsidRPr="00AB3534">
        <w:rPr>
          <w:sz w:val="22"/>
          <w:szCs w:val="22"/>
        </w:rPr>
        <w:t xml:space="preserve">S. McKechnie responded, saying that  the standardised CPUE indices, which were quite similar except for Region 4, </w:t>
      </w:r>
      <w:r w:rsidRPr="00AB3534">
        <w:rPr>
          <w:rFonts w:eastAsia="Malgun Gothic" w:hint="eastAsia"/>
          <w:sz w:val="22"/>
          <w:szCs w:val="22"/>
          <w:lang w:eastAsia="ko-KR"/>
        </w:rPr>
        <w:t>S.</w:t>
      </w:r>
      <w:r w:rsidRPr="00AB3534">
        <w:rPr>
          <w:sz w:val="22"/>
          <w:szCs w:val="22"/>
        </w:rPr>
        <w:t xml:space="preserve"> McKechnie responded that Region 4 was treated differently — the large decrease </w:t>
      </w:r>
      <w:r>
        <w:rPr>
          <w:sz w:val="22"/>
          <w:szCs w:val="22"/>
        </w:rPr>
        <w:t xml:space="preserve">in the 2014 index </w:t>
      </w:r>
      <w:r w:rsidRPr="00AB3534">
        <w:rPr>
          <w:sz w:val="22"/>
          <w:szCs w:val="22"/>
        </w:rPr>
        <w:t xml:space="preserve">seemed unrealistic and the 2014 stock assessment model did not handle it, perhaps because the data set didn’t have a lot of data in the early years. When the 2014 stock assessment was conducted for SC10 there were problems and it wasn’t used in the assessment, and consequently was not used in the WC14 model. The index </w:t>
      </w:r>
      <w:r>
        <w:rPr>
          <w:sz w:val="22"/>
          <w:szCs w:val="22"/>
        </w:rPr>
        <w:t xml:space="preserve">used in the 2014 stock assessment </w:t>
      </w:r>
      <w:r w:rsidRPr="00AB3534">
        <w:rPr>
          <w:sz w:val="22"/>
          <w:szCs w:val="22"/>
        </w:rPr>
        <w:t xml:space="preserve">for Region 4 came from the alternative set </w:t>
      </w:r>
      <w:r>
        <w:rPr>
          <w:sz w:val="22"/>
          <w:szCs w:val="22"/>
        </w:rPr>
        <w:t xml:space="preserve">(based on Japanese operational data that were originally estimated for the 2011 stock assessment) </w:t>
      </w:r>
      <w:r w:rsidRPr="00AB3534">
        <w:rPr>
          <w:sz w:val="22"/>
          <w:szCs w:val="22"/>
        </w:rPr>
        <w:t>presented last year</w:t>
      </w:r>
      <w:r w:rsidR="00457A49" w:rsidRPr="00AB3534">
        <w:rPr>
          <w:sz w:val="22"/>
          <w:szCs w:val="22"/>
        </w:rPr>
        <w:t xml:space="preserve">. In response to the query around recruitment, </w:t>
      </w:r>
      <w:r w:rsidR="001A5D6B" w:rsidRPr="00AB3534">
        <w:rPr>
          <w:rFonts w:eastAsia="Malgun Gothic" w:hint="eastAsia"/>
          <w:sz w:val="22"/>
          <w:szCs w:val="22"/>
          <w:lang w:eastAsia="ko-KR"/>
        </w:rPr>
        <w:t>S.</w:t>
      </w:r>
      <w:r w:rsidR="0077461E" w:rsidRPr="00AB3534">
        <w:rPr>
          <w:sz w:val="22"/>
          <w:szCs w:val="22"/>
        </w:rPr>
        <w:t xml:space="preserve"> </w:t>
      </w:r>
      <w:r w:rsidR="00457A49" w:rsidRPr="00AB3534">
        <w:rPr>
          <w:sz w:val="22"/>
          <w:szCs w:val="22"/>
        </w:rPr>
        <w:t xml:space="preserve">McKechnie noted that Region 3 has always been a problem; the recruitment trend through time is quite pronounced. There were increases in catches in later years which the model struggled with and it bumped up recruitment in that region. </w:t>
      </w:r>
    </w:p>
    <w:p w:rsidR="0064014F" w:rsidRPr="00AB3534" w:rsidRDefault="0064014F" w:rsidP="0064014F">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 xml:space="preserve">The EU sought clarification about the extent of the collaboration with IATTC, which the Committee had understood would be taking place. SPC responded that there wasn’t a specific intention to do a comparison with the eastern Pacific – it was an outcome of the review of the bigeye tuna assessment conducted several years ago. </w:t>
      </w:r>
      <w:r w:rsidR="00572F6D" w:rsidRPr="00AB3534">
        <w:rPr>
          <w:sz w:val="22"/>
          <w:szCs w:val="22"/>
        </w:rPr>
        <w:t>Whilst SPC was doing this work, IATTC was doing its own required annual assessment work for EPO stocks</w:t>
      </w:r>
      <w:r w:rsidRPr="00AB3534">
        <w:rPr>
          <w:sz w:val="22"/>
          <w:szCs w:val="22"/>
        </w:rPr>
        <w:t>. The opportunities for intense and formal collaboration were limited. SPC commented that it was up to the committee to decide on the collaboration between the two organisations for this work and suggested that if the committee decides it would be fruitful to do so, WCPFC members here who are also IATTC members should encourage that in IATTC.</w:t>
      </w:r>
    </w:p>
    <w:p w:rsidR="0064014F" w:rsidRPr="00AB3534" w:rsidRDefault="0064014F" w:rsidP="0064014F">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Japan queried why the eastern Pacific CPUE was not compared against the result of the new assessment, commenting that</w:t>
      </w:r>
      <w:r w:rsidR="0022259F">
        <w:rPr>
          <w:rFonts w:eastAsia="Malgun Gothic" w:hint="eastAsia"/>
          <w:sz w:val="22"/>
          <w:szCs w:val="22"/>
          <w:lang w:eastAsia="ko-KR"/>
        </w:rPr>
        <w:t xml:space="preserve"> the proportion of</w:t>
      </w:r>
      <w:r w:rsidRPr="00AB3534">
        <w:rPr>
          <w:sz w:val="22"/>
          <w:szCs w:val="22"/>
        </w:rPr>
        <w:t xml:space="preserve"> the SSB in the EPO is about half of the total while recruitment is very small.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McKechnie explained that IATTC uses </w:t>
      </w:r>
      <w:r w:rsidR="00572F6D" w:rsidRPr="00AB3534">
        <w:rPr>
          <w:sz w:val="22"/>
          <w:szCs w:val="22"/>
        </w:rPr>
        <w:t xml:space="preserve">a </w:t>
      </w:r>
      <w:r w:rsidRPr="00AB3534">
        <w:rPr>
          <w:sz w:val="22"/>
          <w:szCs w:val="22"/>
        </w:rPr>
        <w:t xml:space="preserve">different steepness value to determine their reference points; the intention of this model was to concentrate on the WCPO – if SPC were to model the EPO they would have developed the model differently. </w:t>
      </w:r>
    </w:p>
    <w:p w:rsidR="0064014F" w:rsidRPr="00AB3534" w:rsidRDefault="0064014F" w:rsidP="0064014F">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 xml:space="preserve">In response to a question from Chinese Taipei about spawning potential by region,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McKechnie commented that the main differences between WC14 and WC15, especially in Regions 3, 7 and 8, is that </w:t>
      </w:r>
      <w:r w:rsidR="00052FAC" w:rsidRPr="00AB3534">
        <w:rPr>
          <w:sz w:val="22"/>
          <w:szCs w:val="22"/>
        </w:rPr>
        <w:t xml:space="preserve">these are the regions </w:t>
      </w:r>
      <w:r w:rsidR="00052FAC">
        <w:rPr>
          <w:sz w:val="22"/>
          <w:szCs w:val="22"/>
        </w:rPr>
        <w:t>in which only</w:t>
      </w:r>
      <w:r w:rsidR="00052FAC" w:rsidRPr="00AB3534">
        <w:rPr>
          <w:sz w:val="22"/>
          <w:szCs w:val="22"/>
        </w:rPr>
        <w:t xml:space="preserve"> short CPUE indices</w:t>
      </w:r>
      <w:r w:rsidR="00052FAC">
        <w:rPr>
          <w:sz w:val="22"/>
          <w:szCs w:val="22"/>
        </w:rPr>
        <w:t xml:space="preserve"> were available for WC14</w:t>
      </w:r>
      <w:r w:rsidRPr="00AB3534">
        <w:rPr>
          <w:sz w:val="22"/>
          <w:szCs w:val="22"/>
        </w:rPr>
        <w:t>.</w:t>
      </w:r>
    </w:p>
    <w:p w:rsidR="0064014F" w:rsidRPr="00AB3534" w:rsidRDefault="0064014F" w:rsidP="0064014F">
      <w:pPr>
        <w:pStyle w:val="Default"/>
        <w:rPr>
          <w:sz w:val="22"/>
          <w:szCs w:val="22"/>
        </w:rPr>
      </w:pPr>
    </w:p>
    <w:p w:rsidR="0064014F" w:rsidRPr="00AB3534" w:rsidRDefault="003A2D76" w:rsidP="00401DF2">
      <w:pPr>
        <w:pStyle w:val="Default"/>
        <w:numPr>
          <w:ilvl w:val="0"/>
          <w:numId w:val="86"/>
        </w:numPr>
        <w:snapToGrid w:val="0"/>
        <w:ind w:left="0" w:firstLine="0"/>
        <w:jc w:val="both"/>
        <w:rPr>
          <w:sz w:val="22"/>
          <w:szCs w:val="22"/>
        </w:rPr>
      </w:pPr>
      <w:r w:rsidRPr="00AB3534">
        <w:rPr>
          <w:sz w:val="22"/>
          <w:szCs w:val="22"/>
        </w:rPr>
        <w:t>Australia noted on behalf of FFA members that the objective of this work was to test the sensitivity of management advice to the assumption that dynamics of bigeye tuna in the EPO</w:t>
      </w:r>
      <w:r w:rsidR="00FE1AD5" w:rsidRPr="00AB3534">
        <w:rPr>
          <w:sz w:val="22"/>
          <w:szCs w:val="22"/>
        </w:rPr>
        <w:t xml:space="preserve"> </w:t>
      </w:r>
      <w:r w:rsidRPr="00AB3534">
        <w:rPr>
          <w:sz w:val="22"/>
          <w:szCs w:val="22"/>
        </w:rPr>
        <w:t xml:space="preserve">can effectively be ignored when conducting our stock assessments. </w:t>
      </w:r>
      <w:r w:rsidR="00FE1AD5" w:rsidRPr="00AB3534">
        <w:rPr>
          <w:sz w:val="22"/>
          <w:szCs w:val="22"/>
        </w:rPr>
        <w:t>T</w:t>
      </w:r>
      <w:r w:rsidRPr="00AB3534">
        <w:rPr>
          <w:sz w:val="22"/>
          <w:szCs w:val="22"/>
        </w:rPr>
        <w:t xml:space="preserve">his </w:t>
      </w:r>
      <w:r w:rsidR="00FE1AD5" w:rsidRPr="00AB3534">
        <w:rPr>
          <w:sz w:val="22"/>
          <w:szCs w:val="22"/>
        </w:rPr>
        <w:t xml:space="preserve">CCM stated that this work </w:t>
      </w:r>
      <w:r w:rsidRPr="00AB3534">
        <w:rPr>
          <w:sz w:val="22"/>
          <w:szCs w:val="22"/>
        </w:rPr>
        <w:t xml:space="preserve">should not be considered a new assessment and the SC should maintain its advice on ‘status and trends’ </w:t>
      </w:r>
      <w:r w:rsidR="00FE1AD5" w:rsidRPr="00AB3534">
        <w:rPr>
          <w:sz w:val="22"/>
          <w:szCs w:val="22"/>
        </w:rPr>
        <w:t xml:space="preserve">and </w:t>
      </w:r>
      <w:r w:rsidRPr="00AB3534">
        <w:rPr>
          <w:sz w:val="22"/>
          <w:szCs w:val="22"/>
        </w:rPr>
        <w:t>‘management advice and implications’ from SC10. However, the SC should note the comparative results between the three models in the Pacific wide sensitivity analysis, in particular PW15 and WC15 models, and note the reliability and robustness of WCPO stock assessment. The SC should advise the Commission of these outcomes and the continued use of closed WCPO models in the determination of stock status for WCPO tuna stocks.</w:t>
      </w:r>
    </w:p>
    <w:p w:rsidR="003A2D76" w:rsidRPr="00AB3534" w:rsidRDefault="003A2D76" w:rsidP="0064014F">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 xml:space="preserve">K. Schaefer from IATTC commented on the Pacific-wide assessment including its cooperation with growth data, EPO bigeye tuna tagging data, comments provided on the draft of this report and the virtual collaboration between the head of the IATTC stock assessment group and SPC. </w:t>
      </w:r>
      <w:r w:rsidR="00EE4984" w:rsidRPr="00AB3534">
        <w:rPr>
          <w:rFonts w:eastAsia="Malgun Gothic" w:hint="eastAsia"/>
          <w:sz w:val="22"/>
          <w:szCs w:val="22"/>
          <w:lang w:eastAsia="ko-KR"/>
        </w:rPr>
        <w:t>He</w:t>
      </w:r>
      <w:r w:rsidR="00EE4984" w:rsidRPr="00AB3534">
        <w:rPr>
          <w:sz w:val="22"/>
          <w:szCs w:val="22"/>
        </w:rPr>
        <w:t xml:space="preserve"> </w:t>
      </w:r>
      <w:r w:rsidRPr="00AB3534">
        <w:rPr>
          <w:sz w:val="22"/>
          <w:szCs w:val="22"/>
        </w:rPr>
        <w:t>commented that many assumptions used in the Pacific-wide model are different to those used in the IATTC assessments; IATTC sees uncertainty around growth and maturity as well as putative stock structure in the Pacific</w:t>
      </w:r>
      <w:r w:rsidR="00694FCC">
        <w:rPr>
          <w:rFonts w:eastAsia="Malgun Gothic" w:hint="eastAsia"/>
          <w:sz w:val="22"/>
          <w:szCs w:val="22"/>
          <w:lang w:eastAsia="ko-KR"/>
        </w:rPr>
        <w:t xml:space="preserve"> as important</w:t>
      </w:r>
      <w:r w:rsidRPr="00AB3534">
        <w:rPr>
          <w:sz w:val="22"/>
          <w:szCs w:val="22"/>
        </w:rPr>
        <w:t xml:space="preserve">. It takes the view that it would be better to focus on resolving those assumptions in the WCPFC than spending more time on a Pacific-wide model. </w:t>
      </w:r>
    </w:p>
    <w:p w:rsidR="0064014F" w:rsidRPr="00AB3534" w:rsidRDefault="0064014F" w:rsidP="0064014F">
      <w:pPr>
        <w:pStyle w:val="Default"/>
        <w:rPr>
          <w:sz w:val="22"/>
          <w:szCs w:val="22"/>
        </w:rPr>
      </w:pPr>
    </w:p>
    <w:p w:rsidR="00457A49" w:rsidRPr="00AB3534" w:rsidRDefault="00457A49" w:rsidP="00401DF2">
      <w:pPr>
        <w:pStyle w:val="Default"/>
        <w:numPr>
          <w:ilvl w:val="0"/>
          <w:numId w:val="86"/>
        </w:numPr>
        <w:snapToGrid w:val="0"/>
        <w:ind w:left="0" w:firstLine="0"/>
        <w:jc w:val="both"/>
        <w:rPr>
          <w:sz w:val="22"/>
          <w:szCs w:val="22"/>
        </w:rPr>
      </w:pPr>
      <w:r w:rsidRPr="00AB3534">
        <w:rPr>
          <w:sz w:val="22"/>
          <w:szCs w:val="22"/>
        </w:rPr>
        <w:lastRenderedPageBreak/>
        <w:t xml:space="preserve">In response to a question from Vietnam about the difference between the 2014 and 2015 total catch,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McKechnie noted that the best estimates of catch and species composition of catch have changed, mainly for Indonesian fisheries.</w:t>
      </w:r>
    </w:p>
    <w:p w:rsidR="0064014F" w:rsidRPr="00AB3534" w:rsidRDefault="0064014F" w:rsidP="0064014F">
      <w:pPr>
        <w:pStyle w:val="Default"/>
        <w:rPr>
          <w:sz w:val="22"/>
          <w:szCs w:val="22"/>
        </w:rPr>
      </w:pPr>
    </w:p>
    <w:p w:rsidR="0064014F" w:rsidRPr="00AB3534" w:rsidRDefault="0064014F" w:rsidP="00401DF2">
      <w:pPr>
        <w:pStyle w:val="Default"/>
        <w:numPr>
          <w:ilvl w:val="0"/>
          <w:numId w:val="86"/>
        </w:numPr>
        <w:snapToGrid w:val="0"/>
        <w:ind w:left="0" w:firstLine="0"/>
        <w:jc w:val="both"/>
        <w:rPr>
          <w:sz w:val="22"/>
          <w:szCs w:val="22"/>
        </w:rPr>
      </w:pPr>
      <w:r w:rsidRPr="00AB3534">
        <w:rPr>
          <w:sz w:val="22"/>
          <w:szCs w:val="22"/>
        </w:rPr>
        <w:t>Noting that there is still insufficient data – for example the collection of otoliths has been limited to WCPO</w:t>
      </w:r>
      <w:r w:rsidRPr="00AB3534">
        <w:t xml:space="preserve"> </w:t>
      </w:r>
      <w:r w:rsidRPr="00AB3534">
        <w:rPr>
          <w:sz w:val="22"/>
          <w:szCs w:val="22"/>
        </w:rPr>
        <w:t xml:space="preserve">– Korea recommended that Project </w:t>
      </w:r>
      <w:r w:rsidR="00DB4210" w:rsidRPr="00AB3534">
        <w:rPr>
          <w:rFonts w:eastAsia="Malgun Gothic" w:hint="eastAsia"/>
          <w:sz w:val="22"/>
          <w:szCs w:val="22"/>
          <w:lang w:eastAsia="ko-KR"/>
        </w:rPr>
        <w:t>3</w:t>
      </w:r>
      <w:r w:rsidRPr="00AB3534">
        <w:rPr>
          <w:sz w:val="22"/>
          <w:szCs w:val="22"/>
        </w:rPr>
        <w:t>5 sampling be expanded to the EPO in collaboration with IATTC.</w:t>
      </w:r>
    </w:p>
    <w:p w:rsidR="0064014F" w:rsidRPr="00AB3534" w:rsidRDefault="0064014F" w:rsidP="0064014F">
      <w:pPr>
        <w:pStyle w:val="Default"/>
        <w:rPr>
          <w:sz w:val="22"/>
          <w:szCs w:val="22"/>
        </w:rPr>
      </w:pPr>
    </w:p>
    <w:p w:rsidR="00457A49" w:rsidRPr="00AB3534" w:rsidRDefault="00457A49" w:rsidP="00401DF2">
      <w:pPr>
        <w:pStyle w:val="Default"/>
        <w:numPr>
          <w:ilvl w:val="0"/>
          <w:numId w:val="86"/>
        </w:numPr>
        <w:snapToGrid w:val="0"/>
        <w:ind w:left="0" w:firstLine="0"/>
        <w:jc w:val="both"/>
        <w:rPr>
          <w:sz w:val="22"/>
          <w:szCs w:val="22"/>
        </w:rPr>
      </w:pPr>
      <w:r w:rsidRPr="00AB3534">
        <w:rPr>
          <w:sz w:val="22"/>
          <w:szCs w:val="22"/>
        </w:rPr>
        <w:t>China commented that the new stock assessment shows that spawning biomass of bigeye tuna is reduced to very low levels. This CCM strongly supported the development of indicators of bigeye tuna mortality, especially in the purse-seine fishery.</w:t>
      </w:r>
    </w:p>
    <w:p w:rsidR="0064014F" w:rsidRPr="00AB3534" w:rsidRDefault="0064014F" w:rsidP="0064014F">
      <w:pPr>
        <w:pStyle w:val="Default"/>
        <w:rPr>
          <w:sz w:val="22"/>
          <w:szCs w:val="22"/>
        </w:rPr>
      </w:pPr>
    </w:p>
    <w:p w:rsidR="003D5D47" w:rsidRPr="00AB3534" w:rsidRDefault="008237BF" w:rsidP="0064014F">
      <w:pPr>
        <w:pStyle w:val="Default"/>
        <w:rPr>
          <w:b/>
          <w:i/>
          <w:sz w:val="22"/>
          <w:szCs w:val="22"/>
        </w:rPr>
      </w:pPr>
      <w:r w:rsidRPr="00AB3534">
        <w:rPr>
          <w:b/>
          <w:i/>
          <w:sz w:val="22"/>
          <w:szCs w:val="22"/>
        </w:rPr>
        <w:t>Operational level data agreement to support WCPFC stock assessments</w:t>
      </w:r>
    </w:p>
    <w:p w:rsidR="00352F2F" w:rsidRPr="00AB3534" w:rsidRDefault="00352F2F" w:rsidP="00181BF7">
      <w:pPr>
        <w:pStyle w:val="Default"/>
        <w:snapToGrid w:val="0"/>
        <w:jc w:val="both"/>
        <w:rPr>
          <w:sz w:val="22"/>
          <w:szCs w:val="22"/>
        </w:rPr>
      </w:pPr>
    </w:p>
    <w:p w:rsidR="00DC55B8" w:rsidRPr="00AB3534" w:rsidRDefault="00352F2F" w:rsidP="00401DF2">
      <w:pPr>
        <w:pStyle w:val="Default"/>
        <w:numPr>
          <w:ilvl w:val="0"/>
          <w:numId w:val="86"/>
        </w:numPr>
        <w:snapToGrid w:val="0"/>
        <w:ind w:left="0" w:firstLine="0"/>
        <w:jc w:val="both"/>
        <w:rPr>
          <w:sz w:val="22"/>
          <w:szCs w:val="22"/>
        </w:rPr>
      </w:pPr>
      <w:r w:rsidRPr="00AB3534">
        <w:rPr>
          <w:sz w:val="22"/>
          <w:szCs w:val="22"/>
        </w:rPr>
        <w:t xml:space="preserve">J. Hampton presented </w:t>
      </w:r>
      <w:r w:rsidR="00B525E9" w:rsidRPr="00AB3534">
        <w:rPr>
          <w:sz w:val="22"/>
          <w:szCs w:val="22"/>
        </w:rPr>
        <w:t>SC11-</w:t>
      </w:r>
      <w:r w:rsidRPr="00AB3534">
        <w:rPr>
          <w:sz w:val="22"/>
          <w:szCs w:val="22"/>
        </w:rPr>
        <w:t>SA-WP-07</w:t>
      </w:r>
      <w:r w:rsidR="0096151F" w:rsidRPr="00AB3534">
        <w:rPr>
          <w:sz w:val="22"/>
          <w:szCs w:val="22"/>
        </w:rPr>
        <w:t>, ‘Continued use of longline operational-level data provided by fishing nations to support WCPFC stock assessm</w:t>
      </w:r>
      <w:r w:rsidR="00DC55B8" w:rsidRPr="00AB3534">
        <w:rPr>
          <w:sz w:val="22"/>
          <w:szCs w:val="22"/>
        </w:rPr>
        <w:t>ents,</w:t>
      </w:r>
      <w:r w:rsidR="0096151F" w:rsidRPr="00AB3534">
        <w:rPr>
          <w:sz w:val="22"/>
          <w:szCs w:val="22"/>
        </w:rPr>
        <w:t>’</w:t>
      </w:r>
      <w:r w:rsidR="00DC55B8" w:rsidRPr="00AB3534">
        <w:rPr>
          <w:sz w:val="22"/>
          <w:szCs w:val="22"/>
        </w:rPr>
        <w:t xml:space="preserve"> which outlined a proposal from SPC for the continued use of longline operational-level data provided by fishing nations to support WCPFC stock assessments. The current agreement concerning these data is that all data, including intermediate products which can restore the data, shall be deleted by the end of the last day of SC11, unless agreed otherwise by the Parties. Given the considerable investment by SPC and fishing nations required to compile the data, and the range of collaborative work on the data that has been identified for the improvement of stock assessments, it was argued that deletion of the data at the end of SC11 would be counter-productive. It was proposed that a new agreement, allowing retention and updating of the data and its use to support relevant WCPFC stock assessments, be made between SPC and the fishing nations concerned.</w:t>
      </w:r>
    </w:p>
    <w:p w:rsidR="00352F2F" w:rsidRPr="00AB3534" w:rsidRDefault="00352F2F" w:rsidP="00F62671">
      <w:pPr>
        <w:pStyle w:val="Default"/>
        <w:rPr>
          <w:sz w:val="22"/>
          <w:szCs w:val="22"/>
        </w:rPr>
      </w:pPr>
    </w:p>
    <w:p w:rsidR="00F62671" w:rsidRPr="00AB3534" w:rsidRDefault="00D26839" w:rsidP="00F62671">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F62671" w:rsidRPr="00AB3534">
        <w:rPr>
          <w:rFonts w:ascii="Times New Roman" w:hAnsi="Times New Roman" w:cs="Times New Roman"/>
          <w:sz w:val="22"/>
          <w:szCs w:val="22"/>
          <w:u w:val="single"/>
        </w:rPr>
        <w:t xml:space="preserve"> </w:t>
      </w:r>
    </w:p>
    <w:p w:rsidR="00F62671" w:rsidRPr="00AB3534" w:rsidRDefault="00F62671" w:rsidP="00F62671">
      <w:pPr>
        <w:pStyle w:val="Default"/>
        <w:rPr>
          <w:sz w:val="22"/>
          <w:szCs w:val="22"/>
        </w:rPr>
      </w:pPr>
    </w:p>
    <w:p w:rsidR="00D67F1D" w:rsidRPr="00AB3534" w:rsidRDefault="00BE2B5E" w:rsidP="00401DF2">
      <w:pPr>
        <w:pStyle w:val="Default"/>
        <w:numPr>
          <w:ilvl w:val="0"/>
          <w:numId w:val="86"/>
        </w:numPr>
        <w:snapToGrid w:val="0"/>
        <w:ind w:left="0" w:firstLine="0"/>
        <w:jc w:val="both"/>
        <w:rPr>
          <w:sz w:val="22"/>
          <w:szCs w:val="22"/>
        </w:rPr>
      </w:pPr>
      <w:r w:rsidRPr="00AB3534">
        <w:rPr>
          <w:sz w:val="22"/>
          <w:szCs w:val="22"/>
        </w:rPr>
        <w:t xml:space="preserve">A lengthy discussion </w:t>
      </w:r>
      <w:r w:rsidR="00517B4A" w:rsidRPr="00AB3534">
        <w:rPr>
          <w:sz w:val="22"/>
          <w:szCs w:val="22"/>
        </w:rPr>
        <w:t xml:space="preserve">took place </w:t>
      </w:r>
      <w:r w:rsidR="007629DF" w:rsidRPr="00AB3534">
        <w:rPr>
          <w:sz w:val="22"/>
          <w:szCs w:val="22"/>
        </w:rPr>
        <w:t>about the agreement between five DWFNs and SPC to provide operational catch level data for the purposes of the Pacific-wide stock assessment</w:t>
      </w:r>
      <w:r w:rsidR="0022259F" w:rsidRPr="0022259F">
        <w:rPr>
          <w:rFonts w:hint="eastAsia"/>
          <w:sz w:val="22"/>
          <w:szCs w:val="22"/>
          <w:lang w:eastAsia="ja-JP"/>
        </w:rPr>
        <w:t xml:space="preserve"> </w:t>
      </w:r>
      <w:r w:rsidR="0022259F" w:rsidRPr="005A17AD">
        <w:rPr>
          <w:rFonts w:hint="eastAsia"/>
          <w:sz w:val="22"/>
          <w:szCs w:val="22"/>
          <w:lang w:eastAsia="ja-JP"/>
        </w:rPr>
        <w:t>other than the 2015 Pacific-wide bigeye assessment</w:t>
      </w:r>
      <w:r w:rsidR="00517B4A" w:rsidRPr="00AB3534">
        <w:rPr>
          <w:sz w:val="22"/>
          <w:szCs w:val="22"/>
        </w:rPr>
        <w:t xml:space="preserve">. </w:t>
      </w:r>
      <w:r w:rsidR="008E1412" w:rsidRPr="00AB3534">
        <w:rPr>
          <w:sz w:val="22"/>
          <w:szCs w:val="22"/>
        </w:rPr>
        <w:t xml:space="preserve">Many </w:t>
      </w:r>
      <w:r w:rsidR="00517B4A" w:rsidRPr="00AB3534">
        <w:rPr>
          <w:sz w:val="22"/>
          <w:szCs w:val="22"/>
        </w:rPr>
        <w:t>CCMs spoke in support of the value of retaining of the data</w:t>
      </w:r>
      <w:r w:rsidR="008E1412" w:rsidRPr="00AB3534">
        <w:rPr>
          <w:sz w:val="22"/>
          <w:szCs w:val="22"/>
        </w:rPr>
        <w:t xml:space="preserve"> </w:t>
      </w:r>
      <w:r w:rsidR="00CB5895" w:rsidRPr="00AB3534">
        <w:rPr>
          <w:sz w:val="22"/>
          <w:szCs w:val="22"/>
        </w:rPr>
        <w:t>and the utility still to come out of the data as it is analysed</w:t>
      </w:r>
      <w:r w:rsidR="00D67F1D" w:rsidRPr="00AB3534">
        <w:rPr>
          <w:sz w:val="22"/>
          <w:szCs w:val="22"/>
        </w:rPr>
        <w:t xml:space="preserve">. </w:t>
      </w:r>
    </w:p>
    <w:p w:rsidR="00D67F1D" w:rsidRPr="00AB3534" w:rsidRDefault="00D67F1D" w:rsidP="00D2612C">
      <w:pPr>
        <w:pStyle w:val="Default"/>
        <w:rPr>
          <w:sz w:val="22"/>
          <w:szCs w:val="22"/>
        </w:rPr>
      </w:pPr>
    </w:p>
    <w:p w:rsidR="008E1412" w:rsidRPr="00AB3534" w:rsidRDefault="001F067E" w:rsidP="00401DF2">
      <w:pPr>
        <w:pStyle w:val="Default"/>
        <w:numPr>
          <w:ilvl w:val="0"/>
          <w:numId w:val="86"/>
        </w:numPr>
        <w:snapToGrid w:val="0"/>
        <w:ind w:left="0" w:firstLine="0"/>
        <w:jc w:val="both"/>
        <w:rPr>
          <w:sz w:val="22"/>
          <w:szCs w:val="22"/>
        </w:rPr>
      </w:pPr>
      <w:r w:rsidRPr="00AB3534">
        <w:rPr>
          <w:sz w:val="22"/>
          <w:szCs w:val="22"/>
        </w:rPr>
        <w:t>In relation to the integrated operational longline dataset, FFA members support</w:t>
      </w:r>
      <w:r w:rsidR="002F0215" w:rsidRPr="00AB3534">
        <w:rPr>
          <w:sz w:val="22"/>
          <w:szCs w:val="22"/>
        </w:rPr>
        <w:t xml:space="preserve">ed </w:t>
      </w:r>
      <w:r w:rsidRPr="00AB3534">
        <w:rPr>
          <w:sz w:val="22"/>
          <w:szCs w:val="22"/>
        </w:rPr>
        <w:t xml:space="preserve">the request in </w:t>
      </w:r>
      <w:r w:rsidR="00B525E9" w:rsidRPr="00AB3534">
        <w:rPr>
          <w:sz w:val="22"/>
          <w:szCs w:val="22"/>
        </w:rPr>
        <w:t>SC11-</w:t>
      </w:r>
      <w:r w:rsidRPr="00AB3534">
        <w:rPr>
          <w:sz w:val="22"/>
          <w:szCs w:val="22"/>
        </w:rPr>
        <w:t xml:space="preserve">SA-WP-07 that the CCMs involved in the data sharing arrangement with </w:t>
      </w:r>
      <w:r w:rsidR="002F0215" w:rsidRPr="00AB3534">
        <w:rPr>
          <w:sz w:val="22"/>
          <w:szCs w:val="22"/>
        </w:rPr>
        <w:t xml:space="preserve">SPC </w:t>
      </w:r>
      <w:r w:rsidRPr="00AB3534">
        <w:rPr>
          <w:sz w:val="22"/>
          <w:szCs w:val="22"/>
        </w:rPr>
        <w:t>agree to extend the life of the agreement</w:t>
      </w:r>
      <w:r w:rsidR="002F0215" w:rsidRPr="00AB3534">
        <w:rPr>
          <w:sz w:val="22"/>
          <w:szCs w:val="22"/>
        </w:rPr>
        <w:t xml:space="preserve"> </w:t>
      </w:r>
      <w:r w:rsidRPr="00AB3534">
        <w:rPr>
          <w:sz w:val="22"/>
          <w:szCs w:val="22"/>
        </w:rPr>
        <w:t xml:space="preserve">to advance work that will help to refine </w:t>
      </w:r>
      <w:r w:rsidR="002F0215" w:rsidRPr="00AB3534">
        <w:rPr>
          <w:sz w:val="22"/>
          <w:szCs w:val="22"/>
        </w:rPr>
        <w:t xml:space="preserve">the </w:t>
      </w:r>
      <w:r w:rsidRPr="00AB3534">
        <w:rPr>
          <w:sz w:val="22"/>
          <w:szCs w:val="22"/>
        </w:rPr>
        <w:t xml:space="preserve">understanding of the influence of certain parameters on the </w:t>
      </w:r>
      <w:r w:rsidR="001C1D88" w:rsidRPr="00AB3534">
        <w:rPr>
          <w:sz w:val="22"/>
          <w:szCs w:val="22"/>
        </w:rPr>
        <w:t xml:space="preserve">management reference points </w:t>
      </w:r>
      <w:r w:rsidRPr="00AB3534">
        <w:rPr>
          <w:sz w:val="22"/>
          <w:szCs w:val="22"/>
        </w:rPr>
        <w:t xml:space="preserve">produced in assessments, and address uncertainties </w:t>
      </w:r>
      <w:r w:rsidR="002F0215" w:rsidRPr="00AB3534">
        <w:rPr>
          <w:sz w:val="22"/>
          <w:szCs w:val="22"/>
        </w:rPr>
        <w:t xml:space="preserve">which </w:t>
      </w:r>
      <w:r w:rsidRPr="00AB3534">
        <w:rPr>
          <w:sz w:val="22"/>
          <w:szCs w:val="22"/>
        </w:rPr>
        <w:t xml:space="preserve">require the SC to provide advice </w:t>
      </w:r>
      <w:r w:rsidR="002F0215" w:rsidRPr="00AB3534">
        <w:rPr>
          <w:sz w:val="22"/>
          <w:szCs w:val="22"/>
        </w:rPr>
        <w:t xml:space="preserve">which is </w:t>
      </w:r>
      <w:r w:rsidRPr="00AB3534">
        <w:rPr>
          <w:sz w:val="22"/>
          <w:szCs w:val="22"/>
        </w:rPr>
        <w:t xml:space="preserve">precautionary </w:t>
      </w:r>
      <w:r w:rsidR="002F0215" w:rsidRPr="00AB3534">
        <w:rPr>
          <w:sz w:val="22"/>
          <w:szCs w:val="22"/>
        </w:rPr>
        <w:t xml:space="preserve">in </w:t>
      </w:r>
      <w:r w:rsidRPr="00AB3534">
        <w:rPr>
          <w:sz w:val="22"/>
          <w:szCs w:val="22"/>
        </w:rPr>
        <w:t xml:space="preserve">nature. </w:t>
      </w:r>
      <w:r w:rsidR="000D11A1" w:rsidRPr="00AB3534">
        <w:rPr>
          <w:sz w:val="22"/>
          <w:szCs w:val="22"/>
        </w:rPr>
        <w:t xml:space="preserve">FFA members </w:t>
      </w:r>
      <w:r w:rsidRPr="00AB3534">
        <w:rPr>
          <w:sz w:val="22"/>
          <w:szCs w:val="22"/>
        </w:rPr>
        <w:t>strongly urge</w:t>
      </w:r>
      <w:r w:rsidR="000D11A1" w:rsidRPr="00AB3534">
        <w:rPr>
          <w:sz w:val="22"/>
          <w:szCs w:val="22"/>
        </w:rPr>
        <w:t>d</w:t>
      </w:r>
      <w:r w:rsidRPr="00AB3534">
        <w:rPr>
          <w:sz w:val="22"/>
          <w:szCs w:val="22"/>
        </w:rPr>
        <w:t xml:space="preserve"> </w:t>
      </w:r>
      <w:r w:rsidR="000D11A1" w:rsidRPr="00AB3534">
        <w:rPr>
          <w:sz w:val="22"/>
          <w:szCs w:val="22"/>
        </w:rPr>
        <w:t xml:space="preserve">the </w:t>
      </w:r>
      <w:r w:rsidRPr="00AB3534">
        <w:rPr>
          <w:sz w:val="22"/>
          <w:szCs w:val="22"/>
        </w:rPr>
        <w:t xml:space="preserve">CCMs involved not </w:t>
      </w:r>
      <w:proofErr w:type="gramStart"/>
      <w:r w:rsidRPr="00AB3534">
        <w:rPr>
          <w:sz w:val="22"/>
          <w:szCs w:val="22"/>
        </w:rPr>
        <w:t>to proceed</w:t>
      </w:r>
      <w:proofErr w:type="gramEnd"/>
      <w:r w:rsidRPr="00AB3534">
        <w:rPr>
          <w:sz w:val="22"/>
          <w:szCs w:val="22"/>
        </w:rPr>
        <w:t xml:space="preserve"> with the deletion of this dataset, </w:t>
      </w:r>
      <w:r w:rsidR="00E76EDC" w:rsidRPr="00AB3534">
        <w:rPr>
          <w:sz w:val="22"/>
          <w:szCs w:val="22"/>
        </w:rPr>
        <w:t xml:space="preserve">to </w:t>
      </w:r>
      <w:r w:rsidRPr="00AB3534">
        <w:rPr>
          <w:sz w:val="22"/>
          <w:szCs w:val="22"/>
        </w:rPr>
        <w:t>enable the continuation of cooperative analyses to complete development of indices of abundance</w:t>
      </w:r>
      <w:r w:rsidR="000D11A1" w:rsidRPr="00AB3534">
        <w:rPr>
          <w:sz w:val="22"/>
          <w:szCs w:val="22"/>
        </w:rPr>
        <w:t xml:space="preserve"> and </w:t>
      </w:r>
      <w:r w:rsidRPr="00AB3534">
        <w:rPr>
          <w:sz w:val="22"/>
          <w:szCs w:val="22"/>
        </w:rPr>
        <w:t xml:space="preserve">analyses identified in </w:t>
      </w:r>
      <w:r w:rsidR="00B525E9" w:rsidRPr="00AB3534">
        <w:rPr>
          <w:sz w:val="22"/>
          <w:szCs w:val="22"/>
        </w:rPr>
        <w:t>SC11-</w:t>
      </w:r>
      <w:r w:rsidRPr="00AB3534">
        <w:rPr>
          <w:sz w:val="22"/>
          <w:szCs w:val="22"/>
        </w:rPr>
        <w:t xml:space="preserve">SA-WP-02 and </w:t>
      </w:r>
      <w:r w:rsidR="00B525E9" w:rsidRPr="00AB3534">
        <w:rPr>
          <w:sz w:val="22"/>
          <w:szCs w:val="22"/>
        </w:rPr>
        <w:t>SC11-</w:t>
      </w:r>
      <w:r w:rsidRPr="00AB3534">
        <w:rPr>
          <w:sz w:val="22"/>
          <w:szCs w:val="22"/>
        </w:rPr>
        <w:t>SA-WP-07</w:t>
      </w:r>
      <w:r w:rsidR="000D11A1" w:rsidRPr="00AB3534">
        <w:rPr>
          <w:sz w:val="22"/>
          <w:szCs w:val="22"/>
        </w:rPr>
        <w:t xml:space="preserve"> </w:t>
      </w:r>
      <w:r w:rsidRPr="00AB3534">
        <w:rPr>
          <w:sz w:val="22"/>
          <w:szCs w:val="22"/>
        </w:rPr>
        <w:t>that may be requested by SC11 and future assessments for all WCPO stocks.</w:t>
      </w:r>
    </w:p>
    <w:p w:rsidR="001F067E" w:rsidRPr="00AB3534" w:rsidRDefault="001F067E" w:rsidP="00D2612C">
      <w:pPr>
        <w:pStyle w:val="Default"/>
        <w:rPr>
          <w:sz w:val="22"/>
          <w:szCs w:val="22"/>
        </w:rPr>
      </w:pPr>
    </w:p>
    <w:p w:rsidR="008E1412" w:rsidRPr="00AB3534" w:rsidRDefault="0022259F" w:rsidP="00401DF2">
      <w:pPr>
        <w:pStyle w:val="Default"/>
        <w:numPr>
          <w:ilvl w:val="0"/>
          <w:numId w:val="86"/>
        </w:numPr>
        <w:snapToGrid w:val="0"/>
        <w:ind w:left="0" w:firstLine="0"/>
        <w:jc w:val="both"/>
        <w:rPr>
          <w:sz w:val="22"/>
          <w:szCs w:val="22"/>
        </w:rPr>
      </w:pPr>
      <w:r w:rsidRPr="005A17AD">
        <w:rPr>
          <w:sz w:val="22"/>
          <w:szCs w:val="22"/>
        </w:rPr>
        <w:t xml:space="preserve">Japan </w:t>
      </w:r>
      <w:r w:rsidRPr="005A17AD">
        <w:rPr>
          <w:rFonts w:hint="eastAsia"/>
          <w:sz w:val="22"/>
          <w:szCs w:val="22"/>
          <w:lang w:eastAsia="ja-JP"/>
        </w:rPr>
        <w:t xml:space="preserve">reiterated </w:t>
      </w:r>
      <w:r w:rsidRPr="005A17AD">
        <w:rPr>
          <w:sz w:val="22"/>
          <w:szCs w:val="22"/>
          <w:lang w:eastAsia="ja-JP"/>
        </w:rPr>
        <w:t>that it had provided the</w:t>
      </w:r>
      <w:r w:rsidRPr="005A17AD">
        <w:rPr>
          <w:rFonts w:hint="eastAsia"/>
          <w:sz w:val="22"/>
          <w:szCs w:val="22"/>
          <w:lang w:eastAsia="ja-JP"/>
        </w:rPr>
        <w:t xml:space="preserve"> operational </w:t>
      </w:r>
      <w:r w:rsidRPr="005A17AD">
        <w:rPr>
          <w:sz w:val="22"/>
          <w:szCs w:val="22"/>
          <w:lang w:eastAsia="ja-JP"/>
        </w:rPr>
        <w:t xml:space="preserve">data on the condition the usage of the data is strictly limited to the collaborative work for the purpose of the 2015 Pacific-wide bigeye assessment and all data, including intermediate products which can restore the data, shall be delated by the end of the last day of SC11, unless agree otherwise by the Parties as provided </w:t>
      </w:r>
      <w:r w:rsidRPr="005A17AD">
        <w:rPr>
          <w:rFonts w:hint="eastAsia"/>
          <w:sz w:val="22"/>
          <w:szCs w:val="22"/>
          <w:lang w:eastAsia="ja-JP"/>
        </w:rPr>
        <w:t>in the agreement</w:t>
      </w:r>
      <w:r w:rsidRPr="005A17AD">
        <w:rPr>
          <w:sz w:val="22"/>
          <w:szCs w:val="22"/>
        </w:rPr>
        <w:t xml:space="preserve">. This CCM </w:t>
      </w:r>
      <w:r w:rsidRPr="005A17AD">
        <w:rPr>
          <w:rFonts w:hint="eastAsia"/>
          <w:sz w:val="22"/>
          <w:szCs w:val="22"/>
          <w:lang w:eastAsia="ja-JP"/>
        </w:rPr>
        <w:t xml:space="preserve">stated that the </w:t>
      </w:r>
      <w:r w:rsidRPr="005A17AD">
        <w:rPr>
          <w:sz w:val="22"/>
          <w:szCs w:val="22"/>
          <w:lang w:eastAsia="ja-JP"/>
        </w:rPr>
        <w:t>agreement</w:t>
      </w:r>
      <w:r w:rsidRPr="005A17AD">
        <w:rPr>
          <w:rFonts w:hint="eastAsia"/>
          <w:sz w:val="22"/>
          <w:szCs w:val="22"/>
          <w:lang w:eastAsia="ja-JP"/>
        </w:rPr>
        <w:t xml:space="preserve"> should be kept</w:t>
      </w:r>
      <w:r w:rsidR="00296632" w:rsidRPr="00AB3534">
        <w:rPr>
          <w:sz w:val="22"/>
          <w:szCs w:val="22"/>
        </w:rPr>
        <w:t>.</w:t>
      </w:r>
      <w:r w:rsidR="008E1412" w:rsidRPr="00AB3534">
        <w:rPr>
          <w:sz w:val="22"/>
          <w:szCs w:val="22"/>
        </w:rPr>
        <w:t xml:space="preserve"> </w:t>
      </w:r>
    </w:p>
    <w:p w:rsidR="008E1412" w:rsidRPr="00AB3534" w:rsidRDefault="008E1412" w:rsidP="00D2612C">
      <w:pPr>
        <w:pStyle w:val="Default"/>
        <w:rPr>
          <w:sz w:val="22"/>
          <w:szCs w:val="22"/>
        </w:rPr>
      </w:pPr>
    </w:p>
    <w:p w:rsidR="0062711F" w:rsidRPr="00AB3534" w:rsidRDefault="0062711F" w:rsidP="00401DF2">
      <w:pPr>
        <w:pStyle w:val="Default"/>
        <w:numPr>
          <w:ilvl w:val="0"/>
          <w:numId w:val="86"/>
        </w:numPr>
        <w:snapToGrid w:val="0"/>
        <w:ind w:left="0" w:firstLine="0"/>
        <w:jc w:val="both"/>
        <w:rPr>
          <w:sz w:val="22"/>
          <w:szCs w:val="22"/>
        </w:rPr>
      </w:pPr>
      <w:r w:rsidRPr="00AB3534">
        <w:rPr>
          <w:sz w:val="22"/>
          <w:szCs w:val="22"/>
        </w:rPr>
        <w:t>Australia commented that the best practice WCPFC hopes to achieve demands the use of the best data</w:t>
      </w:r>
      <w:r w:rsidR="00D071EE" w:rsidRPr="00AB3534">
        <w:rPr>
          <w:sz w:val="22"/>
          <w:szCs w:val="22"/>
        </w:rPr>
        <w:t xml:space="preserve"> – that </w:t>
      </w:r>
      <w:r w:rsidRPr="00AB3534">
        <w:rPr>
          <w:sz w:val="22"/>
          <w:szCs w:val="22"/>
        </w:rPr>
        <w:t>is</w:t>
      </w:r>
      <w:r w:rsidR="00D071EE" w:rsidRPr="00AB3534">
        <w:rPr>
          <w:sz w:val="22"/>
          <w:szCs w:val="22"/>
        </w:rPr>
        <w:t>,</w:t>
      </w:r>
      <w:r w:rsidRPr="00AB3534">
        <w:rPr>
          <w:sz w:val="22"/>
          <w:szCs w:val="22"/>
        </w:rPr>
        <w:t xml:space="preserve"> operational level data rather than aggregated data. USA hoped for another agreement for the </w:t>
      </w:r>
      <w:r w:rsidRPr="00AB3534">
        <w:rPr>
          <w:sz w:val="22"/>
          <w:szCs w:val="22"/>
        </w:rPr>
        <w:lastRenderedPageBreak/>
        <w:t xml:space="preserve">retention of the operational data for a bigeye tuna stock assessment </w:t>
      </w:r>
      <w:r w:rsidR="007A20F9" w:rsidRPr="00AB3534">
        <w:rPr>
          <w:sz w:val="22"/>
          <w:szCs w:val="22"/>
        </w:rPr>
        <w:t xml:space="preserve">to be conducted in </w:t>
      </w:r>
      <w:r w:rsidRPr="00AB3534">
        <w:rPr>
          <w:sz w:val="22"/>
          <w:szCs w:val="22"/>
        </w:rPr>
        <w:t>2016. New Zealand strongly urged that a way is found to retain the data set.</w:t>
      </w:r>
    </w:p>
    <w:p w:rsidR="0062711F" w:rsidRPr="00AB3534" w:rsidRDefault="0062711F" w:rsidP="00D2612C">
      <w:pPr>
        <w:pStyle w:val="Default"/>
        <w:rPr>
          <w:sz w:val="22"/>
          <w:szCs w:val="22"/>
        </w:rPr>
      </w:pPr>
    </w:p>
    <w:p w:rsidR="00296632" w:rsidRPr="00AB3534" w:rsidRDefault="004C790B" w:rsidP="00401DF2">
      <w:pPr>
        <w:pStyle w:val="Default"/>
        <w:numPr>
          <w:ilvl w:val="0"/>
          <w:numId w:val="86"/>
        </w:numPr>
        <w:snapToGrid w:val="0"/>
        <w:ind w:left="0" w:firstLine="0"/>
        <w:jc w:val="both"/>
        <w:rPr>
          <w:sz w:val="22"/>
          <w:szCs w:val="22"/>
        </w:rPr>
      </w:pPr>
      <w:r w:rsidRPr="00AB3534">
        <w:rPr>
          <w:sz w:val="22"/>
          <w:szCs w:val="22"/>
        </w:rPr>
        <w:t xml:space="preserve">The </w:t>
      </w:r>
      <w:r w:rsidR="00D071EE" w:rsidRPr="00AB3534">
        <w:rPr>
          <w:sz w:val="22"/>
          <w:szCs w:val="22"/>
        </w:rPr>
        <w:t xml:space="preserve">DWFN CCMs </w:t>
      </w:r>
      <w:r w:rsidR="00296632" w:rsidRPr="00AB3534">
        <w:rPr>
          <w:sz w:val="22"/>
          <w:szCs w:val="22"/>
        </w:rPr>
        <w:t xml:space="preserve">agreed that the work </w:t>
      </w:r>
      <w:r w:rsidR="00D071EE" w:rsidRPr="00AB3534">
        <w:rPr>
          <w:sz w:val="22"/>
          <w:szCs w:val="22"/>
        </w:rPr>
        <w:t xml:space="preserve">completed </w:t>
      </w:r>
      <w:r w:rsidR="00555597" w:rsidRPr="00AB3534">
        <w:rPr>
          <w:sz w:val="22"/>
          <w:szCs w:val="22"/>
        </w:rPr>
        <w:t>with the operational level data</w:t>
      </w:r>
      <w:r w:rsidR="008E1412" w:rsidRPr="00AB3534">
        <w:rPr>
          <w:sz w:val="22"/>
          <w:szCs w:val="22"/>
        </w:rPr>
        <w:t xml:space="preserve"> they had</w:t>
      </w:r>
      <w:r w:rsidR="00555597" w:rsidRPr="00AB3534">
        <w:rPr>
          <w:sz w:val="22"/>
          <w:szCs w:val="22"/>
        </w:rPr>
        <w:t xml:space="preserve"> provided </w:t>
      </w:r>
      <w:r w:rsidR="00296632" w:rsidRPr="00AB3534">
        <w:rPr>
          <w:sz w:val="22"/>
          <w:szCs w:val="22"/>
        </w:rPr>
        <w:t xml:space="preserve">was </w:t>
      </w:r>
      <w:r w:rsidR="00555597" w:rsidRPr="00AB3534">
        <w:rPr>
          <w:sz w:val="22"/>
          <w:szCs w:val="22"/>
        </w:rPr>
        <w:t xml:space="preserve">valuable. </w:t>
      </w:r>
      <w:r w:rsidR="00603CFA" w:rsidRPr="00AB3534">
        <w:rPr>
          <w:sz w:val="22"/>
          <w:szCs w:val="22"/>
        </w:rPr>
        <w:t>Korea supported the retention of the data for further use under conditions of confidentiality</w:t>
      </w:r>
      <w:r w:rsidR="00DB39E0" w:rsidRPr="00AB3534">
        <w:rPr>
          <w:rFonts w:eastAsia="Malgun Gothic" w:hint="eastAsia"/>
          <w:sz w:val="22"/>
          <w:szCs w:val="22"/>
          <w:lang w:eastAsia="ko-KR"/>
        </w:rPr>
        <w:t>, and</w:t>
      </w:r>
      <w:r w:rsidR="00603CFA" w:rsidRPr="00AB3534">
        <w:rPr>
          <w:sz w:val="22"/>
          <w:szCs w:val="22"/>
        </w:rPr>
        <w:t xml:space="preserve"> noted the large amount of work which had been done with this longline operational data to reconstruct the database for analysis and found the results very useful. </w:t>
      </w:r>
      <w:r w:rsidR="00A1499A" w:rsidRPr="00AB3534">
        <w:rPr>
          <w:sz w:val="22"/>
          <w:szCs w:val="22"/>
        </w:rPr>
        <w:t>Chinese Taipei noted the February workshop</w:t>
      </w:r>
      <w:r w:rsidR="00703C3F" w:rsidRPr="00AB3534">
        <w:rPr>
          <w:sz w:val="22"/>
          <w:szCs w:val="22"/>
        </w:rPr>
        <w:t>,</w:t>
      </w:r>
      <w:r w:rsidR="00A1499A" w:rsidRPr="00AB3534">
        <w:rPr>
          <w:sz w:val="22"/>
          <w:szCs w:val="22"/>
        </w:rPr>
        <w:t xml:space="preserve"> and </w:t>
      </w:r>
      <w:r w:rsidR="00703C3F" w:rsidRPr="00AB3534">
        <w:rPr>
          <w:sz w:val="22"/>
          <w:szCs w:val="22"/>
        </w:rPr>
        <w:t xml:space="preserve">commented on </w:t>
      </w:r>
      <w:r w:rsidR="00A1499A" w:rsidRPr="00AB3534">
        <w:rPr>
          <w:sz w:val="22"/>
          <w:szCs w:val="22"/>
        </w:rPr>
        <w:t>the time and effort needed to compile the data</w:t>
      </w:r>
      <w:r w:rsidR="00DB39E0" w:rsidRPr="00AB3534">
        <w:rPr>
          <w:sz w:val="22"/>
          <w:szCs w:val="22"/>
        </w:rPr>
        <w:t xml:space="preserve">; given appropriate security, if the data is used collaboratively, and if contributors are informed of the purpose of the data, then this CCM may be flexible in the provision of operational data. The DWFN </w:t>
      </w:r>
      <w:r w:rsidR="0011331F" w:rsidRPr="00AB3534">
        <w:rPr>
          <w:sz w:val="22"/>
          <w:szCs w:val="22"/>
        </w:rPr>
        <w:t xml:space="preserve">CCMs were amenable </w:t>
      </w:r>
      <w:r w:rsidR="00555597" w:rsidRPr="00AB3534">
        <w:rPr>
          <w:sz w:val="22"/>
          <w:szCs w:val="22"/>
        </w:rPr>
        <w:t xml:space="preserve">to crafting an acceptable </w:t>
      </w:r>
      <w:r w:rsidR="00603CFA" w:rsidRPr="00AB3534">
        <w:rPr>
          <w:sz w:val="22"/>
          <w:szCs w:val="22"/>
        </w:rPr>
        <w:t xml:space="preserve">new </w:t>
      </w:r>
      <w:r w:rsidR="00555597" w:rsidRPr="00AB3534">
        <w:rPr>
          <w:sz w:val="22"/>
          <w:szCs w:val="22"/>
        </w:rPr>
        <w:t>agreement</w:t>
      </w:r>
      <w:r w:rsidR="0011331F" w:rsidRPr="00AB3534">
        <w:rPr>
          <w:sz w:val="22"/>
          <w:szCs w:val="22"/>
        </w:rPr>
        <w:t xml:space="preserve">, with Japan </w:t>
      </w:r>
      <w:r w:rsidR="00703C3F" w:rsidRPr="00AB3534">
        <w:rPr>
          <w:sz w:val="22"/>
          <w:szCs w:val="22"/>
        </w:rPr>
        <w:t xml:space="preserve">emphasising </w:t>
      </w:r>
      <w:r w:rsidR="00E556DA" w:rsidRPr="00AB3534">
        <w:rPr>
          <w:sz w:val="22"/>
          <w:szCs w:val="22"/>
        </w:rPr>
        <w:t>that provision of the data is a voluntary contribution to S</w:t>
      </w:r>
      <w:r w:rsidR="00694FCC">
        <w:rPr>
          <w:rFonts w:eastAsia="Malgun Gothic" w:hint="eastAsia"/>
          <w:sz w:val="22"/>
          <w:szCs w:val="22"/>
          <w:lang w:eastAsia="ko-KR"/>
        </w:rPr>
        <w:t>P</w:t>
      </w:r>
      <w:r w:rsidR="00E556DA" w:rsidRPr="00AB3534">
        <w:rPr>
          <w:sz w:val="22"/>
          <w:szCs w:val="22"/>
        </w:rPr>
        <w:t xml:space="preserve">C from the parties and </w:t>
      </w:r>
      <w:r w:rsidR="0011331F" w:rsidRPr="00AB3534">
        <w:rPr>
          <w:sz w:val="22"/>
          <w:szCs w:val="22"/>
        </w:rPr>
        <w:t xml:space="preserve">was an issue between the parties and </w:t>
      </w:r>
      <w:r w:rsidR="00E556DA" w:rsidRPr="00AB3534">
        <w:rPr>
          <w:sz w:val="22"/>
          <w:szCs w:val="22"/>
        </w:rPr>
        <w:t xml:space="preserve">SPC. </w:t>
      </w:r>
      <w:r w:rsidR="0062711F" w:rsidRPr="00AB3534">
        <w:rPr>
          <w:sz w:val="22"/>
          <w:szCs w:val="22"/>
        </w:rPr>
        <w:t xml:space="preserve">A number of CCMs agreed with this point with USA suggesting that the </w:t>
      </w:r>
      <w:r w:rsidR="00703C3F" w:rsidRPr="00AB3534">
        <w:rPr>
          <w:sz w:val="22"/>
          <w:szCs w:val="22"/>
        </w:rPr>
        <w:t xml:space="preserve">five </w:t>
      </w:r>
      <w:r w:rsidR="0062711F" w:rsidRPr="00AB3534">
        <w:rPr>
          <w:sz w:val="22"/>
          <w:szCs w:val="22"/>
        </w:rPr>
        <w:t>CCMs meet among themselves and with the SPC to further this issue.</w:t>
      </w:r>
    </w:p>
    <w:p w:rsidR="00D87233" w:rsidRPr="00AB3534" w:rsidRDefault="00D87233" w:rsidP="00D2612C">
      <w:pPr>
        <w:pStyle w:val="Default"/>
        <w:rPr>
          <w:sz w:val="22"/>
          <w:szCs w:val="22"/>
        </w:rPr>
      </w:pPr>
    </w:p>
    <w:p w:rsidR="00D87233" w:rsidRPr="00AB3534" w:rsidRDefault="0098566B" w:rsidP="00401DF2">
      <w:pPr>
        <w:pStyle w:val="Default"/>
        <w:numPr>
          <w:ilvl w:val="0"/>
          <w:numId w:val="86"/>
        </w:numPr>
        <w:snapToGrid w:val="0"/>
        <w:ind w:left="0" w:firstLine="0"/>
        <w:jc w:val="both"/>
        <w:rPr>
          <w:sz w:val="22"/>
          <w:szCs w:val="22"/>
        </w:rPr>
      </w:pPr>
      <w:r w:rsidRPr="00AB3534">
        <w:rPr>
          <w:sz w:val="22"/>
          <w:szCs w:val="22"/>
        </w:rPr>
        <w:t xml:space="preserve">In response to an enquiry from </w:t>
      </w:r>
      <w:r w:rsidR="00D87233" w:rsidRPr="00AB3534">
        <w:rPr>
          <w:sz w:val="22"/>
          <w:szCs w:val="22"/>
        </w:rPr>
        <w:t xml:space="preserve">Samoa </w:t>
      </w:r>
      <w:r w:rsidRPr="00AB3534">
        <w:rPr>
          <w:sz w:val="22"/>
          <w:szCs w:val="22"/>
        </w:rPr>
        <w:t xml:space="preserve">about </w:t>
      </w:r>
      <w:r w:rsidR="00D87233" w:rsidRPr="00AB3534">
        <w:rPr>
          <w:sz w:val="22"/>
          <w:szCs w:val="22"/>
        </w:rPr>
        <w:t xml:space="preserve">the cost </w:t>
      </w:r>
      <w:r w:rsidRPr="00AB3534">
        <w:rPr>
          <w:sz w:val="22"/>
          <w:szCs w:val="22"/>
        </w:rPr>
        <w:t xml:space="preserve">and </w:t>
      </w:r>
      <w:r w:rsidR="00D87233" w:rsidRPr="00AB3534">
        <w:rPr>
          <w:sz w:val="22"/>
          <w:szCs w:val="22"/>
        </w:rPr>
        <w:t xml:space="preserve">time </w:t>
      </w:r>
      <w:r w:rsidRPr="00AB3534">
        <w:rPr>
          <w:sz w:val="22"/>
          <w:szCs w:val="22"/>
        </w:rPr>
        <w:t>required</w:t>
      </w:r>
      <w:r w:rsidR="00703C3F" w:rsidRPr="00AB3534">
        <w:rPr>
          <w:sz w:val="22"/>
          <w:szCs w:val="22"/>
        </w:rPr>
        <w:t>,</w:t>
      </w:r>
      <w:r w:rsidRPr="00AB3534">
        <w:rPr>
          <w:sz w:val="22"/>
          <w:szCs w:val="22"/>
        </w:rPr>
        <w:t xml:space="preserve"> SPC noted that in </w:t>
      </w:r>
      <w:r w:rsidR="00C5126C" w:rsidRPr="00AB3534">
        <w:rPr>
          <w:sz w:val="22"/>
          <w:szCs w:val="22"/>
        </w:rPr>
        <w:t xml:space="preserve">staff time </w:t>
      </w:r>
      <w:r w:rsidRPr="00AB3534">
        <w:rPr>
          <w:sz w:val="22"/>
          <w:szCs w:val="22"/>
        </w:rPr>
        <w:t>it cost about US$</w:t>
      </w:r>
      <w:r w:rsidR="00D87233" w:rsidRPr="00AB3534">
        <w:rPr>
          <w:sz w:val="22"/>
          <w:szCs w:val="22"/>
        </w:rPr>
        <w:t>25</w:t>
      </w:r>
      <w:r w:rsidRPr="00AB3534">
        <w:rPr>
          <w:sz w:val="22"/>
          <w:szCs w:val="22"/>
        </w:rPr>
        <w:t>,000</w:t>
      </w:r>
      <w:r w:rsidR="00D87233" w:rsidRPr="00AB3534">
        <w:rPr>
          <w:sz w:val="22"/>
          <w:szCs w:val="22"/>
        </w:rPr>
        <w:t xml:space="preserve"> </w:t>
      </w:r>
      <w:r w:rsidR="00C5126C" w:rsidRPr="00AB3534">
        <w:rPr>
          <w:sz w:val="22"/>
          <w:szCs w:val="22"/>
        </w:rPr>
        <w:t xml:space="preserve">– organising </w:t>
      </w:r>
      <w:r w:rsidR="00D87233" w:rsidRPr="00AB3534">
        <w:rPr>
          <w:sz w:val="22"/>
          <w:szCs w:val="22"/>
        </w:rPr>
        <w:t>the receipt</w:t>
      </w:r>
      <w:r w:rsidR="00C5126C" w:rsidRPr="00AB3534">
        <w:rPr>
          <w:sz w:val="22"/>
          <w:szCs w:val="22"/>
        </w:rPr>
        <w:t xml:space="preserve"> of the data</w:t>
      </w:r>
      <w:r w:rsidR="00D87233" w:rsidRPr="00AB3534">
        <w:rPr>
          <w:sz w:val="22"/>
          <w:szCs w:val="22"/>
        </w:rPr>
        <w:t xml:space="preserve">, </w:t>
      </w:r>
      <w:r w:rsidR="00C5126C" w:rsidRPr="00AB3534">
        <w:rPr>
          <w:sz w:val="22"/>
          <w:szCs w:val="22"/>
        </w:rPr>
        <w:t>storage, pre-</w:t>
      </w:r>
      <w:r w:rsidR="00D87233" w:rsidRPr="00AB3534">
        <w:rPr>
          <w:sz w:val="22"/>
          <w:szCs w:val="22"/>
        </w:rPr>
        <w:t>processing, integration</w:t>
      </w:r>
      <w:r w:rsidR="00C5126C" w:rsidRPr="00AB3534">
        <w:rPr>
          <w:sz w:val="22"/>
          <w:szCs w:val="22"/>
        </w:rPr>
        <w:t xml:space="preserve"> and assembly of the data; t</w:t>
      </w:r>
      <w:r w:rsidR="00D87233" w:rsidRPr="00AB3534">
        <w:rPr>
          <w:sz w:val="22"/>
          <w:szCs w:val="22"/>
        </w:rPr>
        <w:t xml:space="preserve">he fishing nations </w:t>
      </w:r>
      <w:r w:rsidR="00C5126C" w:rsidRPr="00AB3534">
        <w:rPr>
          <w:sz w:val="22"/>
          <w:szCs w:val="22"/>
        </w:rPr>
        <w:t xml:space="preserve">also </w:t>
      </w:r>
      <w:r w:rsidR="00D87233" w:rsidRPr="00AB3534">
        <w:rPr>
          <w:sz w:val="22"/>
          <w:szCs w:val="22"/>
        </w:rPr>
        <w:t xml:space="preserve">made a considerable investment in </w:t>
      </w:r>
      <w:r w:rsidR="00C5126C" w:rsidRPr="00AB3534">
        <w:rPr>
          <w:sz w:val="22"/>
          <w:szCs w:val="22"/>
        </w:rPr>
        <w:t xml:space="preserve">their own </w:t>
      </w:r>
      <w:r w:rsidR="00D87233" w:rsidRPr="00AB3534">
        <w:rPr>
          <w:sz w:val="22"/>
          <w:szCs w:val="22"/>
        </w:rPr>
        <w:t xml:space="preserve">staff time. </w:t>
      </w:r>
      <w:r w:rsidR="00C5126C" w:rsidRPr="00AB3534">
        <w:rPr>
          <w:sz w:val="22"/>
          <w:szCs w:val="22"/>
        </w:rPr>
        <w:t xml:space="preserve">SPC commented that integrating </w:t>
      </w:r>
      <w:r w:rsidR="00D87233" w:rsidRPr="00AB3534">
        <w:rPr>
          <w:sz w:val="22"/>
          <w:szCs w:val="22"/>
        </w:rPr>
        <w:t xml:space="preserve">annual updates would also take time but not </w:t>
      </w:r>
      <w:r w:rsidR="00C5126C" w:rsidRPr="00AB3534">
        <w:rPr>
          <w:sz w:val="22"/>
          <w:szCs w:val="22"/>
        </w:rPr>
        <w:t xml:space="preserve">nearly </w:t>
      </w:r>
      <w:r w:rsidR="00D87233" w:rsidRPr="00AB3534">
        <w:rPr>
          <w:sz w:val="22"/>
          <w:szCs w:val="22"/>
        </w:rPr>
        <w:t xml:space="preserve">as much as starting from scratch. </w:t>
      </w:r>
    </w:p>
    <w:p w:rsidR="00D87233" w:rsidRPr="00AB3534" w:rsidRDefault="00D87233" w:rsidP="00F62671">
      <w:pPr>
        <w:pStyle w:val="Default"/>
        <w:rPr>
          <w:sz w:val="22"/>
          <w:szCs w:val="22"/>
        </w:rPr>
      </w:pPr>
    </w:p>
    <w:p w:rsidR="009547E6"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J.</w:t>
      </w:r>
      <w:r w:rsidRPr="00AB3534">
        <w:rPr>
          <w:sz w:val="22"/>
          <w:szCs w:val="22"/>
        </w:rPr>
        <w:t xml:space="preserve"> </w:t>
      </w:r>
      <w:r w:rsidR="0062711F" w:rsidRPr="00AB3534">
        <w:rPr>
          <w:sz w:val="22"/>
          <w:szCs w:val="22"/>
        </w:rPr>
        <w:t>Hampton noted SC11’s consensus</w:t>
      </w:r>
      <w:r w:rsidR="009547E6" w:rsidRPr="00AB3534">
        <w:rPr>
          <w:sz w:val="22"/>
          <w:szCs w:val="22"/>
        </w:rPr>
        <w:t xml:space="preserve"> to work together to </w:t>
      </w:r>
      <w:r w:rsidR="0062711F" w:rsidRPr="00AB3534">
        <w:rPr>
          <w:sz w:val="22"/>
          <w:szCs w:val="22"/>
        </w:rPr>
        <w:t>foster</w:t>
      </w:r>
      <w:r w:rsidR="009547E6" w:rsidRPr="00AB3534">
        <w:rPr>
          <w:sz w:val="22"/>
          <w:szCs w:val="22"/>
        </w:rPr>
        <w:t xml:space="preserve"> the retention of the data for </w:t>
      </w:r>
      <w:r w:rsidR="001724D0" w:rsidRPr="00AB3534">
        <w:rPr>
          <w:sz w:val="22"/>
          <w:szCs w:val="22"/>
        </w:rPr>
        <w:t xml:space="preserve">the </w:t>
      </w:r>
      <w:r w:rsidR="009547E6" w:rsidRPr="00AB3534">
        <w:rPr>
          <w:sz w:val="22"/>
          <w:szCs w:val="22"/>
        </w:rPr>
        <w:t xml:space="preserve">purposes of stock assessment. </w:t>
      </w:r>
    </w:p>
    <w:p w:rsidR="001724D0" w:rsidRPr="00AB3534" w:rsidRDefault="001724D0" w:rsidP="00F62671">
      <w:pPr>
        <w:pStyle w:val="Default"/>
        <w:rPr>
          <w:sz w:val="22"/>
          <w:szCs w:val="22"/>
        </w:rPr>
      </w:pPr>
    </w:p>
    <w:p w:rsidR="009547E6" w:rsidRPr="00AB3534" w:rsidRDefault="001724D0" w:rsidP="00401DF2">
      <w:pPr>
        <w:pStyle w:val="Default"/>
        <w:numPr>
          <w:ilvl w:val="0"/>
          <w:numId w:val="86"/>
        </w:numPr>
        <w:ind w:left="0" w:firstLine="0"/>
        <w:rPr>
          <w:sz w:val="22"/>
          <w:szCs w:val="22"/>
        </w:rPr>
      </w:pPr>
      <w:r w:rsidRPr="00AB3534">
        <w:rPr>
          <w:sz w:val="22"/>
          <w:szCs w:val="22"/>
        </w:rPr>
        <w:t xml:space="preserve">In response to an enquiry from </w:t>
      </w:r>
      <w:r w:rsidR="009547E6" w:rsidRPr="00AB3534">
        <w:rPr>
          <w:sz w:val="22"/>
          <w:szCs w:val="22"/>
        </w:rPr>
        <w:t>Cook</w:t>
      </w:r>
      <w:r w:rsidRPr="00AB3534">
        <w:rPr>
          <w:sz w:val="22"/>
          <w:szCs w:val="22"/>
        </w:rPr>
        <w:t xml:space="preserve"> Island</w:t>
      </w:r>
      <w:r w:rsidR="009547E6" w:rsidRPr="00AB3534">
        <w:rPr>
          <w:sz w:val="22"/>
          <w:szCs w:val="22"/>
        </w:rPr>
        <w:t xml:space="preserve">s </w:t>
      </w:r>
      <w:r w:rsidRPr="00AB3534">
        <w:rPr>
          <w:sz w:val="22"/>
          <w:szCs w:val="22"/>
        </w:rPr>
        <w:t xml:space="preserve">about whether </w:t>
      </w:r>
      <w:r w:rsidR="009547E6" w:rsidRPr="00AB3534">
        <w:rPr>
          <w:sz w:val="22"/>
          <w:szCs w:val="22"/>
        </w:rPr>
        <w:t xml:space="preserve">any CCMs </w:t>
      </w:r>
      <w:r w:rsidRPr="00AB3534">
        <w:rPr>
          <w:sz w:val="22"/>
          <w:szCs w:val="22"/>
        </w:rPr>
        <w:t xml:space="preserve">had </w:t>
      </w:r>
      <w:r w:rsidR="009547E6" w:rsidRPr="00AB3534">
        <w:rPr>
          <w:sz w:val="22"/>
          <w:szCs w:val="22"/>
        </w:rPr>
        <w:t>provided plans in re</w:t>
      </w:r>
      <w:r w:rsidRPr="00AB3534">
        <w:rPr>
          <w:sz w:val="22"/>
          <w:szCs w:val="22"/>
        </w:rPr>
        <w:t>lation</w:t>
      </w:r>
      <w:r w:rsidR="009547E6" w:rsidRPr="00AB3534">
        <w:rPr>
          <w:sz w:val="22"/>
          <w:szCs w:val="22"/>
        </w:rPr>
        <w:t xml:space="preserve"> </w:t>
      </w:r>
      <w:r w:rsidRPr="00AB3534">
        <w:rPr>
          <w:sz w:val="22"/>
          <w:szCs w:val="22"/>
        </w:rPr>
        <w:t xml:space="preserve">to </w:t>
      </w:r>
      <w:r w:rsidR="009547E6" w:rsidRPr="00AB3534">
        <w:rPr>
          <w:sz w:val="22"/>
          <w:szCs w:val="22"/>
        </w:rPr>
        <w:t>para</w:t>
      </w:r>
      <w:r w:rsidRPr="00AB3534">
        <w:rPr>
          <w:sz w:val="22"/>
          <w:szCs w:val="22"/>
        </w:rPr>
        <w:t>graph</w:t>
      </w:r>
      <w:r w:rsidR="009547E6" w:rsidRPr="00AB3534">
        <w:rPr>
          <w:sz w:val="22"/>
          <w:szCs w:val="22"/>
        </w:rPr>
        <w:t xml:space="preserve"> 57 </w:t>
      </w:r>
      <w:r w:rsidRPr="00AB3534">
        <w:rPr>
          <w:sz w:val="22"/>
          <w:szCs w:val="22"/>
        </w:rPr>
        <w:t>(</w:t>
      </w:r>
      <w:r w:rsidR="009547E6" w:rsidRPr="00AB3534">
        <w:rPr>
          <w:sz w:val="22"/>
          <w:szCs w:val="22"/>
        </w:rPr>
        <w:t>catch and effort data</w:t>
      </w:r>
      <w:r w:rsidRPr="00AB3534">
        <w:rPr>
          <w:sz w:val="22"/>
          <w:szCs w:val="22"/>
        </w:rPr>
        <w:t>)</w:t>
      </w:r>
      <w:r w:rsidR="000F3756" w:rsidRPr="00AB3534">
        <w:rPr>
          <w:sz w:val="22"/>
          <w:szCs w:val="22"/>
        </w:rPr>
        <w:t xml:space="preserve"> of CMM 2014-01</w:t>
      </w:r>
      <w:r w:rsidRPr="00AB3534">
        <w:rPr>
          <w:sz w:val="22"/>
          <w:szCs w:val="22"/>
        </w:rPr>
        <w:t xml:space="preserve">, the WCPFC Executive Director noted that the Secretariat has </w:t>
      </w:r>
      <w:r w:rsidR="004264C6" w:rsidRPr="00AB3534">
        <w:rPr>
          <w:sz w:val="22"/>
          <w:szCs w:val="22"/>
        </w:rPr>
        <w:t>not received any plans in accordance with the measure.</w:t>
      </w:r>
    </w:p>
    <w:p w:rsidR="004264C6" w:rsidRPr="00AB3534" w:rsidRDefault="004264C6" w:rsidP="00F62671">
      <w:pPr>
        <w:pStyle w:val="Default"/>
        <w:rPr>
          <w:sz w:val="22"/>
          <w:szCs w:val="22"/>
        </w:rPr>
      </w:pPr>
    </w:p>
    <w:p w:rsidR="004264C6" w:rsidRPr="00AB3534" w:rsidRDefault="0043698F" w:rsidP="00401DF2">
      <w:pPr>
        <w:pStyle w:val="Default"/>
        <w:numPr>
          <w:ilvl w:val="0"/>
          <w:numId w:val="86"/>
        </w:numPr>
        <w:snapToGrid w:val="0"/>
        <w:ind w:left="0" w:firstLine="0"/>
        <w:jc w:val="both"/>
        <w:rPr>
          <w:sz w:val="22"/>
          <w:szCs w:val="22"/>
        </w:rPr>
      </w:pPr>
      <w:r w:rsidRPr="00AB3534">
        <w:rPr>
          <w:sz w:val="22"/>
          <w:szCs w:val="22"/>
        </w:rPr>
        <w:t xml:space="preserve">Theme convenor </w:t>
      </w:r>
      <w:r w:rsidR="004264C6" w:rsidRPr="00AB3534">
        <w:rPr>
          <w:sz w:val="22"/>
          <w:szCs w:val="22"/>
        </w:rPr>
        <w:t>J</w:t>
      </w:r>
      <w:r w:rsidRPr="00AB3534">
        <w:rPr>
          <w:sz w:val="22"/>
          <w:szCs w:val="22"/>
        </w:rPr>
        <w:t xml:space="preserve">. Brodziak </w:t>
      </w:r>
      <w:r w:rsidR="00931F7A" w:rsidRPr="00AB3534">
        <w:rPr>
          <w:sz w:val="22"/>
          <w:szCs w:val="22"/>
        </w:rPr>
        <w:t xml:space="preserve">noted the </w:t>
      </w:r>
      <w:r w:rsidR="004264C6" w:rsidRPr="00AB3534">
        <w:rPr>
          <w:sz w:val="22"/>
          <w:szCs w:val="22"/>
        </w:rPr>
        <w:t xml:space="preserve">strong scientific </w:t>
      </w:r>
      <w:r w:rsidR="00931F7A" w:rsidRPr="00AB3534">
        <w:rPr>
          <w:sz w:val="22"/>
          <w:szCs w:val="22"/>
        </w:rPr>
        <w:t>consensus</w:t>
      </w:r>
      <w:r w:rsidR="004264C6" w:rsidRPr="00AB3534">
        <w:rPr>
          <w:sz w:val="22"/>
          <w:szCs w:val="22"/>
        </w:rPr>
        <w:t xml:space="preserve"> for retention of the </w:t>
      </w:r>
      <w:r w:rsidR="00FA7F63" w:rsidRPr="00AB3534">
        <w:rPr>
          <w:sz w:val="22"/>
          <w:szCs w:val="22"/>
        </w:rPr>
        <w:t xml:space="preserve">operational level data provided by the five CCMs </w:t>
      </w:r>
      <w:r w:rsidR="004264C6" w:rsidRPr="00AB3534">
        <w:rPr>
          <w:sz w:val="22"/>
          <w:szCs w:val="22"/>
        </w:rPr>
        <w:t xml:space="preserve">for </w:t>
      </w:r>
      <w:r w:rsidR="00931F7A" w:rsidRPr="00AB3534">
        <w:rPr>
          <w:sz w:val="22"/>
          <w:szCs w:val="22"/>
        </w:rPr>
        <w:t xml:space="preserve">the </w:t>
      </w:r>
      <w:r w:rsidR="004264C6" w:rsidRPr="00AB3534">
        <w:rPr>
          <w:sz w:val="22"/>
          <w:szCs w:val="22"/>
        </w:rPr>
        <w:t>pur</w:t>
      </w:r>
      <w:r w:rsidR="00931F7A" w:rsidRPr="00AB3534">
        <w:rPr>
          <w:sz w:val="22"/>
          <w:szCs w:val="22"/>
        </w:rPr>
        <w:t>poses</w:t>
      </w:r>
      <w:r w:rsidR="004264C6" w:rsidRPr="00AB3534">
        <w:rPr>
          <w:sz w:val="22"/>
          <w:szCs w:val="22"/>
        </w:rPr>
        <w:t xml:space="preserve"> of stock assessment. </w:t>
      </w:r>
      <w:r w:rsidR="00FA7F63" w:rsidRPr="00AB3534">
        <w:rPr>
          <w:sz w:val="22"/>
          <w:szCs w:val="22"/>
        </w:rPr>
        <w:t>T</w:t>
      </w:r>
      <w:r w:rsidR="00931F7A" w:rsidRPr="00AB3534">
        <w:rPr>
          <w:sz w:val="22"/>
          <w:szCs w:val="22"/>
        </w:rPr>
        <w:t xml:space="preserve">he five </w:t>
      </w:r>
      <w:r w:rsidR="004264C6" w:rsidRPr="00AB3534">
        <w:rPr>
          <w:sz w:val="22"/>
          <w:szCs w:val="22"/>
        </w:rPr>
        <w:t xml:space="preserve">CCMs and SPC </w:t>
      </w:r>
      <w:r w:rsidR="00FA7F63" w:rsidRPr="00AB3534">
        <w:rPr>
          <w:sz w:val="22"/>
          <w:szCs w:val="22"/>
        </w:rPr>
        <w:t xml:space="preserve">should seek </w:t>
      </w:r>
      <w:r w:rsidR="004264C6" w:rsidRPr="00AB3534">
        <w:rPr>
          <w:sz w:val="22"/>
          <w:szCs w:val="22"/>
        </w:rPr>
        <w:t xml:space="preserve">to arrive at a means to go forward to implement </w:t>
      </w:r>
      <w:r w:rsidR="00FA7F63" w:rsidRPr="00AB3534">
        <w:rPr>
          <w:sz w:val="22"/>
          <w:szCs w:val="22"/>
        </w:rPr>
        <w:t xml:space="preserve">the recommendation </w:t>
      </w:r>
      <w:r w:rsidR="004264C6" w:rsidRPr="00AB3534">
        <w:rPr>
          <w:sz w:val="22"/>
          <w:szCs w:val="22"/>
        </w:rPr>
        <w:t xml:space="preserve">from the SC </w:t>
      </w:r>
      <w:r w:rsidR="00FA7F63" w:rsidRPr="00AB3534">
        <w:rPr>
          <w:sz w:val="22"/>
          <w:szCs w:val="22"/>
        </w:rPr>
        <w:t xml:space="preserve">which is </w:t>
      </w:r>
      <w:r w:rsidR="004264C6" w:rsidRPr="00AB3534">
        <w:rPr>
          <w:sz w:val="22"/>
          <w:szCs w:val="22"/>
        </w:rPr>
        <w:t>to retain the data by a means to be determined.</w:t>
      </w:r>
    </w:p>
    <w:p w:rsidR="00914076" w:rsidRPr="00AB3534" w:rsidRDefault="00914076" w:rsidP="00914076">
      <w:pPr>
        <w:pStyle w:val="Default"/>
        <w:rPr>
          <w:sz w:val="22"/>
          <w:szCs w:val="22"/>
        </w:rPr>
      </w:pPr>
    </w:p>
    <w:p w:rsidR="00560419" w:rsidRPr="00AB3534" w:rsidRDefault="00560419" w:rsidP="00401DF2">
      <w:pPr>
        <w:pStyle w:val="Default"/>
        <w:numPr>
          <w:ilvl w:val="0"/>
          <w:numId w:val="86"/>
        </w:numPr>
        <w:snapToGrid w:val="0"/>
        <w:ind w:left="0" w:firstLine="0"/>
        <w:jc w:val="both"/>
        <w:rPr>
          <w:sz w:val="22"/>
          <w:szCs w:val="22"/>
        </w:rPr>
      </w:pPr>
      <w:r w:rsidRPr="00AB3534">
        <w:rPr>
          <w:sz w:val="22"/>
          <w:szCs w:val="22"/>
        </w:rPr>
        <w:t xml:space="preserve">SC11 expressed its appreciation for the cooperation by those CCMs who have provided operational data that enabled the Pacific-wide bigeye analysis. Given the amount of effort put into compiling the data and the possible future work based on the compiled data, SC strongly requested those CCMs involved to consider not </w:t>
      </w:r>
      <w:proofErr w:type="gramStart"/>
      <w:r w:rsidRPr="00AB3534">
        <w:rPr>
          <w:sz w:val="22"/>
          <w:szCs w:val="22"/>
        </w:rPr>
        <w:t>to require</w:t>
      </w:r>
      <w:proofErr w:type="gramEnd"/>
      <w:r w:rsidRPr="00AB3534">
        <w:rPr>
          <w:sz w:val="22"/>
          <w:szCs w:val="22"/>
        </w:rPr>
        <w:t xml:space="preserve"> SPC to delete the data and data products for further analysis recognizing that is beyond what was agreed between SPC and relevant CCMs. </w:t>
      </w:r>
    </w:p>
    <w:p w:rsidR="00560419" w:rsidRPr="00AB3534" w:rsidRDefault="00560419" w:rsidP="00D2612C">
      <w:pPr>
        <w:pStyle w:val="Default"/>
        <w:rPr>
          <w:sz w:val="22"/>
          <w:szCs w:val="22"/>
        </w:rPr>
      </w:pPr>
    </w:p>
    <w:p w:rsidR="00560419" w:rsidRPr="00AB3534" w:rsidRDefault="00560419" w:rsidP="00401DF2">
      <w:pPr>
        <w:pStyle w:val="Default"/>
        <w:numPr>
          <w:ilvl w:val="0"/>
          <w:numId w:val="86"/>
        </w:numPr>
        <w:snapToGrid w:val="0"/>
        <w:ind w:left="0" w:firstLine="0"/>
        <w:jc w:val="both"/>
        <w:rPr>
          <w:sz w:val="22"/>
          <w:szCs w:val="22"/>
        </w:rPr>
      </w:pPr>
      <w:r w:rsidRPr="00AB3534">
        <w:rPr>
          <w:sz w:val="22"/>
          <w:szCs w:val="22"/>
        </w:rPr>
        <w:t xml:space="preserve">After the discussion among the involved CCMs, it was reported that the CCMs needed domestic clearance before finally agreeing to a new arrangement. However, as a way of cooperation in response to the SC’s appreciation and request, those CCMs agreed not to require SPC to delete their operational data provided to SPC and the products thereof under the condition that they will not be used in any way until a new agreement is reached with SPC. Those CCMs will discuss the new arrangement intersessionally with SPC based on the draft </w:t>
      </w:r>
      <w:r w:rsidR="00781A8A" w:rsidRPr="00AB3534">
        <w:rPr>
          <w:rFonts w:eastAsia="Malgun Gothic" w:hint="eastAsia"/>
          <w:sz w:val="22"/>
          <w:szCs w:val="22"/>
          <w:lang w:eastAsia="ko-KR"/>
        </w:rPr>
        <w:t xml:space="preserve">text for the </w:t>
      </w:r>
      <w:r w:rsidR="009C083E" w:rsidRPr="009C083E">
        <w:rPr>
          <w:rFonts w:eastAsia="Malgun Gothic" w:hint="eastAsia"/>
          <w:i/>
          <w:sz w:val="22"/>
          <w:szCs w:val="22"/>
          <w:lang w:eastAsia="ko-KR"/>
        </w:rPr>
        <w:t>A</w:t>
      </w:r>
      <w:r w:rsidR="00781A8A" w:rsidRPr="009C083E">
        <w:rPr>
          <w:rFonts w:eastAsia="Malgun Gothic" w:hint="eastAsia"/>
          <w:i/>
          <w:sz w:val="22"/>
          <w:szCs w:val="22"/>
          <w:lang w:eastAsia="ko-KR"/>
        </w:rPr>
        <w:t xml:space="preserve">greement for </w:t>
      </w:r>
      <w:r w:rsidR="009C083E" w:rsidRPr="009C083E">
        <w:rPr>
          <w:rFonts w:eastAsia="Malgun Gothic" w:hint="eastAsia"/>
          <w:i/>
          <w:sz w:val="22"/>
          <w:szCs w:val="22"/>
          <w:lang w:eastAsia="ko-KR"/>
        </w:rPr>
        <w:t xml:space="preserve">Provision </w:t>
      </w:r>
      <w:r w:rsidR="00781A8A" w:rsidRPr="009C083E">
        <w:rPr>
          <w:rFonts w:eastAsia="Malgun Gothic" w:hint="eastAsia"/>
          <w:i/>
          <w:sz w:val="22"/>
          <w:szCs w:val="22"/>
          <w:lang w:eastAsia="ko-KR"/>
        </w:rPr>
        <w:t xml:space="preserve">of </w:t>
      </w:r>
      <w:r w:rsidR="009C083E" w:rsidRPr="009C083E">
        <w:rPr>
          <w:rFonts w:eastAsia="Malgun Gothic" w:hint="eastAsia"/>
          <w:i/>
          <w:sz w:val="22"/>
          <w:szCs w:val="22"/>
          <w:lang w:eastAsia="ko-KR"/>
        </w:rPr>
        <w:t>Operational</w:t>
      </w:r>
      <w:r w:rsidR="00781A8A" w:rsidRPr="009C083E">
        <w:rPr>
          <w:rFonts w:eastAsia="Malgun Gothic" w:hint="eastAsia"/>
          <w:i/>
          <w:sz w:val="22"/>
          <w:szCs w:val="22"/>
          <w:lang w:eastAsia="ko-KR"/>
        </w:rPr>
        <w:t xml:space="preserve">-level </w:t>
      </w:r>
      <w:r w:rsidR="009C083E" w:rsidRPr="009C083E">
        <w:rPr>
          <w:rFonts w:eastAsia="Malgun Gothic" w:hint="eastAsia"/>
          <w:i/>
          <w:sz w:val="22"/>
          <w:szCs w:val="22"/>
          <w:lang w:eastAsia="ko-KR"/>
        </w:rPr>
        <w:t xml:space="preserve">Data </w:t>
      </w:r>
      <w:r w:rsidR="00781A8A" w:rsidRPr="009C083E">
        <w:rPr>
          <w:rFonts w:eastAsia="Malgun Gothic" w:hint="eastAsia"/>
          <w:i/>
          <w:sz w:val="22"/>
          <w:szCs w:val="22"/>
          <w:lang w:eastAsia="ko-KR"/>
        </w:rPr>
        <w:t xml:space="preserve">to SPC to </w:t>
      </w:r>
      <w:r w:rsidR="009C083E" w:rsidRPr="009C083E">
        <w:rPr>
          <w:rFonts w:eastAsia="Malgun Gothic" w:hint="eastAsia"/>
          <w:i/>
          <w:sz w:val="22"/>
          <w:szCs w:val="22"/>
          <w:lang w:eastAsia="ko-KR"/>
        </w:rPr>
        <w:t xml:space="preserve">Support </w:t>
      </w:r>
      <w:r w:rsidR="00781A8A" w:rsidRPr="009C083E">
        <w:rPr>
          <w:rFonts w:eastAsia="Malgun Gothic" w:hint="eastAsia"/>
          <w:i/>
          <w:sz w:val="22"/>
          <w:szCs w:val="22"/>
          <w:lang w:eastAsia="ko-KR"/>
        </w:rPr>
        <w:t xml:space="preserve">WCPFC </w:t>
      </w:r>
      <w:r w:rsidR="009C083E" w:rsidRPr="009C083E">
        <w:rPr>
          <w:rFonts w:eastAsia="Malgun Gothic" w:hint="eastAsia"/>
          <w:i/>
          <w:sz w:val="22"/>
          <w:szCs w:val="22"/>
          <w:lang w:eastAsia="ko-KR"/>
        </w:rPr>
        <w:t>Stock Assessments</w:t>
      </w:r>
      <w:r w:rsidR="009C083E" w:rsidRPr="00AB3534">
        <w:rPr>
          <w:sz w:val="22"/>
          <w:szCs w:val="22"/>
        </w:rPr>
        <w:t xml:space="preserve"> </w:t>
      </w:r>
      <w:r w:rsidRPr="00AB3534">
        <w:rPr>
          <w:sz w:val="22"/>
          <w:szCs w:val="22"/>
        </w:rPr>
        <w:t xml:space="preserve">shown in </w:t>
      </w:r>
      <w:r w:rsidRPr="00781A8A">
        <w:rPr>
          <w:b/>
          <w:sz w:val="22"/>
          <w:szCs w:val="22"/>
        </w:rPr>
        <w:t xml:space="preserve">Attachment </w:t>
      </w:r>
      <w:r w:rsidR="009C083E">
        <w:rPr>
          <w:rFonts w:eastAsia="Malgun Gothic" w:hint="eastAsia"/>
          <w:b/>
          <w:sz w:val="22"/>
          <w:szCs w:val="22"/>
          <w:lang w:eastAsia="ko-KR"/>
        </w:rPr>
        <w:t>E</w:t>
      </w:r>
      <w:r w:rsidRPr="00AB3534">
        <w:rPr>
          <w:sz w:val="22"/>
          <w:szCs w:val="22"/>
        </w:rPr>
        <w:t>, with the intention of finalizing the arrangement prior to WCPFC12.</w:t>
      </w:r>
      <w:r w:rsidR="00FD56ED" w:rsidRPr="00AB3534">
        <w:rPr>
          <w:sz w:val="22"/>
          <w:szCs w:val="22"/>
        </w:rPr>
        <w:t xml:space="preserve"> </w:t>
      </w:r>
    </w:p>
    <w:p w:rsidR="00560419" w:rsidRPr="00AB3534" w:rsidRDefault="00560419" w:rsidP="00D2612C">
      <w:pPr>
        <w:pStyle w:val="Default"/>
        <w:rPr>
          <w:sz w:val="22"/>
          <w:szCs w:val="22"/>
        </w:rPr>
      </w:pPr>
    </w:p>
    <w:p w:rsidR="00560419" w:rsidRPr="00581CE8" w:rsidRDefault="00560419" w:rsidP="00401DF2">
      <w:pPr>
        <w:pStyle w:val="Default"/>
        <w:numPr>
          <w:ilvl w:val="0"/>
          <w:numId w:val="86"/>
        </w:numPr>
        <w:snapToGrid w:val="0"/>
        <w:ind w:left="0" w:firstLine="0"/>
        <w:jc w:val="both"/>
        <w:rPr>
          <w:sz w:val="22"/>
          <w:szCs w:val="22"/>
        </w:rPr>
      </w:pPr>
      <w:r w:rsidRPr="00581CE8">
        <w:rPr>
          <w:sz w:val="22"/>
          <w:szCs w:val="22"/>
        </w:rPr>
        <w:t xml:space="preserve">SC11 appreciated the cooperation and flexibility shown by those CCMs involved and expressed its hope that the new arrangement will be agreed among relevant CCMs promptly so that the SPC’s work can be maintained. </w:t>
      </w:r>
    </w:p>
    <w:p w:rsidR="00047A3F" w:rsidRPr="000A067F" w:rsidRDefault="00047A3F" w:rsidP="00D2612C">
      <w:pPr>
        <w:pStyle w:val="Default"/>
        <w:rPr>
          <w:highlight w:val="yellow"/>
        </w:rPr>
      </w:pPr>
    </w:p>
    <w:p w:rsidR="00C56D68" w:rsidRPr="00AA4040" w:rsidRDefault="00C56D68" w:rsidP="00D2612C">
      <w:pPr>
        <w:pStyle w:val="Default"/>
        <w:rPr>
          <w:b/>
        </w:rPr>
      </w:pPr>
      <w:r w:rsidRPr="00AA4040">
        <w:rPr>
          <w:b/>
          <w:sz w:val="22"/>
          <w:szCs w:val="22"/>
        </w:rPr>
        <w:t>Recommendations</w:t>
      </w:r>
    </w:p>
    <w:p w:rsidR="00C56D68" w:rsidRPr="00AB3534" w:rsidRDefault="00C56D68" w:rsidP="00C56D68">
      <w:pPr>
        <w:pStyle w:val="Default"/>
        <w:rPr>
          <w:b/>
          <w:sz w:val="22"/>
          <w:szCs w:val="22"/>
        </w:rPr>
      </w:pPr>
    </w:p>
    <w:p w:rsidR="00C56D68" w:rsidRPr="00AB3534" w:rsidRDefault="00C56D68" w:rsidP="00401DF2">
      <w:pPr>
        <w:pStyle w:val="Default"/>
        <w:numPr>
          <w:ilvl w:val="0"/>
          <w:numId w:val="86"/>
        </w:numPr>
        <w:snapToGrid w:val="0"/>
        <w:ind w:left="0" w:firstLine="0"/>
        <w:jc w:val="both"/>
        <w:rPr>
          <w:b/>
          <w:sz w:val="22"/>
          <w:szCs w:val="22"/>
        </w:rPr>
      </w:pPr>
      <w:r w:rsidRPr="00AB3534">
        <w:rPr>
          <w:b/>
          <w:sz w:val="22"/>
          <w:szCs w:val="22"/>
          <w:lang w:val="en-AU"/>
        </w:rPr>
        <w:t>SC11 recommend</w:t>
      </w:r>
      <w:r w:rsidR="00C06910" w:rsidRPr="00AB3534">
        <w:rPr>
          <w:b/>
          <w:sz w:val="22"/>
          <w:szCs w:val="22"/>
          <w:lang w:val="en-AU"/>
        </w:rPr>
        <w:t>s</w:t>
      </w:r>
      <w:r w:rsidRPr="00AB3534">
        <w:rPr>
          <w:b/>
          <w:sz w:val="22"/>
          <w:szCs w:val="22"/>
          <w:lang w:val="en-AU"/>
        </w:rPr>
        <w:t xml:space="preserve"> that collaborative research on the use of multi-fleet operational-level data for CPUE standardization be continued if the data are available, with particular emphasis on application to WCPO bigeye tuna. SC11 noted that the treatment of spatial variation in CPUE, </w:t>
      </w:r>
      <w:r w:rsidRPr="00AB3534">
        <w:rPr>
          <w:b/>
          <w:sz w:val="22"/>
          <w:szCs w:val="22"/>
        </w:rPr>
        <w:t>the</w:t>
      </w:r>
      <w:r w:rsidRPr="00AB3534">
        <w:rPr>
          <w:b/>
          <w:sz w:val="22"/>
          <w:szCs w:val="22"/>
          <w:lang w:val="en-AU"/>
        </w:rPr>
        <w:t xml:space="preserve"> effects of species targeting, the analyses of specific fleets, the effects of environmental variation, the investigation of the performance of alternative standardization </w:t>
      </w:r>
      <w:r w:rsidRPr="00AB3534">
        <w:rPr>
          <w:b/>
          <w:sz w:val="22"/>
          <w:szCs w:val="22"/>
        </w:rPr>
        <w:t>models</w:t>
      </w:r>
      <w:r w:rsidRPr="00AB3534">
        <w:rPr>
          <w:b/>
          <w:sz w:val="22"/>
          <w:szCs w:val="22"/>
          <w:lang w:val="en-AU"/>
        </w:rPr>
        <w:t>, e.g., random effects and GAMs, and robustness testing through cross-validation were important topics for further consideration.</w:t>
      </w:r>
      <w:r w:rsidRPr="00AB3534">
        <w:rPr>
          <w:b/>
          <w:sz w:val="22"/>
          <w:szCs w:val="22"/>
          <w:lang w:val="en-AU"/>
        </w:rPr>
        <w:tab/>
      </w:r>
    </w:p>
    <w:p w:rsidR="00C56D68" w:rsidRPr="00AB3534" w:rsidRDefault="00C56D68" w:rsidP="00F62671">
      <w:pPr>
        <w:pStyle w:val="Default"/>
        <w:rPr>
          <w:sz w:val="22"/>
          <w:szCs w:val="22"/>
        </w:rPr>
      </w:pPr>
    </w:p>
    <w:p w:rsidR="00116076" w:rsidRPr="00AB3534" w:rsidRDefault="0064465D" w:rsidP="00FF6845">
      <w:pPr>
        <w:pStyle w:val="Heading4"/>
      </w:pPr>
      <w:r w:rsidRPr="00AB3534">
        <w:t>4</w:t>
      </w:r>
      <w:r w:rsidR="00116076" w:rsidRPr="00AB3534">
        <w:t>.1.</w:t>
      </w:r>
      <w:r w:rsidR="00A93E9E" w:rsidRPr="00AB3534">
        <w:t>1.</w:t>
      </w:r>
      <w:r w:rsidR="00116076" w:rsidRPr="00AB3534">
        <w:t>2</w:t>
      </w:r>
      <w:r w:rsidR="00116076" w:rsidRPr="00AB3534">
        <w:tab/>
        <w:t>Provision of scientific information</w:t>
      </w:r>
    </w:p>
    <w:p w:rsidR="006727DD" w:rsidRPr="00AB3534" w:rsidRDefault="006727DD" w:rsidP="00D2612C">
      <w:pPr>
        <w:pStyle w:val="Default"/>
        <w:rPr>
          <w:sz w:val="22"/>
          <w:szCs w:val="22"/>
        </w:rPr>
      </w:pPr>
    </w:p>
    <w:p w:rsidR="00434000" w:rsidRPr="00AB3534" w:rsidRDefault="00916A89" w:rsidP="00401DF2">
      <w:pPr>
        <w:pStyle w:val="Default"/>
        <w:numPr>
          <w:ilvl w:val="0"/>
          <w:numId w:val="86"/>
        </w:numPr>
        <w:snapToGrid w:val="0"/>
        <w:ind w:left="0" w:firstLine="0"/>
        <w:jc w:val="both"/>
        <w:rPr>
          <w:sz w:val="22"/>
          <w:szCs w:val="22"/>
        </w:rPr>
      </w:pPr>
      <w:r w:rsidRPr="00AB3534">
        <w:rPr>
          <w:sz w:val="22"/>
          <w:szCs w:val="22"/>
        </w:rPr>
        <w:t>As there was no new stock assessment</w:t>
      </w:r>
      <w:r w:rsidR="006727DD" w:rsidRPr="00AB3534">
        <w:rPr>
          <w:sz w:val="22"/>
          <w:szCs w:val="22"/>
        </w:rPr>
        <w:t xml:space="preserve"> for bigeye tuna</w:t>
      </w:r>
      <w:r w:rsidRPr="00AB3534">
        <w:rPr>
          <w:sz w:val="22"/>
          <w:szCs w:val="22"/>
        </w:rPr>
        <w:t>, a lengthy discussion took place around the crafting of stock status and management advice</w:t>
      </w:r>
      <w:r w:rsidR="007F0366" w:rsidRPr="00AB3534">
        <w:rPr>
          <w:sz w:val="22"/>
          <w:szCs w:val="22"/>
        </w:rPr>
        <w:t xml:space="preserve"> and the manner in which SC11 wanted to proceed</w:t>
      </w:r>
      <w:r w:rsidR="00B37F0D" w:rsidRPr="00AB3534">
        <w:rPr>
          <w:sz w:val="22"/>
          <w:szCs w:val="22"/>
        </w:rPr>
        <w:t xml:space="preserve"> in this circumstance</w:t>
      </w:r>
      <w:r w:rsidR="007F0366" w:rsidRPr="00AB3534">
        <w:rPr>
          <w:sz w:val="22"/>
          <w:szCs w:val="22"/>
        </w:rPr>
        <w:t>.</w:t>
      </w:r>
      <w:r w:rsidR="00E442AE" w:rsidRPr="00AB3534">
        <w:rPr>
          <w:sz w:val="22"/>
          <w:szCs w:val="22"/>
        </w:rPr>
        <w:t xml:space="preserve"> </w:t>
      </w:r>
      <w:r w:rsidR="00434000" w:rsidRPr="00AB3534">
        <w:rPr>
          <w:sz w:val="22"/>
          <w:szCs w:val="22"/>
        </w:rPr>
        <w:t>Theme convenor J. Brodziak queried whether SC wanted to carry over last year’s report from SC10 in the absence of a new stock assessment.</w:t>
      </w:r>
    </w:p>
    <w:p w:rsidR="00434000" w:rsidRPr="00AB3534" w:rsidRDefault="00434000" w:rsidP="00181BF7">
      <w:pPr>
        <w:pStyle w:val="Default"/>
      </w:pPr>
    </w:p>
    <w:p w:rsidR="00434000" w:rsidRPr="00AB3534" w:rsidRDefault="00434000" w:rsidP="00401DF2">
      <w:pPr>
        <w:pStyle w:val="Default"/>
        <w:numPr>
          <w:ilvl w:val="0"/>
          <w:numId w:val="86"/>
        </w:numPr>
        <w:snapToGrid w:val="0"/>
        <w:ind w:left="0" w:firstLine="0"/>
        <w:jc w:val="both"/>
        <w:rPr>
          <w:sz w:val="22"/>
          <w:szCs w:val="22"/>
        </w:rPr>
      </w:pPr>
      <w:r w:rsidRPr="00AB3534">
        <w:rPr>
          <w:sz w:val="22"/>
          <w:szCs w:val="22"/>
        </w:rPr>
        <w:t>Japan supported the idea as being efficient.</w:t>
      </w:r>
    </w:p>
    <w:p w:rsidR="00434000" w:rsidRPr="00AB3534" w:rsidRDefault="00434000" w:rsidP="00181BF7">
      <w:pPr>
        <w:pStyle w:val="Default"/>
      </w:pPr>
    </w:p>
    <w:p w:rsidR="00434000" w:rsidRPr="00AB3534" w:rsidRDefault="00434000" w:rsidP="00401DF2">
      <w:pPr>
        <w:pStyle w:val="Default"/>
        <w:numPr>
          <w:ilvl w:val="0"/>
          <w:numId w:val="86"/>
        </w:numPr>
        <w:snapToGrid w:val="0"/>
        <w:ind w:left="0" w:firstLine="0"/>
        <w:jc w:val="both"/>
        <w:rPr>
          <w:sz w:val="22"/>
          <w:szCs w:val="22"/>
        </w:rPr>
      </w:pPr>
      <w:r w:rsidRPr="00AB3534">
        <w:rPr>
          <w:sz w:val="22"/>
          <w:szCs w:val="22"/>
        </w:rPr>
        <w:t>Australia commented that SC should essentially maintain its advice on ‘status and trends’ as well as the ‘management advice and implications’ from SC10</w:t>
      </w:r>
      <w:r w:rsidR="00DB39E0" w:rsidRPr="00AB3534">
        <w:rPr>
          <w:rFonts w:eastAsia="Malgun Gothic" w:hint="eastAsia"/>
          <w:sz w:val="22"/>
          <w:szCs w:val="22"/>
          <w:lang w:eastAsia="ko-KR"/>
        </w:rPr>
        <w:t xml:space="preserve">; and </w:t>
      </w:r>
      <w:r w:rsidRPr="00AB3534">
        <w:rPr>
          <w:sz w:val="22"/>
          <w:szCs w:val="22"/>
        </w:rPr>
        <w:t xml:space="preserve">reiterate earlier commentary that the SC should note the comparative results between the three models in the Pacific wide sensitivity analysis and note the reliability and robustness of WCPO stock assessment. The SC should advise the Commission of these outcomes and the continued use of closed WCPO models in the determination of stock status for WCPO tuna stocks. </w:t>
      </w:r>
      <w:r w:rsidR="00DB39E0" w:rsidRPr="00AB3534">
        <w:rPr>
          <w:rFonts w:eastAsia="Malgun Gothic" w:hint="eastAsia"/>
          <w:sz w:val="22"/>
          <w:szCs w:val="22"/>
          <w:lang w:eastAsia="ko-KR"/>
        </w:rPr>
        <w:t>T</w:t>
      </w:r>
      <w:r w:rsidRPr="00AB3534">
        <w:rPr>
          <w:sz w:val="22"/>
          <w:szCs w:val="22"/>
        </w:rPr>
        <w:t>wo years ago SC9 had a form of words that would be useful for status and trends or management advice, with a suggestion that SC11 could note that the catch of bigeye tuna was 161,299 tonnes which was a 5% increase over 2013 and a 5% increase over the average of 2010-2013. There was no disagreement on this point and it was accepted as consensus.</w:t>
      </w:r>
    </w:p>
    <w:p w:rsidR="00434000" w:rsidRPr="00AB3534" w:rsidRDefault="00434000" w:rsidP="00181BF7">
      <w:pPr>
        <w:pStyle w:val="Default"/>
      </w:pPr>
    </w:p>
    <w:p w:rsidR="00434000" w:rsidRPr="00AB3534" w:rsidRDefault="0022259F" w:rsidP="00401DF2">
      <w:pPr>
        <w:pStyle w:val="Default"/>
        <w:numPr>
          <w:ilvl w:val="0"/>
          <w:numId w:val="86"/>
        </w:numPr>
        <w:snapToGrid w:val="0"/>
        <w:ind w:left="0" w:firstLine="0"/>
        <w:jc w:val="both"/>
        <w:rPr>
          <w:sz w:val="22"/>
          <w:szCs w:val="22"/>
        </w:rPr>
      </w:pPr>
      <w:r w:rsidRPr="005A17AD">
        <w:rPr>
          <w:sz w:val="22"/>
          <w:szCs w:val="22"/>
        </w:rPr>
        <w:t>Japan supported Australia’s proposal, suggesting that wording could be carried over except a consideration for some of the outdated information.</w:t>
      </w:r>
      <w:r w:rsidRPr="005A17AD">
        <w:rPr>
          <w:rFonts w:hint="eastAsia"/>
          <w:sz w:val="22"/>
          <w:szCs w:val="22"/>
          <w:lang w:eastAsia="ja-JP"/>
        </w:rPr>
        <w:t xml:space="preserve"> Japan proposed to request SPC to evaluate potential impact of CMM</w:t>
      </w:r>
      <w:r>
        <w:rPr>
          <w:rFonts w:eastAsia="Malgun Gothic" w:hint="eastAsia"/>
          <w:sz w:val="22"/>
          <w:szCs w:val="22"/>
          <w:lang w:eastAsia="ko-KR"/>
        </w:rPr>
        <w:t xml:space="preserve"> </w:t>
      </w:r>
      <w:r w:rsidRPr="005A17AD">
        <w:rPr>
          <w:rFonts w:hint="eastAsia"/>
          <w:sz w:val="22"/>
          <w:szCs w:val="22"/>
          <w:lang w:eastAsia="ja-JP"/>
        </w:rPr>
        <w:t>2014-01 for the consideration of tropical tuna measures at WCPFC12</w:t>
      </w:r>
      <w:r w:rsidR="00434000" w:rsidRPr="00AB3534">
        <w:rPr>
          <w:sz w:val="22"/>
          <w:szCs w:val="22"/>
        </w:rPr>
        <w:t>.</w:t>
      </w:r>
    </w:p>
    <w:p w:rsidR="00434000" w:rsidRPr="00AB3534" w:rsidRDefault="00434000" w:rsidP="00181BF7">
      <w:pPr>
        <w:pStyle w:val="Default"/>
      </w:pPr>
    </w:p>
    <w:p w:rsidR="00434000" w:rsidRPr="00AB3534" w:rsidRDefault="00434000" w:rsidP="00401DF2">
      <w:pPr>
        <w:pStyle w:val="Default"/>
        <w:numPr>
          <w:ilvl w:val="0"/>
          <w:numId w:val="86"/>
        </w:numPr>
        <w:snapToGrid w:val="0"/>
        <w:ind w:left="0" w:firstLine="0"/>
        <w:jc w:val="both"/>
        <w:rPr>
          <w:sz w:val="22"/>
          <w:szCs w:val="22"/>
        </w:rPr>
      </w:pPr>
      <w:r w:rsidRPr="00AB3534">
        <w:rPr>
          <w:sz w:val="22"/>
          <w:szCs w:val="22"/>
        </w:rPr>
        <w:t>Korea supported this approach, and commented that there was interest in the Pacific-wide analysis, and commented that some direction on this should be noted in the management advice.</w:t>
      </w:r>
    </w:p>
    <w:p w:rsidR="00434000" w:rsidRPr="00AB3534" w:rsidRDefault="00434000" w:rsidP="00181BF7">
      <w:pPr>
        <w:pStyle w:val="Default"/>
      </w:pPr>
    </w:p>
    <w:p w:rsidR="00270CC7" w:rsidRPr="00AB3534" w:rsidRDefault="003306E5"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 xml:space="preserve">Some CCMs suggested that </w:t>
      </w:r>
      <w:r w:rsidR="00270CC7" w:rsidRPr="00AB3534">
        <w:rPr>
          <w:sz w:val="22"/>
          <w:szCs w:val="22"/>
        </w:rPr>
        <w:t xml:space="preserve">additional information </w:t>
      </w:r>
      <w:r w:rsidRPr="00AB3534">
        <w:rPr>
          <w:rFonts w:eastAsia="Malgun Gothic" w:hint="eastAsia"/>
          <w:sz w:val="22"/>
          <w:szCs w:val="22"/>
          <w:lang w:eastAsia="ko-KR"/>
        </w:rPr>
        <w:t xml:space="preserve">should be included </w:t>
      </w:r>
      <w:r w:rsidR="00270CC7" w:rsidRPr="00AB3534">
        <w:rPr>
          <w:sz w:val="22"/>
          <w:szCs w:val="22"/>
        </w:rPr>
        <w:t>on the robustness test on the modelling and information on the increase in catch.</w:t>
      </w:r>
    </w:p>
    <w:p w:rsidR="00270CC7" w:rsidRPr="00AB3534" w:rsidRDefault="00270CC7" w:rsidP="00181BF7">
      <w:pPr>
        <w:pStyle w:val="Default"/>
      </w:pPr>
    </w:p>
    <w:p w:rsidR="00434000" w:rsidRPr="00AB3534" w:rsidRDefault="00434000" w:rsidP="00401DF2">
      <w:pPr>
        <w:pStyle w:val="Default"/>
        <w:numPr>
          <w:ilvl w:val="0"/>
          <w:numId w:val="86"/>
        </w:numPr>
        <w:snapToGrid w:val="0"/>
        <w:ind w:left="0" w:firstLine="0"/>
        <w:jc w:val="both"/>
        <w:rPr>
          <w:sz w:val="22"/>
          <w:szCs w:val="22"/>
        </w:rPr>
      </w:pPr>
      <w:r w:rsidRPr="00AB3534">
        <w:rPr>
          <w:sz w:val="22"/>
          <w:szCs w:val="22"/>
        </w:rPr>
        <w:t>Some CCMs expressed the preference to not include the tables and figures from SC10 but a short paragraph; other CCMs preferred to retain them so as to avoid readers needing to go to last year’s report to make sense of this year’s report.</w:t>
      </w:r>
    </w:p>
    <w:p w:rsidR="00434000" w:rsidRPr="00AB3534" w:rsidRDefault="00434000" w:rsidP="00181BF7">
      <w:pPr>
        <w:pStyle w:val="Default"/>
      </w:pPr>
    </w:p>
    <w:p w:rsidR="00434000" w:rsidRPr="00AB3534" w:rsidRDefault="00434000" w:rsidP="00401DF2">
      <w:pPr>
        <w:pStyle w:val="Default"/>
        <w:numPr>
          <w:ilvl w:val="0"/>
          <w:numId w:val="86"/>
        </w:numPr>
        <w:snapToGrid w:val="0"/>
        <w:ind w:left="0" w:firstLine="0"/>
        <w:jc w:val="both"/>
        <w:rPr>
          <w:sz w:val="22"/>
          <w:szCs w:val="22"/>
        </w:rPr>
      </w:pPr>
      <w:r w:rsidRPr="00AB3534">
        <w:rPr>
          <w:sz w:val="22"/>
          <w:szCs w:val="22"/>
        </w:rPr>
        <w:t>The theme convenor proposed distributing some text for comments on the stock status and trends sections. SC11 would include points about the catch changes as well as the sensitivity analysis for bigeye tuna, with words from Australia and yellowfin catch information from SPC.</w:t>
      </w:r>
    </w:p>
    <w:p w:rsidR="00116076" w:rsidRPr="00AB3534" w:rsidRDefault="00116076" w:rsidP="00116076">
      <w:pPr>
        <w:pStyle w:val="Default"/>
        <w:rPr>
          <w:sz w:val="22"/>
          <w:szCs w:val="22"/>
        </w:rPr>
      </w:pPr>
    </w:p>
    <w:p w:rsidR="00116076" w:rsidRPr="00AB3534" w:rsidRDefault="00A93E9E" w:rsidP="00AA4040">
      <w:pPr>
        <w:pStyle w:val="Heading5"/>
        <w:ind w:left="0"/>
      </w:pPr>
      <w:r w:rsidRPr="00AB3534">
        <w:t>a.</w:t>
      </w:r>
      <w:r w:rsidRPr="00AB3534">
        <w:tab/>
        <w:t>Status and trends</w:t>
      </w:r>
    </w:p>
    <w:p w:rsidR="00116076" w:rsidRPr="00AB3534" w:rsidRDefault="00116076" w:rsidP="00116076">
      <w:pPr>
        <w:pStyle w:val="PlainText"/>
        <w:rPr>
          <w:rFonts w:ascii="Times New Roman" w:hAnsi="Times New Roman" w:cs="Times New Roman"/>
          <w:sz w:val="22"/>
          <w:szCs w:val="22"/>
        </w:rPr>
      </w:pPr>
    </w:p>
    <w:p w:rsidR="007F0366" w:rsidRPr="00AB3534" w:rsidRDefault="007F0366" w:rsidP="00401DF2">
      <w:pPr>
        <w:pStyle w:val="Default"/>
        <w:numPr>
          <w:ilvl w:val="0"/>
          <w:numId w:val="86"/>
        </w:numPr>
        <w:snapToGrid w:val="0"/>
        <w:ind w:left="0" w:firstLine="0"/>
        <w:jc w:val="both"/>
        <w:rPr>
          <w:b/>
          <w:sz w:val="22"/>
          <w:szCs w:val="22"/>
        </w:rPr>
      </w:pPr>
      <w:r w:rsidRPr="00AB3534">
        <w:rPr>
          <w:b/>
          <w:sz w:val="22"/>
          <w:szCs w:val="22"/>
        </w:rPr>
        <w:lastRenderedPageBreak/>
        <w:t xml:space="preserve">SC11 noted that no stock assessment was conducted for WCPO bigeye tuna in 2015. Therefore, the stock status description from SC10 is still current. </w:t>
      </w:r>
    </w:p>
    <w:p w:rsidR="007F0366" w:rsidRPr="00AB3534" w:rsidRDefault="007F0366" w:rsidP="00D2612C">
      <w:pPr>
        <w:pStyle w:val="Default"/>
        <w:rPr>
          <w:b/>
          <w:sz w:val="22"/>
          <w:szCs w:val="22"/>
        </w:rPr>
      </w:pPr>
    </w:p>
    <w:p w:rsidR="0073170B" w:rsidRPr="00AB3534" w:rsidRDefault="007F0366" w:rsidP="00401DF2">
      <w:pPr>
        <w:pStyle w:val="Default"/>
        <w:numPr>
          <w:ilvl w:val="0"/>
          <w:numId w:val="86"/>
        </w:numPr>
        <w:snapToGrid w:val="0"/>
        <w:ind w:left="0" w:firstLine="0"/>
        <w:jc w:val="both"/>
        <w:rPr>
          <w:b/>
          <w:sz w:val="22"/>
          <w:szCs w:val="22"/>
        </w:rPr>
      </w:pPr>
      <w:r w:rsidRPr="00AB3534">
        <w:rPr>
          <w:b/>
          <w:sz w:val="22"/>
          <w:szCs w:val="22"/>
        </w:rPr>
        <w:t xml:space="preserve">SC11 noted that the total bigeye catch in 2014 was 161,229 mt, which </w:t>
      </w:r>
      <w:proofErr w:type="gramStart"/>
      <w:r w:rsidRPr="00AB3534">
        <w:rPr>
          <w:b/>
          <w:sz w:val="22"/>
          <w:szCs w:val="22"/>
        </w:rPr>
        <w:t>was</w:t>
      </w:r>
      <w:proofErr w:type="gramEnd"/>
      <w:r w:rsidRPr="00AB3534">
        <w:rPr>
          <w:b/>
          <w:sz w:val="22"/>
          <w:szCs w:val="22"/>
        </w:rPr>
        <w:t xml:space="preserve"> a 5% increase over 2013 and a 5% increase over the average for 2010–2013.</w:t>
      </w:r>
      <w:r w:rsidR="00C35CF4" w:rsidRPr="00AB3534">
        <w:rPr>
          <w:b/>
          <w:sz w:val="22"/>
          <w:szCs w:val="22"/>
        </w:rPr>
        <w:t xml:space="preserve"> SC11 also noted that the bigeye catch in 2014 was 48% above the estimated maximum sustainable yield (108,520 mt), although those two numbers are not directly comparable because MSY is calculated based on the historical average recruitment.</w:t>
      </w:r>
    </w:p>
    <w:p w:rsidR="0073170B" w:rsidRPr="00AB3534" w:rsidRDefault="0073170B" w:rsidP="00D2612C">
      <w:pPr>
        <w:pStyle w:val="Default"/>
        <w:rPr>
          <w:b/>
          <w:sz w:val="22"/>
          <w:szCs w:val="22"/>
        </w:rPr>
      </w:pPr>
    </w:p>
    <w:p w:rsidR="0073170B" w:rsidRPr="00AB3534" w:rsidRDefault="0073170B" w:rsidP="00401DF2">
      <w:pPr>
        <w:pStyle w:val="Default"/>
        <w:numPr>
          <w:ilvl w:val="0"/>
          <w:numId w:val="86"/>
        </w:numPr>
        <w:snapToGrid w:val="0"/>
        <w:ind w:left="0" w:firstLine="0"/>
        <w:jc w:val="both"/>
        <w:rPr>
          <w:b/>
          <w:sz w:val="22"/>
          <w:szCs w:val="22"/>
        </w:rPr>
      </w:pPr>
      <w:r w:rsidRPr="00AB3534">
        <w:rPr>
          <w:b/>
          <w:sz w:val="22"/>
          <w:szCs w:val="22"/>
        </w:rPr>
        <w:t>SC11 also noted the analysis of the sensitivity of the WCPO bigeye tuna stock assessment to the inclusion of EPO data and dynamics within a Pacific-wide model. SC11 concluded that the dynamics of bigeye tuna in the WCPO estimated using the Pacific-wide model are not substantially different from those estimated using the WCPO-only model, especially with respect to the main stock status indicators used by WCPFC. Therefore, SC11 recommend</w:t>
      </w:r>
      <w:r w:rsidR="00C06910" w:rsidRPr="00AB3534">
        <w:rPr>
          <w:b/>
          <w:sz w:val="22"/>
          <w:szCs w:val="22"/>
        </w:rPr>
        <w:t>s</w:t>
      </w:r>
      <w:r w:rsidRPr="00AB3534">
        <w:rPr>
          <w:b/>
          <w:sz w:val="22"/>
          <w:szCs w:val="22"/>
        </w:rPr>
        <w:t xml:space="preserve"> that it is reasonable to continue to provide management recommendations to WCPFC on the basis of WCPO-only regional stock assessment models. </w:t>
      </w:r>
    </w:p>
    <w:p w:rsidR="0073170B" w:rsidRPr="00AB3534" w:rsidRDefault="0073170B" w:rsidP="002A056C">
      <w:pPr>
        <w:pStyle w:val="Default"/>
        <w:rPr>
          <w:b/>
          <w:sz w:val="22"/>
          <w:szCs w:val="22"/>
        </w:rPr>
      </w:pPr>
    </w:p>
    <w:p w:rsidR="00A5047E" w:rsidRPr="00AB3534" w:rsidRDefault="0073170B" w:rsidP="00401DF2">
      <w:pPr>
        <w:pStyle w:val="Default"/>
        <w:numPr>
          <w:ilvl w:val="0"/>
          <w:numId w:val="86"/>
        </w:numPr>
        <w:snapToGrid w:val="0"/>
        <w:ind w:left="0" w:firstLine="0"/>
        <w:jc w:val="both"/>
        <w:rPr>
          <w:b/>
          <w:sz w:val="22"/>
          <w:szCs w:val="22"/>
        </w:rPr>
      </w:pPr>
      <w:r w:rsidRPr="00AB3534">
        <w:rPr>
          <w:b/>
          <w:sz w:val="22"/>
          <w:szCs w:val="22"/>
        </w:rPr>
        <w:t>SC11 did not consider the Pacific-wide sensitivity analysis to be a new stock assessment for the purpose of formulating management advice.</w:t>
      </w:r>
    </w:p>
    <w:p w:rsidR="00116076" w:rsidRPr="00AB3534" w:rsidRDefault="00116076" w:rsidP="00116076">
      <w:pPr>
        <w:pStyle w:val="Default"/>
        <w:ind w:left="720"/>
        <w:rPr>
          <w:sz w:val="22"/>
          <w:szCs w:val="22"/>
        </w:rPr>
      </w:pPr>
    </w:p>
    <w:p w:rsidR="00116076" w:rsidRPr="00AB3534" w:rsidRDefault="00116076" w:rsidP="00AA4040">
      <w:pPr>
        <w:pStyle w:val="Heading5"/>
        <w:ind w:left="0"/>
      </w:pPr>
      <w:r w:rsidRPr="00AB3534">
        <w:t xml:space="preserve">b. </w:t>
      </w:r>
      <w:r w:rsidRPr="00AB3534">
        <w:tab/>
        <w:t>Man</w:t>
      </w:r>
      <w:r w:rsidR="00A93E9E" w:rsidRPr="00AB3534">
        <w:t>agement advice and implications</w:t>
      </w:r>
    </w:p>
    <w:p w:rsidR="00116076" w:rsidRPr="00AB3534" w:rsidRDefault="00116076" w:rsidP="00116076">
      <w:pPr>
        <w:pStyle w:val="Default"/>
        <w:rPr>
          <w:sz w:val="22"/>
          <w:szCs w:val="22"/>
        </w:rPr>
      </w:pPr>
    </w:p>
    <w:p w:rsidR="00116076" w:rsidRPr="00AB3534" w:rsidRDefault="00A5047E" w:rsidP="00401DF2">
      <w:pPr>
        <w:pStyle w:val="Default"/>
        <w:numPr>
          <w:ilvl w:val="0"/>
          <w:numId w:val="86"/>
        </w:numPr>
        <w:snapToGrid w:val="0"/>
        <w:ind w:left="0" w:firstLine="0"/>
        <w:jc w:val="both"/>
        <w:rPr>
          <w:b/>
          <w:sz w:val="22"/>
          <w:szCs w:val="22"/>
        </w:rPr>
      </w:pPr>
      <w:r w:rsidRPr="00AB3534">
        <w:rPr>
          <w:b/>
          <w:sz w:val="22"/>
          <w:szCs w:val="22"/>
        </w:rPr>
        <w:t>SC11 noted that no management advice has been provided since SC10. Therefore, the advice from SC10 should be maintained, pending a new assessment or other new information.</w:t>
      </w:r>
    </w:p>
    <w:p w:rsidR="00FA05E7" w:rsidRPr="00AB3534" w:rsidRDefault="00FA05E7" w:rsidP="00D2612C">
      <w:pPr>
        <w:pStyle w:val="Default"/>
        <w:rPr>
          <w:sz w:val="22"/>
          <w:szCs w:val="22"/>
        </w:rPr>
      </w:pPr>
    </w:p>
    <w:p w:rsidR="00116076" w:rsidRPr="00AB3534" w:rsidRDefault="0064465D" w:rsidP="00FF6845">
      <w:pPr>
        <w:pStyle w:val="Heading3"/>
      </w:pPr>
      <w:r w:rsidRPr="00AB3534">
        <w:t>4</w:t>
      </w:r>
      <w:r w:rsidR="00116076" w:rsidRPr="00AB3534">
        <w:t>.</w:t>
      </w:r>
      <w:r w:rsidR="00A93E9E" w:rsidRPr="00AB3534">
        <w:t>1.</w:t>
      </w:r>
      <w:r w:rsidR="00116076" w:rsidRPr="00AB3534">
        <w:t xml:space="preserve">2 </w:t>
      </w:r>
      <w:r w:rsidR="00116076" w:rsidRPr="00AB3534">
        <w:tab/>
        <w:t>WCPO yellowfin tuna</w:t>
      </w:r>
      <w:r w:rsidR="00D44542" w:rsidRPr="00AB3534">
        <w:t xml:space="preserve"> </w:t>
      </w:r>
      <w:r w:rsidR="00D44542" w:rsidRPr="00AB3534">
        <w:rPr>
          <w:rFonts w:eastAsia="Batang"/>
          <w:color w:val="auto"/>
          <w:lang w:eastAsia="ko-KR"/>
        </w:rPr>
        <w:t>(</w:t>
      </w:r>
      <w:r w:rsidR="00D44542" w:rsidRPr="00AB3534">
        <w:rPr>
          <w:rFonts w:eastAsia="Batang"/>
          <w:i/>
          <w:iCs/>
          <w:color w:val="auto"/>
          <w:lang w:eastAsia="ko-KR"/>
        </w:rPr>
        <w:t>Thunnus albacares</w:t>
      </w:r>
      <w:r w:rsidR="00D44542" w:rsidRPr="00AB3534">
        <w:rPr>
          <w:rFonts w:eastAsia="Batang"/>
          <w:color w:val="auto"/>
          <w:lang w:eastAsia="ko-KR"/>
        </w:rPr>
        <w:t>)</w:t>
      </w:r>
    </w:p>
    <w:p w:rsidR="00116076" w:rsidRPr="00AB3534" w:rsidRDefault="00116076" w:rsidP="00116076">
      <w:pPr>
        <w:spacing w:after="0" w:line="240" w:lineRule="auto"/>
        <w:rPr>
          <w:rFonts w:ascii="Times New Roman" w:hAnsi="Times New Roman" w:cs="Times New Roman"/>
        </w:rPr>
      </w:pPr>
    </w:p>
    <w:p w:rsidR="00116076" w:rsidRPr="00AB3534" w:rsidRDefault="0064465D" w:rsidP="00FF6845">
      <w:pPr>
        <w:pStyle w:val="Heading4"/>
      </w:pPr>
      <w:r w:rsidRPr="00AB3534">
        <w:t>4</w:t>
      </w:r>
      <w:r w:rsidR="00116076" w:rsidRPr="00AB3534">
        <w:t>.</w:t>
      </w:r>
      <w:r w:rsidR="00A93E9E" w:rsidRPr="00AB3534">
        <w:t>1.</w:t>
      </w:r>
      <w:r w:rsidR="00116076" w:rsidRPr="00AB3534">
        <w:t>2.1</w:t>
      </w:r>
      <w:r w:rsidR="00116076" w:rsidRPr="00AB3534">
        <w:tab/>
        <w:t>Review of research and information</w:t>
      </w:r>
    </w:p>
    <w:p w:rsidR="00116076" w:rsidRPr="00AB3534" w:rsidRDefault="00116076" w:rsidP="00116076">
      <w:pPr>
        <w:pStyle w:val="Default"/>
        <w:rPr>
          <w:sz w:val="22"/>
          <w:szCs w:val="22"/>
        </w:rPr>
      </w:pPr>
    </w:p>
    <w:p w:rsidR="00116076" w:rsidRPr="00AB3534" w:rsidRDefault="0043783F" w:rsidP="00AA4040">
      <w:pPr>
        <w:pStyle w:val="Heading5"/>
        <w:ind w:left="0"/>
      </w:pPr>
      <w:r w:rsidRPr="00AB3534">
        <w:t>a.</w:t>
      </w:r>
      <w:r w:rsidRPr="00AB3534">
        <w:tab/>
        <w:t>Update of WCPO yellowfin stock assessment</w:t>
      </w:r>
      <w:r w:rsidR="00686A42" w:rsidRPr="00AB3534">
        <w:tab/>
      </w:r>
    </w:p>
    <w:p w:rsidR="0043783F" w:rsidRPr="00AB3534" w:rsidRDefault="0043783F" w:rsidP="00116076">
      <w:pPr>
        <w:pStyle w:val="Default"/>
        <w:ind w:left="720"/>
        <w:rPr>
          <w:sz w:val="22"/>
          <w:szCs w:val="22"/>
        </w:rPr>
      </w:pPr>
    </w:p>
    <w:p w:rsidR="0043783F" w:rsidRPr="00AB3534" w:rsidRDefault="00DB4210" w:rsidP="00401DF2">
      <w:pPr>
        <w:pStyle w:val="Default"/>
        <w:numPr>
          <w:ilvl w:val="0"/>
          <w:numId w:val="86"/>
        </w:numPr>
        <w:ind w:left="0" w:firstLine="0"/>
        <w:rPr>
          <w:sz w:val="22"/>
          <w:szCs w:val="22"/>
        </w:rPr>
      </w:pPr>
      <w:r w:rsidRPr="00AB3534">
        <w:rPr>
          <w:rFonts w:eastAsia="Malgun Gothic" w:hint="eastAsia"/>
          <w:sz w:val="22"/>
          <w:szCs w:val="22"/>
          <w:lang w:eastAsia="ko-KR"/>
        </w:rPr>
        <w:t>Presentation of</w:t>
      </w:r>
      <w:r w:rsidRPr="00AB3534">
        <w:rPr>
          <w:sz w:val="22"/>
          <w:szCs w:val="22"/>
        </w:rPr>
        <w:t xml:space="preserve"> </w:t>
      </w:r>
      <w:r w:rsidRPr="00AB3534">
        <w:rPr>
          <w:rFonts w:eastAsia="Malgun Gothic" w:hint="eastAsia"/>
          <w:sz w:val="22"/>
          <w:szCs w:val="22"/>
          <w:lang w:eastAsia="ko-KR"/>
        </w:rPr>
        <w:t>SC11-</w:t>
      </w:r>
      <w:r w:rsidRPr="00AB3534">
        <w:rPr>
          <w:sz w:val="22"/>
          <w:szCs w:val="22"/>
        </w:rPr>
        <w:t xml:space="preserve">SA-WP-04 </w:t>
      </w:r>
      <w:r w:rsidRPr="00AB3534">
        <w:rPr>
          <w:rFonts w:eastAsia="Malgun Gothic" w:hint="eastAsia"/>
          <w:sz w:val="22"/>
          <w:szCs w:val="22"/>
          <w:lang w:eastAsia="ko-KR"/>
        </w:rPr>
        <w:t xml:space="preserve">for yellowfin tuna projection by </w:t>
      </w:r>
      <w:r w:rsidRPr="00AB3534">
        <w:rPr>
          <w:sz w:val="22"/>
          <w:szCs w:val="22"/>
        </w:rPr>
        <w:t>R. Scott (SPC)</w:t>
      </w:r>
      <w:r w:rsidRPr="00AB3534">
        <w:rPr>
          <w:rFonts w:eastAsia="Malgun Gothic" w:hint="eastAsia"/>
          <w:sz w:val="22"/>
          <w:szCs w:val="22"/>
          <w:lang w:eastAsia="ko-KR"/>
        </w:rPr>
        <w:t xml:space="preserve"> is</w:t>
      </w:r>
      <w:r w:rsidRPr="00AB3534">
        <w:rPr>
          <w:sz w:val="22"/>
          <w:szCs w:val="22"/>
        </w:rPr>
        <w:t xml:space="preserve"> </w:t>
      </w:r>
      <w:r w:rsidRPr="00AB3534">
        <w:rPr>
          <w:rFonts w:eastAsia="Malgun Gothic" w:hint="eastAsia"/>
          <w:sz w:val="22"/>
          <w:szCs w:val="22"/>
          <w:lang w:eastAsia="ko-KR"/>
        </w:rPr>
        <w:t>covered</w:t>
      </w:r>
      <w:r w:rsidRPr="00AB3534">
        <w:rPr>
          <w:sz w:val="22"/>
          <w:szCs w:val="22"/>
        </w:rPr>
        <w:t xml:space="preserve"> </w:t>
      </w:r>
      <w:r w:rsidRPr="00AB3534">
        <w:rPr>
          <w:rFonts w:eastAsia="Malgun Gothic" w:hint="eastAsia"/>
          <w:sz w:val="22"/>
          <w:szCs w:val="22"/>
          <w:lang w:eastAsia="ko-KR"/>
        </w:rPr>
        <w:t>under Agenda 4.1.1.1a</w:t>
      </w:r>
      <w:r w:rsidR="0043698F" w:rsidRPr="00AB3534">
        <w:rPr>
          <w:sz w:val="22"/>
          <w:szCs w:val="22"/>
        </w:rPr>
        <w:t xml:space="preserve">. </w:t>
      </w:r>
    </w:p>
    <w:p w:rsidR="0043783F" w:rsidRPr="00AB3534" w:rsidRDefault="0043783F" w:rsidP="0043783F">
      <w:pPr>
        <w:pStyle w:val="Default"/>
        <w:rPr>
          <w:sz w:val="22"/>
          <w:szCs w:val="22"/>
        </w:rPr>
      </w:pPr>
    </w:p>
    <w:p w:rsidR="0043783F" w:rsidRPr="00AB3534" w:rsidRDefault="00D26839" w:rsidP="0043783F">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43783F" w:rsidRPr="00AB3534">
        <w:rPr>
          <w:rFonts w:ascii="Times New Roman" w:hAnsi="Times New Roman" w:cs="Times New Roman"/>
          <w:sz w:val="22"/>
          <w:szCs w:val="22"/>
          <w:u w:val="single"/>
        </w:rPr>
        <w:t xml:space="preserve"> </w:t>
      </w:r>
    </w:p>
    <w:p w:rsidR="0043783F" w:rsidRPr="00AB3534" w:rsidRDefault="0043783F" w:rsidP="0043783F">
      <w:pPr>
        <w:pStyle w:val="Default"/>
        <w:rPr>
          <w:sz w:val="22"/>
          <w:szCs w:val="22"/>
        </w:rPr>
      </w:pPr>
    </w:p>
    <w:p w:rsidR="002C5B63" w:rsidRPr="00AB3534" w:rsidRDefault="002C5B63" w:rsidP="00401DF2">
      <w:pPr>
        <w:pStyle w:val="Default"/>
        <w:numPr>
          <w:ilvl w:val="0"/>
          <w:numId w:val="86"/>
        </w:numPr>
        <w:snapToGrid w:val="0"/>
        <w:ind w:left="0" w:firstLine="0"/>
        <w:jc w:val="both"/>
        <w:rPr>
          <w:sz w:val="22"/>
          <w:szCs w:val="22"/>
        </w:rPr>
      </w:pPr>
      <w:r w:rsidRPr="00AB3534">
        <w:rPr>
          <w:sz w:val="22"/>
          <w:szCs w:val="22"/>
        </w:rPr>
        <w:t>SC11 noted that the results of the updated short-term projections for 2013-2015 indicated that the median spawning biomass depletion in 2015 was projected to be SB2015/SBF=0 = 0.45 with a less than 1 out of 100 chance of falling below the adopted LRP (SBF=0) for yellowfin tuna.</w:t>
      </w:r>
    </w:p>
    <w:p w:rsidR="002C5B63" w:rsidRPr="00AB3534" w:rsidRDefault="002C5B63" w:rsidP="003F76F1">
      <w:pPr>
        <w:pStyle w:val="Default"/>
        <w:snapToGrid w:val="0"/>
        <w:jc w:val="both"/>
      </w:pPr>
    </w:p>
    <w:p w:rsidR="00DD4658" w:rsidRPr="00AB3534" w:rsidRDefault="00DD4658" w:rsidP="00401DF2">
      <w:pPr>
        <w:pStyle w:val="Default"/>
        <w:numPr>
          <w:ilvl w:val="0"/>
          <w:numId w:val="86"/>
        </w:numPr>
        <w:snapToGrid w:val="0"/>
        <w:ind w:left="0" w:firstLine="0"/>
        <w:jc w:val="both"/>
      </w:pPr>
      <w:r w:rsidRPr="00AB3534">
        <w:rPr>
          <w:sz w:val="22"/>
          <w:szCs w:val="22"/>
        </w:rPr>
        <w:t>In response to a query about the time period used for stochastic recruitment resampling in the projections, Scott confirmed that it was 2002-2011, which is the same time period used to determine the LRP ordering.</w:t>
      </w:r>
    </w:p>
    <w:p w:rsidR="00DD4658" w:rsidRPr="00AB3534" w:rsidRDefault="00DD4658" w:rsidP="00181BF7">
      <w:pPr>
        <w:pStyle w:val="Default"/>
      </w:pPr>
    </w:p>
    <w:p w:rsidR="00FA7F63" w:rsidRPr="00AB3534" w:rsidRDefault="0022259F" w:rsidP="00401DF2">
      <w:pPr>
        <w:pStyle w:val="Default"/>
        <w:numPr>
          <w:ilvl w:val="0"/>
          <w:numId w:val="86"/>
        </w:numPr>
        <w:snapToGrid w:val="0"/>
        <w:ind w:left="0" w:firstLine="0"/>
        <w:jc w:val="both"/>
        <w:rPr>
          <w:sz w:val="22"/>
          <w:szCs w:val="22"/>
        </w:rPr>
      </w:pPr>
      <w:r w:rsidRPr="005A17AD">
        <w:rPr>
          <w:sz w:val="22"/>
          <w:szCs w:val="22"/>
        </w:rPr>
        <w:t xml:space="preserve">Japan commented that, as with the bigeye tuna projection, SC11 should not use </w:t>
      </w:r>
      <w:r w:rsidRPr="005A17AD">
        <w:rPr>
          <w:rFonts w:hint="eastAsia"/>
          <w:sz w:val="22"/>
          <w:szCs w:val="22"/>
          <w:lang w:eastAsia="ja-JP"/>
        </w:rPr>
        <w:t>the results of the updated short-term projections</w:t>
      </w:r>
      <w:r w:rsidRPr="005A17AD">
        <w:rPr>
          <w:sz w:val="22"/>
          <w:szCs w:val="22"/>
        </w:rPr>
        <w:t xml:space="preserve"> for stock status determination and suggested no</w:t>
      </w:r>
      <w:r w:rsidRPr="005A17AD">
        <w:rPr>
          <w:rFonts w:hint="eastAsia"/>
          <w:sz w:val="22"/>
          <w:szCs w:val="22"/>
          <w:lang w:eastAsia="ja-JP"/>
        </w:rPr>
        <w:t>t</w:t>
      </w:r>
      <w:r w:rsidRPr="005A17AD">
        <w:rPr>
          <w:sz w:val="22"/>
          <w:szCs w:val="22"/>
        </w:rPr>
        <w:t xml:space="preserve"> </w:t>
      </w:r>
      <w:r w:rsidRPr="005A17AD">
        <w:rPr>
          <w:rFonts w:hint="eastAsia"/>
          <w:sz w:val="22"/>
          <w:szCs w:val="22"/>
          <w:lang w:eastAsia="ja-JP"/>
        </w:rPr>
        <w:t xml:space="preserve">to </w:t>
      </w:r>
      <w:r w:rsidRPr="005A17AD">
        <w:rPr>
          <w:sz w:val="22"/>
          <w:szCs w:val="22"/>
        </w:rPr>
        <w:t>change the stock status or management advice</w:t>
      </w:r>
      <w:r w:rsidRPr="005A17AD">
        <w:rPr>
          <w:sz w:val="22"/>
          <w:szCs w:val="22"/>
          <w:lang w:eastAsia="ja-JP"/>
        </w:rPr>
        <w:t xml:space="preserve"> from SC10</w:t>
      </w:r>
      <w:r w:rsidRPr="005A17AD">
        <w:rPr>
          <w:sz w:val="22"/>
          <w:szCs w:val="22"/>
        </w:rPr>
        <w:t>. This CCM noted that the 2014 catch of yellowfin was 608,800</w:t>
      </w:r>
      <w:r w:rsidRPr="005A17AD">
        <w:rPr>
          <w:rFonts w:eastAsia="Malgun Gothic"/>
          <w:sz w:val="22"/>
          <w:szCs w:val="22"/>
          <w:lang w:eastAsia="ko-KR"/>
        </w:rPr>
        <w:t xml:space="preserve"> </w:t>
      </w:r>
      <w:r w:rsidRPr="005A17AD">
        <w:rPr>
          <w:sz w:val="22"/>
          <w:szCs w:val="22"/>
          <w:lang w:eastAsia="ja-JP"/>
        </w:rPr>
        <w:t xml:space="preserve">mt </w:t>
      </w:r>
      <w:r w:rsidRPr="005A17AD">
        <w:rPr>
          <w:rFonts w:eastAsia="Malgun Gothic"/>
          <w:sz w:val="22"/>
          <w:szCs w:val="22"/>
          <w:lang w:eastAsia="ko-KR"/>
        </w:rPr>
        <w:t>(SC11-</w:t>
      </w:r>
      <w:r w:rsidRPr="005A17AD">
        <w:rPr>
          <w:sz w:val="22"/>
          <w:szCs w:val="22"/>
        </w:rPr>
        <w:t xml:space="preserve"> GN-WP-01</w:t>
      </w:r>
      <w:r w:rsidRPr="005A17AD">
        <w:rPr>
          <w:rFonts w:eastAsia="Malgun Gothic"/>
          <w:sz w:val="22"/>
          <w:szCs w:val="22"/>
          <w:lang w:eastAsia="ko-KR"/>
        </w:rPr>
        <w:t>)</w:t>
      </w:r>
      <w:r w:rsidRPr="005A17AD">
        <w:rPr>
          <w:sz w:val="22"/>
          <w:szCs w:val="22"/>
          <w:lang w:eastAsia="ja-JP"/>
        </w:rPr>
        <w:t xml:space="preserve"> while</w:t>
      </w:r>
      <w:r w:rsidRPr="005A17AD">
        <w:rPr>
          <w:sz w:val="22"/>
          <w:szCs w:val="22"/>
        </w:rPr>
        <w:t xml:space="preserve"> SC</w:t>
      </w:r>
      <w:r w:rsidRPr="005A17AD">
        <w:rPr>
          <w:rFonts w:hint="eastAsia"/>
          <w:sz w:val="22"/>
          <w:szCs w:val="22"/>
          <w:lang w:eastAsia="ja-JP"/>
        </w:rPr>
        <w:t>10</w:t>
      </w:r>
      <w:r w:rsidRPr="005A17AD">
        <w:rPr>
          <w:sz w:val="22"/>
          <w:szCs w:val="22"/>
        </w:rPr>
        <w:t xml:space="preserve"> recommend</w:t>
      </w:r>
      <w:r w:rsidRPr="005A17AD">
        <w:rPr>
          <w:rFonts w:hint="eastAsia"/>
          <w:sz w:val="22"/>
          <w:szCs w:val="22"/>
          <w:lang w:eastAsia="ja-JP"/>
        </w:rPr>
        <w:t>ed</w:t>
      </w:r>
      <w:r w:rsidRPr="005A17AD">
        <w:rPr>
          <w:sz w:val="22"/>
          <w:szCs w:val="22"/>
        </w:rPr>
        <w:t xml:space="preserve"> that the catch of WCPO yellowfin should not be increased from 2012 levels </w:t>
      </w:r>
      <w:r w:rsidRPr="005A17AD">
        <w:rPr>
          <w:rFonts w:hint="eastAsia"/>
          <w:sz w:val="22"/>
          <w:szCs w:val="22"/>
          <w:lang w:eastAsia="ja-JP"/>
        </w:rPr>
        <w:t>(</w:t>
      </w:r>
      <w:r w:rsidRPr="005A17AD">
        <w:rPr>
          <w:sz w:val="22"/>
          <w:szCs w:val="22"/>
        </w:rPr>
        <w:t xml:space="preserve">612,000 </w:t>
      </w:r>
      <w:r w:rsidRPr="005A17AD">
        <w:rPr>
          <w:rFonts w:hint="eastAsia"/>
          <w:sz w:val="22"/>
          <w:szCs w:val="22"/>
          <w:lang w:eastAsia="ja-JP"/>
        </w:rPr>
        <w:t xml:space="preserve">mt) </w:t>
      </w:r>
      <w:r w:rsidRPr="005A17AD">
        <w:rPr>
          <w:sz w:val="22"/>
          <w:szCs w:val="22"/>
        </w:rPr>
        <w:t>– more than this year, so there is a need to be careful when developing the management advice. There may be a change in the data refinement</w:t>
      </w:r>
      <w:r w:rsidR="00FA7F63" w:rsidRPr="00AB3534">
        <w:rPr>
          <w:sz w:val="22"/>
          <w:szCs w:val="22"/>
        </w:rPr>
        <w:t xml:space="preserve">. </w:t>
      </w:r>
    </w:p>
    <w:p w:rsidR="0043783F" w:rsidRPr="00AB3534" w:rsidRDefault="0043783F" w:rsidP="0043783F">
      <w:pPr>
        <w:pStyle w:val="Default"/>
        <w:rPr>
          <w:sz w:val="22"/>
          <w:szCs w:val="22"/>
        </w:rPr>
      </w:pPr>
    </w:p>
    <w:p w:rsidR="00116076" w:rsidRPr="00AB3534" w:rsidRDefault="0064465D" w:rsidP="00FF6845">
      <w:pPr>
        <w:pStyle w:val="Heading4"/>
      </w:pPr>
      <w:r w:rsidRPr="00AB3534">
        <w:t>4</w:t>
      </w:r>
      <w:r w:rsidR="00116076" w:rsidRPr="00AB3534">
        <w:t>.</w:t>
      </w:r>
      <w:r w:rsidR="00854B93" w:rsidRPr="00AB3534">
        <w:t>1.</w:t>
      </w:r>
      <w:r w:rsidR="0044753C" w:rsidRPr="00AB3534">
        <w:t>2</w:t>
      </w:r>
      <w:r w:rsidR="00116076" w:rsidRPr="00AB3534">
        <w:t>.2</w:t>
      </w:r>
      <w:r w:rsidR="00116076" w:rsidRPr="00AB3534">
        <w:tab/>
        <w:t>Provision of scientific information</w:t>
      </w:r>
    </w:p>
    <w:p w:rsidR="006727DD" w:rsidRPr="00AB3534" w:rsidRDefault="006727DD" w:rsidP="00D2612C">
      <w:pPr>
        <w:pStyle w:val="Default"/>
        <w:rPr>
          <w:sz w:val="22"/>
          <w:szCs w:val="22"/>
        </w:rPr>
      </w:pPr>
    </w:p>
    <w:p w:rsidR="003868AE" w:rsidRPr="00AB3534" w:rsidRDefault="00396E4D" w:rsidP="00401DF2">
      <w:pPr>
        <w:pStyle w:val="Default"/>
        <w:numPr>
          <w:ilvl w:val="0"/>
          <w:numId w:val="86"/>
        </w:numPr>
        <w:snapToGrid w:val="0"/>
        <w:ind w:left="0" w:firstLine="0"/>
        <w:jc w:val="both"/>
        <w:rPr>
          <w:sz w:val="22"/>
          <w:szCs w:val="22"/>
        </w:rPr>
      </w:pPr>
      <w:r w:rsidRPr="00AB3534">
        <w:rPr>
          <w:sz w:val="22"/>
          <w:szCs w:val="22"/>
        </w:rPr>
        <w:t>As there was no new stock assessment for yellowfin tuna, SC11 discussed the crafting of stock status and management advice at length</w:t>
      </w:r>
      <w:r w:rsidR="009652EA" w:rsidRPr="00AB3534">
        <w:rPr>
          <w:sz w:val="22"/>
          <w:szCs w:val="22"/>
        </w:rPr>
        <w:t>.</w:t>
      </w:r>
      <w:r w:rsidR="001B1DF4" w:rsidRPr="00AB3534">
        <w:rPr>
          <w:sz w:val="22"/>
          <w:szCs w:val="22"/>
        </w:rPr>
        <w:t xml:space="preserve"> </w:t>
      </w:r>
      <w:r w:rsidR="003868AE" w:rsidRPr="00AB3534">
        <w:rPr>
          <w:sz w:val="22"/>
          <w:szCs w:val="22"/>
        </w:rPr>
        <w:t xml:space="preserve">The Theme convenor, J. Brodziak, observed that there was no new assessment, but there was projection information in addition to last year’s information. Brodziak proposed to retain SC10 information for SC11, and noted the discussion which had taken place earlier in the meeting around the provision of information for bigeye tuna. </w:t>
      </w:r>
    </w:p>
    <w:p w:rsidR="003868AE" w:rsidRPr="00AB3534" w:rsidRDefault="003868AE" w:rsidP="00181BF7">
      <w:pPr>
        <w:pStyle w:val="Default"/>
        <w:rPr>
          <w:sz w:val="22"/>
          <w:szCs w:val="22"/>
        </w:rPr>
      </w:pPr>
    </w:p>
    <w:p w:rsidR="003868AE" w:rsidRPr="00AB3534" w:rsidRDefault="003868AE" w:rsidP="00401DF2">
      <w:pPr>
        <w:pStyle w:val="Default"/>
        <w:numPr>
          <w:ilvl w:val="0"/>
          <w:numId w:val="86"/>
        </w:numPr>
        <w:snapToGrid w:val="0"/>
        <w:ind w:left="0" w:firstLine="0"/>
        <w:jc w:val="both"/>
        <w:rPr>
          <w:sz w:val="22"/>
          <w:szCs w:val="22"/>
        </w:rPr>
      </w:pPr>
      <w:r w:rsidRPr="00AB3534">
        <w:rPr>
          <w:sz w:val="22"/>
          <w:szCs w:val="22"/>
        </w:rPr>
        <w:t xml:space="preserve">Australia said it was problematic to include the complete set of text from last year’s recommendations section, observing that </w:t>
      </w:r>
      <w:r w:rsidR="002F5E45">
        <w:rPr>
          <w:sz w:val="22"/>
          <w:szCs w:val="22"/>
        </w:rPr>
        <w:t xml:space="preserve">while </w:t>
      </w:r>
      <w:r w:rsidRPr="00AB3534">
        <w:rPr>
          <w:sz w:val="22"/>
          <w:szCs w:val="22"/>
        </w:rPr>
        <w:t>it was convenien</w:t>
      </w:r>
      <w:r w:rsidR="002F5E45">
        <w:rPr>
          <w:sz w:val="22"/>
          <w:szCs w:val="22"/>
        </w:rPr>
        <w:t>t</w:t>
      </w:r>
      <w:r w:rsidRPr="00AB3534">
        <w:rPr>
          <w:sz w:val="22"/>
          <w:szCs w:val="22"/>
        </w:rPr>
        <w:t xml:space="preserve"> </w:t>
      </w:r>
      <w:r w:rsidR="002F5E45">
        <w:rPr>
          <w:sz w:val="22"/>
          <w:szCs w:val="22"/>
        </w:rPr>
        <w:t>for the reader, it</w:t>
      </w:r>
      <w:r w:rsidRPr="00AB3534">
        <w:rPr>
          <w:sz w:val="22"/>
          <w:szCs w:val="22"/>
        </w:rPr>
        <w:t xml:space="preserve"> was not consistent with past </w:t>
      </w:r>
      <w:r w:rsidR="002F5E45">
        <w:rPr>
          <w:sz w:val="22"/>
          <w:szCs w:val="22"/>
        </w:rPr>
        <w:t xml:space="preserve">practise </w:t>
      </w:r>
      <w:r w:rsidRPr="00AB3534">
        <w:rPr>
          <w:sz w:val="22"/>
          <w:szCs w:val="22"/>
        </w:rPr>
        <w:t>and required re-examining text without having been reminded of the research. This CCM suggested going by past practice and referring to SC10 advice, with a statement about catches and percentages.</w:t>
      </w:r>
    </w:p>
    <w:p w:rsidR="003868AE" w:rsidRPr="00AB3534" w:rsidRDefault="003868AE" w:rsidP="00181BF7">
      <w:pPr>
        <w:pStyle w:val="Default"/>
        <w:rPr>
          <w:sz w:val="22"/>
          <w:szCs w:val="22"/>
        </w:rPr>
      </w:pPr>
    </w:p>
    <w:p w:rsidR="005D6601" w:rsidRPr="00AB3534" w:rsidRDefault="003868AE" w:rsidP="00401DF2">
      <w:pPr>
        <w:pStyle w:val="Default"/>
        <w:numPr>
          <w:ilvl w:val="0"/>
          <w:numId w:val="86"/>
        </w:numPr>
        <w:snapToGrid w:val="0"/>
        <w:ind w:left="0" w:firstLine="0"/>
        <w:jc w:val="both"/>
        <w:rPr>
          <w:sz w:val="22"/>
          <w:szCs w:val="22"/>
        </w:rPr>
      </w:pPr>
      <w:r w:rsidRPr="00AB3534">
        <w:rPr>
          <w:sz w:val="22"/>
          <w:szCs w:val="22"/>
        </w:rPr>
        <w:t>The theme convenor noted that crafting the stock status and management advice section is typically done by SPC when they conduct a stock assessment</w:t>
      </w:r>
      <w:r w:rsidR="006C7239" w:rsidRPr="00AB3534">
        <w:rPr>
          <w:sz w:val="22"/>
          <w:szCs w:val="22"/>
        </w:rPr>
        <w:t xml:space="preserve">, and </w:t>
      </w:r>
      <w:r w:rsidRPr="00AB3534">
        <w:rPr>
          <w:sz w:val="22"/>
          <w:szCs w:val="22"/>
        </w:rPr>
        <w:t>requested that SPC provide words on the change in catch from last year to this year, consistent with the discussion which had taken place about the same sections for bigeye tuna.</w:t>
      </w:r>
    </w:p>
    <w:p w:rsidR="00116076" w:rsidRPr="00AB3534" w:rsidRDefault="00116076" w:rsidP="000008FB">
      <w:pPr>
        <w:pStyle w:val="Default"/>
        <w:rPr>
          <w:sz w:val="22"/>
          <w:szCs w:val="22"/>
        </w:rPr>
      </w:pPr>
    </w:p>
    <w:p w:rsidR="009A77DC" w:rsidRPr="00AB3534" w:rsidRDefault="009A77DC" w:rsidP="00AA4040">
      <w:pPr>
        <w:pStyle w:val="Heading5"/>
        <w:ind w:left="0"/>
      </w:pPr>
      <w:r w:rsidRPr="00AB3534">
        <w:t>a.</w:t>
      </w:r>
      <w:r w:rsidRPr="00AB3534">
        <w:tab/>
        <w:t>Status and trends</w:t>
      </w:r>
    </w:p>
    <w:p w:rsidR="009A77DC" w:rsidRPr="00AB3534" w:rsidRDefault="009A77DC" w:rsidP="009A77DC">
      <w:pPr>
        <w:pStyle w:val="PlainText"/>
        <w:rPr>
          <w:rFonts w:ascii="Times New Roman" w:hAnsi="Times New Roman" w:cs="Times New Roman"/>
          <w:sz w:val="22"/>
          <w:szCs w:val="22"/>
        </w:rPr>
      </w:pPr>
    </w:p>
    <w:p w:rsidR="006919AF" w:rsidRPr="00AB3534" w:rsidRDefault="006919AF" w:rsidP="00401DF2">
      <w:pPr>
        <w:pStyle w:val="Default"/>
        <w:numPr>
          <w:ilvl w:val="0"/>
          <w:numId w:val="86"/>
        </w:numPr>
        <w:snapToGrid w:val="0"/>
        <w:ind w:left="0" w:firstLine="0"/>
        <w:jc w:val="both"/>
        <w:rPr>
          <w:b/>
          <w:sz w:val="22"/>
          <w:szCs w:val="22"/>
          <w:lang w:val="en-AU"/>
        </w:rPr>
      </w:pPr>
      <w:r w:rsidRPr="00AB3534">
        <w:rPr>
          <w:b/>
          <w:sz w:val="22"/>
          <w:szCs w:val="22"/>
        </w:rPr>
        <w:t>SC11</w:t>
      </w:r>
      <w:r w:rsidRPr="00AB3534">
        <w:rPr>
          <w:b/>
          <w:sz w:val="22"/>
          <w:szCs w:val="22"/>
          <w:lang w:val="en-AU"/>
        </w:rPr>
        <w:t xml:space="preserve"> noted that no stock assessment was conducted for WCPO yellowfin tuna in 2015. Therefore, the stock status description from SC10 is still current. </w:t>
      </w:r>
    </w:p>
    <w:p w:rsidR="006919AF" w:rsidRPr="00AB3534" w:rsidRDefault="006919AF" w:rsidP="00D2612C">
      <w:pPr>
        <w:pStyle w:val="Default"/>
        <w:rPr>
          <w:b/>
          <w:sz w:val="22"/>
          <w:szCs w:val="22"/>
          <w:lang w:val="en-AU"/>
        </w:rPr>
      </w:pPr>
    </w:p>
    <w:p w:rsidR="009A77DC" w:rsidRPr="00AB3534" w:rsidRDefault="006919AF" w:rsidP="00401DF2">
      <w:pPr>
        <w:pStyle w:val="Default"/>
        <w:numPr>
          <w:ilvl w:val="0"/>
          <w:numId w:val="86"/>
        </w:numPr>
        <w:snapToGrid w:val="0"/>
        <w:ind w:left="0" w:firstLine="0"/>
        <w:jc w:val="both"/>
        <w:rPr>
          <w:b/>
          <w:sz w:val="22"/>
          <w:szCs w:val="22"/>
          <w:lang w:val="en-AU"/>
        </w:rPr>
      </w:pPr>
      <w:r w:rsidRPr="00AB3534">
        <w:rPr>
          <w:b/>
          <w:sz w:val="22"/>
          <w:szCs w:val="22"/>
          <w:lang w:val="en-AU"/>
        </w:rPr>
        <w:t xml:space="preserve">SC11 noted that the total yellowfin catch in 2014 was the highest ever recorded at 608,807 mt, which </w:t>
      </w:r>
      <w:proofErr w:type="gramStart"/>
      <w:r w:rsidRPr="00AB3534">
        <w:rPr>
          <w:b/>
          <w:sz w:val="22"/>
          <w:szCs w:val="22"/>
          <w:lang w:val="en-AU"/>
        </w:rPr>
        <w:t>was</w:t>
      </w:r>
      <w:proofErr w:type="gramEnd"/>
      <w:r w:rsidRPr="00AB3534">
        <w:rPr>
          <w:b/>
          <w:sz w:val="22"/>
          <w:szCs w:val="22"/>
          <w:lang w:val="en-AU"/>
        </w:rPr>
        <w:t xml:space="preserve"> a 10% increase over 2013 and a 9% increase over the average for 2010–2013.</w:t>
      </w:r>
    </w:p>
    <w:p w:rsidR="009A77DC" w:rsidRPr="00AB3534" w:rsidRDefault="009A77DC" w:rsidP="009A77DC">
      <w:pPr>
        <w:pStyle w:val="Default"/>
        <w:ind w:left="720"/>
        <w:rPr>
          <w:sz w:val="22"/>
          <w:szCs w:val="22"/>
        </w:rPr>
      </w:pPr>
    </w:p>
    <w:p w:rsidR="00854B93" w:rsidRPr="00AB3534" w:rsidRDefault="00854B93" w:rsidP="00AA4040">
      <w:pPr>
        <w:pStyle w:val="Heading5"/>
        <w:ind w:left="0"/>
      </w:pPr>
      <w:r w:rsidRPr="00AB3534">
        <w:t xml:space="preserve">b. </w:t>
      </w:r>
      <w:r w:rsidRPr="00AB3534">
        <w:tab/>
        <w:t>Management advice and implications</w:t>
      </w:r>
    </w:p>
    <w:p w:rsidR="00854B93" w:rsidRPr="00AB3534" w:rsidRDefault="00854B93" w:rsidP="00854B93">
      <w:pPr>
        <w:pStyle w:val="Default"/>
        <w:rPr>
          <w:sz w:val="22"/>
          <w:szCs w:val="22"/>
        </w:rPr>
      </w:pPr>
    </w:p>
    <w:p w:rsidR="00854B93" w:rsidRPr="00AB3534" w:rsidRDefault="00371FBB" w:rsidP="00401DF2">
      <w:pPr>
        <w:pStyle w:val="Default"/>
        <w:numPr>
          <w:ilvl w:val="0"/>
          <w:numId w:val="86"/>
        </w:numPr>
        <w:snapToGrid w:val="0"/>
        <w:ind w:left="0" w:firstLine="0"/>
        <w:jc w:val="both"/>
        <w:rPr>
          <w:b/>
          <w:sz w:val="22"/>
          <w:szCs w:val="22"/>
          <w:lang w:val="en-AU"/>
        </w:rPr>
      </w:pPr>
      <w:r w:rsidRPr="00AB3534">
        <w:rPr>
          <w:b/>
          <w:sz w:val="22"/>
          <w:szCs w:val="22"/>
          <w:lang w:val="en-AU"/>
        </w:rPr>
        <w:t>SC11 noted that no management advice has been provided since SC10. Therefore, the advice from SC10 should be maintained, pending a new assessment or other new information</w:t>
      </w:r>
      <w:r w:rsidR="00C0161B" w:rsidRPr="00AB3534">
        <w:rPr>
          <w:b/>
          <w:sz w:val="22"/>
          <w:szCs w:val="22"/>
          <w:lang w:val="en-AU"/>
        </w:rPr>
        <w:t>.</w:t>
      </w:r>
    </w:p>
    <w:p w:rsidR="00854B93" w:rsidRPr="00AB3534" w:rsidRDefault="00854B93" w:rsidP="00854B93">
      <w:pPr>
        <w:pStyle w:val="Default"/>
        <w:rPr>
          <w:sz w:val="22"/>
          <w:szCs w:val="22"/>
        </w:rPr>
      </w:pPr>
    </w:p>
    <w:p w:rsidR="008D2B05" w:rsidRPr="00AB3534" w:rsidRDefault="008D2B05" w:rsidP="008D2B05">
      <w:pPr>
        <w:autoSpaceDE w:val="0"/>
        <w:autoSpaceDN w:val="0"/>
        <w:adjustRightInd w:val="0"/>
        <w:spacing w:after="0" w:line="240" w:lineRule="auto"/>
        <w:ind w:left="720" w:hanging="720"/>
        <w:outlineLvl w:val="2"/>
        <w:rPr>
          <w:rFonts w:ascii="Times New Roman" w:eastAsia="MS Mincho" w:hAnsi="Times New Roman" w:cs="Times New Roman"/>
          <w:b/>
          <w:bCs/>
          <w:color w:val="000000"/>
        </w:rPr>
      </w:pPr>
      <w:r w:rsidRPr="00AB3534">
        <w:rPr>
          <w:rFonts w:ascii="Times New Roman" w:eastAsia="MS Mincho" w:hAnsi="Times New Roman" w:cs="Times New Roman"/>
          <w:b/>
          <w:bCs/>
          <w:color w:val="000000"/>
        </w:rPr>
        <w:t xml:space="preserve">4.1.3 </w:t>
      </w:r>
      <w:r w:rsidRPr="00AB3534">
        <w:rPr>
          <w:rFonts w:ascii="Times New Roman" w:eastAsia="MS Mincho" w:hAnsi="Times New Roman" w:cs="Times New Roman"/>
          <w:b/>
          <w:bCs/>
          <w:color w:val="000000"/>
        </w:rPr>
        <w:tab/>
        <w:t>WCPO skipjack tuna</w:t>
      </w:r>
      <w:r w:rsidR="00D44542" w:rsidRPr="00AB3534">
        <w:rPr>
          <w:rFonts w:ascii="Times New Roman" w:eastAsia="MS Mincho" w:hAnsi="Times New Roman" w:cs="Times New Roman"/>
          <w:b/>
          <w:bCs/>
          <w:color w:val="000000"/>
        </w:rPr>
        <w:t xml:space="preserve"> </w:t>
      </w:r>
      <w:r w:rsidR="00D44542" w:rsidRPr="00AB3534">
        <w:rPr>
          <w:rFonts w:ascii="Times New Roman" w:eastAsia="MS Mincho" w:hAnsi="Times New Roman" w:cs="Times New Roman"/>
          <w:b/>
          <w:bCs/>
          <w:i/>
          <w:color w:val="000000"/>
        </w:rPr>
        <w:t>(Katsuwonus pelamis)</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8D2B05" w:rsidP="008D2B05">
      <w:pPr>
        <w:autoSpaceDE w:val="0"/>
        <w:autoSpaceDN w:val="0"/>
        <w:adjustRightInd w:val="0"/>
        <w:spacing w:after="0" w:line="240" w:lineRule="auto"/>
        <w:ind w:left="720" w:hanging="720"/>
        <w:outlineLvl w:val="3"/>
        <w:rPr>
          <w:rFonts w:ascii="Times New Roman" w:eastAsia="MS Mincho" w:hAnsi="Times New Roman" w:cs="Times New Roman"/>
          <w:b/>
          <w:bCs/>
          <w:color w:val="000000"/>
        </w:rPr>
      </w:pPr>
      <w:r w:rsidRPr="00AB3534">
        <w:rPr>
          <w:rFonts w:ascii="Times New Roman" w:eastAsia="MS Mincho" w:hAnsi="Times New Roman" w:cs="Times New Roman"/>
          <w:b/>
          <w:bCs/>
          <w:color w:val="000000"/>
        </w:rPr>
        <w:t>4.1.3.1</w:t>
      </w:r>
      <w:r w:rsidRPr="00AB3534">
        <w:rPr>
          <w:rFonts w:ascii="Times New Roman" w:eastAsia="MS Mincho" w:hAnsi="Times New Roman" w:cs="Times New Roman"/>
          <w:b/>
          <w:bCs/>
          <w:color w:val="000000"/>
        </w:rPr>
        <w:tab/>
        <w:t>Review of research and information</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b/>
          <w:color w:val="000000"/>
        </w:rPr>
      </w:pPr>
    </w:p>
    <w:p w:rsidR="008D2B05" w:rsidRPr="00AB3534" w:rsidRDefault="008D2B05" w:rsidP="00AA4040">
      <w:pPr>
        <w:autoSpaceDE w:val="0"/>
        <w:autoSpaceDN w:val="0"/>
        <w:adjustRightInd w:val="0"/>
        <w:spacing w:after="0" w:line="240" w:lineRule="auto"/>
        <w:outlineLvl w:val="4"/>
        <w:rPr>
          <w:rFonts w:ascii="Times New Roman" w:eastAsia="MS Mincho" w:hAnsi="Times New Roman" w:cs="Times New Roman"/>
          <w:b/>
          <w:i/>
          <w:color w:val="000000"/>
        </w:rPr>
      </w:pPr>
      <w:r w:rsidRPr="00AB3534">
        <w:rPr>
          <w:rFonts w:ascii="Times New Roman" w:eastAsia="MS Mincho" w:hAnsi="Times New Roman" w:cs="Times New Roman"/>
          <w:b/>
          <w:i/>
          <w:color w:val="000000"/>
        </w:rPr>
        <w:t>a.</w:t>
      </w:r>
      <w:r w:rsidRPr="00AB3534">
        <w:rPr>
          <w:rFonts w:ascii="Times New Roman" w:eastAsia="MS Mincho" w:hAnsi="Times New Roman" w:cs="Times New Roman"/>
          <w:b/>
          <w:i/>
          <w:color w:val="000000"/>
        </w:rPr>
        <w:tab/>
        <w:t>Update of WCPO skipjack stock assessment</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DB4210" w:rsidP="00401DF2">
      <w:pPr>
        <w:pStyle w:val="Default"/>
        <w:numPr>
          <w:ilvl w:val="0"/>
          <w:numId w:val="86"/>
        </w:numPr>
        <w:ind w:left="0" w:firstLine="0"/>
        <w:rPr>
          <w:sz w:val="22"/>
          <w:szCs w:val="22"/>
        </w:rPr>
      </w:pPr>
      <w:r w:rsidRPr="00AB3534">
        <w:rPr>
          <w:rFonts w:eastAsia="Malgun Gothic" w:hint="eastAsia"/>
          <w:sz w:val="22"/>
          <w:szCs w:val="22"/>
          <w:lang w:eastAsia="ko-KR"/>
        </w:rPr>
        <w:t>Presentation of</w:t>
      </w:r>
      <w:r w:rsidRPr="00AB3534">
        <w:rPr>
          <w:sz w:val="22"/>
          <w:szCs w:val="22"/>
        </w:rPr>
        <w:t xml:space="preserve"> </w:t>
      </w:r>
      <w:r w:rsidRPr="00AB3534">
        <w:rPr>
          <w:rFonts w:eastAsia="Malgun Gothic" w:hint="eastAsia"/>
          <w:sz w:val="22"/>
          <w:szCs w:val="22"/>
          <w:lang w:eastAsia="ko-KR"/>
        </w:rPr>
        <w:t>SC11-</w:t>
      </w:r>
      <w:r w:rsidRPr="00AB3534">
        <w:rPr>
          <w:sz w:val="22"/>
          <w:szCs w:val="22"/>
        </w:rPr>
        <w:t xml:space="preserve">SA-WP-04 </w:t>
      </w:r>
      <w:r w:rsidRPr="00AB3534">
        <w:rPr>
          <w:rFonts w:eastAsia="Malgun Gothic" w:hint="eastAsia"/>
          <w:sz w:val="22"/>
          <w:szCs w:val="22"/>
          <w:lang w:eastAsia="ko-KR"/>
        </w:rPr>
        <w:t xml:space="preserve">for skipjack tuna projection by </w:t>
      </w:r>
      <w:r w:rsidRPr="00AB3534">
        <w:rPr>
          <w:sz w:val="22"/>
          <w:szCs w:val="22"/>
        </w:rPr>
        <w:t>R. Scott (SPC)</w:t>
      </w:r>
      <w:r w:rsidRPr="00AB3534">
        <w:rPr>
          <w:rFonts w:eastAsia="Malgun Gothic" w:hint="eastAsia"/>
          <w:sz w:val="22"/>
          <w:szCs w:val="22"/>
          <w:lang w:eastAsia="ko-KR"/>
        </w:rPr>
        <w:t xml:space="preserve"> is</w:t>
      </w:r>
      <w:r w:rsidRPr="00AB3534">
        <w:rPr>
          <w:sz w:val="22"/>
          <w:szCs w:val="22"/>
        </w:rPr>
        <w:t xml:space="preserve"> </w:t>
      </w:r>
      <w:r w:rsidRPr="00AB3534">
        <w:rPr>
          <w:rFonts w:eastAsia="Malgun Gothic" w:hint="eastAsia"/>
          <w:sz w:val="22"/>
          <w:szCs w:val="22"/>
          <w:lang w:eastAsia="ko-KR"/>
        </w:rPr>
        <w:t>covered</w:t>
      </w:r>
      <w:r w:rsidRPr="00AB3534">
        <w:rPr>
          <w:sz w:val="22"/>
          <w:szCs w:val="22"/>
        </w:rPr>
        <w:t xml:space="preserve"> </w:t>
      </w:r>
      <w:r w:rsidRPr="00AB3534">
        <w:rPr>
          <w:rFonts w:eastAsia="Malgun Gothic" w:hint="eastAsia"/>
          <w:sz w:val="22"/>
          <w:szCs w:val="22"/>
          <w:lang w:eastAsia="ko-KR"/>
        </w:rPr>
        <w:t>under Agenda 4.1.1.1a</w:t>
      </w:r>
      <w:r w:rsidR="008D2B05" w:rsidRPr="00AB3534">
        <w:rPr>
          <w:sz w:val="22"/>
          <w:szCs w:val="22"/>
        </w:rPr>
        <w:t>.</w:t>
      </w:r>
    </w:p>
    <w:p w:rsidR="002C5B63" w:rsidRPr="00AB3534" w:rsidRDefault="002C5B63" w:rsidP="00F676A3">
      <w:pPr>
        <w:pStyle w:val="Default"/>
        <w:rPr>
          <w:sz w:val="22"/>
          <w:szCs w:val="22"/>
        </w:rPr>
      </w:pPr>
    </w:p>
    <w:p w:rsidR="002C5B63" w:rsidRPr="00AB3534" w:rsidRDefault="002C5B63" w:rsidP="00401DF2">
      <w:pPr>
        <w:pStyle w:val="Default"/>
        <w:numPr>
          <w:ilvl w:val="0"/>
          <w:numId w:val="86"/>
        </w:numPr>
        <w:ind w:left="0" w:firstLine="0"/>
        <w:rPr>
          <w:sz w:val="22"/>
          <w:szCs w:val="22"/>
        </w:rPr>
      </w:pPr>
      <w:r w:rsidRPr="00AB3534">
        <w:rPr>
          <w:rFonts w:eastAsia="Malgun Gothic" w:hint="eastAsia"/>
          <w:sz w:val="22"/>
          <w:szCs w:val="22"/>
          <w:lang w:eastAsia="ko-KR"/>
        </w:rPr>
        <w:t>SC11 noted that the results of s</w:t>
      </w:r>
      <w:r w:rsidRPr="00AB3534">
        <w:rPr>
          <w:sz w:val="22"/>
          <w:szCs w:val="22"/>
        </w:rPr>
        <w:t xml:space="preserve">hort-term projections for 2013-2015 using observed catches for this period indicate that the median spawning biomass depletion in 2015 was projected to be SB2015/SBF=0 = 0.52, similar to SB2012/SBF=0 = 0.51. </w:t>
      </w:r>
    </w:p>
    <w:p w:rsidR="002C5B63" w:rsidRPr="00AB3534" w:rsidRDefault="002C5B63" w:rsidP="008D2B05">
      <w:pPr>
        <w:autoSpaceDE w:val="0"/>
        <w:autoSpaceDN w:val="0"/>
        <w:adjustRightInd w:val="0"/>
        <w:spacing w:after="0" w:line="240" w:lineRule="auto"/>
        <w:rPr>
          <w:rFonts w:ascii="Times New Roman" w:eastAsia="Malgun Gothic" w:hAnsi="Times New Roman" w:cs="Times New Roman"/>
          <w:color w:val="000000"/>
          <w:lang w:eastAsia="ko-KR"/>
        </w:rPr>
      </w:pPr>
    </w:p>
    <w:p w:rsidR="008D2B05" w:rsidRPr="00AB3534" w:rsidRDefault="008D2B05" w:rsidP="00AA4040">
      <w:pPr>
        <w:autoSpaceDE w:val="0"/>
        <w:autoSpaceDN w:val="0"/>
        <w:adjustRightInd w:val="0"/>
        <w:spacing w:after="0" w:line="240" w:lineRule="auto"/>
        <w:outlineLvl w:val="4"/>
        <w:rPr>
          <w:rFonts w:ascii="Times New Roman" w:eastAsia="MS Mincho" w:hAnsi="Times New Roman" w:cs="Times New Roman"/>
          <w:b/>
          <w:i/>
          <w:color w:val="000000"/>
        </w:rPr>
      </w:pPr>
      <w:proofErr w:type="gramStart"/>
      <w:r w:rsidRPr="00AB3534">
        <w:rPr>
          <w:rFonts w:ascii="Times New Roman" w:eastAsia="MS Mincho" w:hAnsi="Times New Roman" w:cs="Times New Roman"/>
          <w:b/>
          <w:i/>
          <w:color w:val="000000"/>
        </w:rPr>
        <w:t>b</w:t>
      </w:r>
      <w:proofErr w:type="gramEnd"/>
      <w:r w:rsidRPr="00AB3534">
        <w:rPr>
          <w:rFonts w:ascii="Times New Roman" w:eastAsia="MS Mincho" w:hAnsi="Times New Roman" w:cs="Times New Roman"/>
          <w:b/>
          <w:i/>
          <w:color w:val="000000"/>
        </w:rPr>
        <w:t>.</w:t>
      </w:r>
      <w:r w:rsidRPr="00AB3534">
        <w:rPr>
          <w:rFonts w:ascii="Times New Roman" w:eastAsia="MS Mincho" w:hAnsi="Times New Roman" w:cs="Times New Roman"/>
          <w:b/>
          <w:i/>
          <w:color w:val="000000"/>
        </w:rPr>
        <w:tab/>
        <w:t>Project 67 (Skipjack fishery impacts on the margins of the Convention Area)</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A771AD" w:rsidP="00401DF2">
      <w:pPr>
        <w:pStyle w:val="Default"/>
        <w:numPr>
          <w:ilvl w:val="0"/>
          <w:numId w:val="86"/>
        </w:numPr>
        <w:snapToGrid w:val="0"/>
        <w:ind w:left="0" w:firstLine="0"/>
        <w:jc w:val="both"/>
        <w:rPr>
          <w:sz w:val="22"/>
          <w:szCs w:val="22"/>
        </w:rPr>
      </w:pPr>
      <w:r w:rsidRPr="00AB3534">
        <w:rPr>
          <w:sz w:val="22"/>
          <w:szCs w:val="22"/>
        </w:rPr>
        <w:t xml:space="preserve">G. Pilling presented </w:t>
      </w:r>
      <w:r w:rsidR="00793BF2" w:rsidRPr="00AB3534">
        <w:rPr>
          <w:sz w:val="22"/>
          <w:szCs w:val="22"/>
        </w:rPr>
        <w:t>SC11-</w:t>
      </w:r>
      <w:r w:rsidRPr="00AB3534">
        <w:rPr>
          <w:sz w:val="22"/>
          <w:szCs w:val="22"/>
        </w:rPr>
        <w:t xml:space="preserve">SA-WP-05, an examination of trends in abundance of skipjack tuna with an emphasis on temperate waters. The analysis examined both fishery data sources (skipjack CPUE, size frequency and tagging information) and information from integrated models (MULTIFAN-CL and </w:t>
      </w:r>
      <w:r w:rsidRPr="00AB3534">
        <w:rPr>
          <w:sz w:val="22"/>
          <w:szCs w:val="22"/>
        </w:rPr>
        <w:lastRenderedPageBreak/>
        <w:t>SEAPODYM) for evidence of ‘range contraction’ within the WCPO skipjack stock, under SC project 67. Skipjack CPUE data from twelve industrial or coastal longline, troll, and pole and line fisheries distributed across much of the WCPFC-CA latitudinal range showed no spatial or temporal consistency. This was also true within EEZs where data from multiple fisheries were available (e.g. French Polynesia, Hawaii and Japan). There was no clear indication that skipjack range contraction was occurring, nor which of the two potential `causal' mechanisms might drive it. Length frequency data from five longline fisheries, anticipated to provide an early signal of any regional or local abundance changes, showed no clear trends and little insight into population-level impacts. Skipjack RTTP/PTTP tagging information suggested limited connectivity between tropical and temperate regions. However, the design of recent tagging programmes, given their focus on tropical waters and the distribution of fishing effort that influences recaptures, affected their ability to address the question. The integrated models provided slightly different views of regional connectivity. MULTIFAN-CL indicated limited connectivity between the tropical and northern temperate model regions, and that exploitation in the northern temperate region was comparatively limited. SEAPODYM results indicated localised effects in the coastal Japan area from overall (tropical and temperate) WCPO fishing impacts, which was consistent with Japanese CPUE data. The outputs also indicated a higher level of connectivity between tropical and temperate regions than MULTIFAN-CL or the tagging data. Whether those levels of connectivity were sufficient to lead to range contraction effects through density dependent habitat selection or local depletion could not be identified. Overall, the available data were not considered to be of sufficient quality to support a detailed modelling exercise using the simulation model also developed under Project 67. Recommendations for SC to consider the prioritisation of further areas of work to improve the information available, and the assumptions within integrated models, relative to other areas of work, were provided</w:t>
      </w:r>
      <w:r w:rsidR="008D2B05" w:rsidRPr="00AB3534">
        <w:rPr>
          <w:sz w:val="22"/>
          <w:szCs w:val="22"/>
        </w:rPr>
        <w:t>.</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8D2B05" w:rsidP="008D2B05">
      <w:pPr>
        <w:spacing w:after="0" w:line="240" w:lineRule="auto"/>
        <w:rPr>
          <w:rFonts w:ascii="Times New Roman" w:eastAsia="MS Mincho" w:hAnsi="Times New Roman" w:cs="Times New Roman"/>
          <w:u w:val="single"/>
        </w:rPr>
      </w:pPr>
      <w:r w:rsidRPr="00AB3534">
        <w:rPr>
          <w:rFonts w:ascii="Times New Roman" w:eastAsia="MS Mincho" w:hAnsi="Times New Roman" w:cs="Times New Roman"/>
          <w:b/>
        </w:rPr>
        <w:t>Discussion</w:t>
      </w:r>
      <w:r w:rsidRPr="00AB3534">
        <w:rPr>
          <w:rFonts w:ascii="Times New Roman" w:eastAsia="MS Mincho" w:hAnsi="Times New Roman" w:cs="Times New Roman"/>
          <w:u w:val="single"/>
        </w:rPr>
        <w:t xml:space="preserve"> </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22259F" w:rsidP="00401DF2">
      <w:pPr>
        <w:pStyle w:val="Default"/>
        <w:numPr>
          <w:ilvl w:val="0"/>
          <w:numId w:val="86"/>
        </w:numPr>
        <w:snapToGrid w:val="0"/>
        <w:ind w:left="0" w:firstLine="0"/>
        <w:jc w:val="both"/>
        <w:rPr>
          <w:sz w:val="22"/>
          <w:szCs w:val="22"/>
        </w:rPr>
      </w:pPr>
      <w:r w:rsidRPr="005A17AD">
        <w:rPr>
          <w:sz w:val="22"/>
          <w:szCs w:val="22"/>
        </w:rPr>
        <w:t xml:space="preserve">Japan stated that its coastal skipjack fisheries are </w:t>
      </w:r>
      <w:r w:rsidRPr="005A17AD">
        <w:rPr>
          <w:rFonts w:hint="eastAsia"/>
          <w:sz w:val="22"/>
          <w:szCs w:val="22"/>
          <w:lang w:eastAsia="ja-JP"/>
        </w:rPr>
        <w:t xml:space="preserve">suffering from local depletion due </w:t>
      </w:r>
      <w:proofErr w:type="gramStart"/>
      <w:r w:rsidRPr="005A17AD">
        <w:rPr>
          <w:rFonts w:hint="eastAsia"/>
          <w:sz w:val="22"/>
          <w:szCs w:val="22"/>
          <w:lang w:eastAsia="ja-JP"/>
        </w:rPr>
        <w:t xml:space="preserve">to </w:t>
      </w:r>
      <w:r w:rsidRPr="005A17AD">
        <w:rPr>
          <w:sz w:val="22"/>
          <w:szCs w:val="22"/>
        </w:rPr>
        <w:t xml:space="preserve"> range</w:t>
      </w:r>
      <w:proofErr w:type="gramEnd"/>
      <w:r w:rsidRPr="005A17AD">
        <w:rPr>
          <w:sz w:val="22"/>
          <w:szCs w:val="22"/>
        </w:rPr>
        <w:t xml:space="preserve"> contraction. There is strong interest in the scientific explanation about the condition of the stock and Japanese fishermen</w:t>
      </w:r>
      <w:r w:rsidRPr="005A17AD">
        <w:rPr>
          <w:rFonts w:eastAsia="Malgun Gothic" w:hint="eastAsia"/>
          <w:sz w:val="22"/>
          <w:szCs w:val="22"/>
          <w:lang w:eastAsia="ko-KR"/>
        </w:rPr>
        <w:t xml:space="preserve"> are losing </w:t>
      </w:r>
      <w:r w:rsidRPr="005A17AD">
        <w:rPr>
          <w:sz w:val="22"/>
          <w:szCs w:val="22"/>
        </w:rPr>
        <w:t xml:space="preserve">confidence in the </w:t>
      </w:r>
      <w:r w:rsidRPr="005A17AD">
        <w:rPr>
          <w:rFonts w:hint="eastAsia"/>
          <w:sz w:val="22"/>
          <w:szCs w:val="22"/>
          <w:lang w:eastAsia="ja-JP"/>
        </w:rPr>
        <w:t>result of the last assessment</w:t>
      </w:r>
      <w:r w:rsidRPr="005A17AD">
        <w:rPr>
          <w:sz w:val="22"/>
          <w:szCs w:val="22"/>
        </w:rPr>
        <w:t xml:space="preserve"> </w:t>
      </w:r>
      <w:r w:rsidRPr="005A17AD">
        <w:rPr>
          <w:rFonts w:hint="eastAsia"/>
          <w:sz w:val="22"/>
          <w:szCs w:val="22"/>
          <w:lang w:eastAsia="ja-JP"/>
        </w:rPr>
        <w:t xml:space="preserve">which reported </w:t>
      </w:r>
      <w:r w:rsidRPr="005A17AD">
        <w:rPr>
          <w:sz w:val="22"/>
          <w:szCs w:val="22"/>
        </w:rPr>
        <w:t xml:space="preserve">that the skipjack stock is healthy. Japan thanked SPC for their analysis of range contraction and requested further work. Japan noted the importance of the tagging study in the temperate region. </w:t>
      </w:r>
      <w:r w:rsidR="008D2B05" w:rsidRPr="00AB3534">
        <w:rPr>
          <w:sz w:val="22"/>
          <w:szCs w:val="22"/>
        </w:rPr>
        <w:t>There may be significant cost implications to this but collaboration between Japan and SPC could reduce that burden. Further work is critical for Japan to have confidence in the skipjack assessment</w:t>
      </w:r>
      <w:r w:rsidR="00686A42" w:rsidRPr="00AB3534">
        <w:rPr>
          <w:sz w:val="22"/>
          <w:szCs w:val="22"/>
        </w:rPr>
        <w:t xml:space="preserve"> which is essential for the evolution of management of skipjack tuna</w:t>
      </w:r>
      <w:r w:rsidR="008D2B05" w:rsidRPr="00AB3534">
        <w:rPr>
          <w:sz w:val="22"/>
          <w:szCs w:val="22"/>
        </w:rPr>
        <w:t xml:space="preserve">. Japan </w:t>
      </w:r>
      <w:r w:rsidR="0007249A" w:rsidRPr="00AB3534">
        <w:rPr>
          <w:rFonts w:eastAsia="Malgun Gothic" w:hint="eastAsia"/>
          <w:sz w:val="22"/>
          <w:szCs w:val="22"/>
          <w:lang w:eastAsia="ko-KR"/>
        </w:rPr>
        <w:t>queried</w:t>
      </w:r>
      <w:r w:rsidR="0007249A" w:rsidRPr="00AB3534">
        <w:rPr>
          <w:sz w:val="22"/>
          <w:szCs w:val="22"/>
        </w:rPr>
        <w:t xml:space="preserve"> </w:t>
      </w:r>
      <w:r w:rsidR="008D2B05" w:rsidRPr="00AB3534">
        <w:rPr>
          <w:sz w:val="22"/>
          <w:szCs w:val="22"/>
        </w:rPr>
        <w:t>which countries catch skipjack using longline.</w:t>
      </w:r>
    </w:p>
    <w:p w:rsidR="008D2B05" w:rsidRPr="00AB3534" w:rsidRDefault="008D2B05" w:rsidP="00F676A3">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694FCC"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Pilling responded that skipjack is typically a bycatch species for the longline fleets. SPC has some concerns that </w:t>
      </w:r>
      <w:r>
        <w:rPr>
          <w:sz w:val="22"/>
          <w:szCs w:val="22"/>
        </w:rPr>
        <w:t xml:space="preserve">as a result, </w:t>
      </w:r>
      <w:r w:rsidRPr="00AB3534">
        <w:rPr>
          <w:sz w:val="22"/>
          <w:szCs w:val="22"/>
        </w:rPr>
        <w:t xml:space="preserve">the </w:t>
      </w:r>
      <w:r>
        <w:rPr>
          <w:sz w:val="22"/>
          <w:szCs w:val="22"/>
        </w:rPr>
        <w:t xml:space="preserve">potential changes in </w:t>
      </w:r>
      <w:r w:rsidRPr="00AB3534">
        <w:rPr>
          <w:sz w:val="22"/>
          <w:szCs w:val="22"/>
        </w:rPr>
        <w:t xml:space="preserve">abundance </w:t>
      </w:r>
      <w:r>
        <w:rPr>
          <w:sz w:val="22"/>
          <w:szCs w:val="22"/>
        </w:rPr>
        <w:t xml:space="preserve">identified within the analysis </w:t>
      </w:r>
      <w:r w:rsidRPr="00AB3534">
        <w:rPr>
          <w:sz w:val="22"/>
          <w:szCs w:val="22"/>
        </w:rPr>
        <w:t>may be due to a shift in targeting by the longline fleets</w:t>
      </w:r>
      <w:r w:rsidR="008D2B05" w:rsidRPr="00AB3534">
        <w:rPr>
          <w:sz w:val="22"/>
          <w:szCs w:val="22"/>
        </w:rPr>
        <w:t>.</w:t>
      </w:r>
    </w:p>
    <w:p w:rsidR="008D2B05" w:rsidRPr="00AB3534" w:rsidRDefault="008D2B05" w:rsidP="00F676A3">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FFA members noted the data were considered insufficient to support a detailed modelling exercise using the simulation model developed under Project 67.</w:t>
      </w:r>
      <w:r w:rsidR="0009169D" w:rsidRPr="00AB3534">
        <w:rPr>
          <w:sz w:val="22"/>
          <w:szCs w:val="22"/>
        </w:rPr>
        <w:t xml:space="preserve"> </w:t>
      </w:r>
      <w:r w:rsidRPr="00AB3534">
        <w:rPr>
          <w:sz w:val="22"/>
          <w:szCs w:val="22"/>
        </w:rPr>
        <w:t xml:space="preserve">While it helps explain connectivity between regions, it currently </w:t>
      </w:r>
      <w:r w:rsidR="00694FCC">
        <w:rPr>
          <w:rFonts w:eastAsia="Malgun Gothic" w:hint="eastAsia"/>
          <w:sz w:val="22"/>
          <w:szCs w:val="22"/>
          <w:lang w:eastAsia="ko-KR"/>
        </w:rPr>
        <w:t>is</w:t>
      </w:r>
      <w:r w:rsidR="00694FCC" w:rsidRPr="00AB3534">
        <w:rPr>
          <w:sz w:val="22"/>
          <w:szCs w:val="22"/>
        </w:rPr>
        <w:t xml:space="preserve"> </w:t>
      </w:r>
      <w:r w:rsidRPr="00AB3534">
        <w:rPr>
          <w:sz w:val="22"/>
          <w:szCs w:val="22"/>
        </w:rPr>
        <w:t>not sufficient to base management decisions on. FFA members are interested in the spatial impacts of fishing as several members have reported reductions in biomass of particular species in their EEZs. These CCMs are interested in the spatially-differentiated impacts of fishing and considered that priority be given to further tagging studies to provide more conclusive findings and asked SPC to provide an estimate of the budget required and an indication of the timeframe required before conclusions are available which can assist in informing management decisions.</w:t>
      </w:r>
    </w:p>
    <w:p w:rsidR="008D2B05" w:rsidRPr="00AB3534" w:rsidRDefault="008D2B05" w:rsidP="00F676A3">
      <w:pPr>
        <w:pStyle w:val="Default"/>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EU noted that local depletions are not particularly rare, giving examples such as bigeye tuna around the Azores in the Atlantic, albacore in Samoa, albacore in the Bay of Biscay. This CCM noted that environment seems to play an important role and queried whether this would be incorporated in future research.</w:t>
      </w:r>
    </w:p>
    <w:p w:rsidR="008D2B05" w:rsidRPr="00AB3534" w:rsidRDefault="008D2B05" w:rsidP="00F676A3">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 xml:space="preserve">In response </w:t>
      </w:r>
      <w:r w:rsidR="00E123ED" w:rsidRPr="00AB3534">
        <w:rPr>
          <w:sz w:val="22"/>
          <w:szCs w:val="22"/>
        </w:rPr>
        <w:t xml:space="preserve">Dr </w:t>
      </w:r>
      <w:r w:rsidRPr="00AB3534">
        <w:rPr>
          <w:sz w:val="22"/>
          <w:szCs w:val="22"/>
        </w:rPr>
        <w:t xml:space="preserve">Pilling noted that the standardised index that came from Japan for its coastal fleet included a sea surface temperature component in the CPUE standardization. </w:t>
      </w:r>
      <w:r w:rsidR="005A4FEB" w:rsidRPr="00AB3534">
        <w:rPr>
          <w:sz w:val="22"/>
          <w:szCs w:val="22"/>
        </w:rPr>
        <w:t>The</w:t>
      </w:r>
      <w:r w:rsidR="005A4FEB" w:rsidRPr="00AB3534">
        <w:rPr>
          <w:rFonts w:eastAsia="Malgun Gothic" w:hint="eastAsia"/>
          <w:sz w:val="22"/>
          <w:szCs w:val="22"/>
          <w:lang w:eastAsia="ko-KR"/>
        </w:rPr>
        <w:t>re was</w:t>
      </w:r>
      <w:r w:rsidR="005A4FEB" w:rsidRPr="00AB3534">
        <w:rPr>
          <w:sz w:val="22"/>
          <w:szCs w:val="22"/>
        </w:rPr>
        <w:t xml:space="preserve"> potential for a local oceanographic influence </w:t>
      </w:r>
      <w:r w:rsidR="005A4FEB">
        <w:rPr>
          <w:sz w:val="22"/>
          <w:szCs w:val="22"/>
        </w:rPr>
        <w:t xml:space="preserve">in that region, </w:t>
      </w:r>
      <w:r w:rsidR="005A4FEB" w:rsidRPr="00AB3534">
        <w:rPr>
          <w:sz w:val="22"/>
          <w:szCs w:val="22"/>
        </w:rPr>
        <w:t xml:space="preserve">where local currents may shift the availability of fish quite considerably. </w:t>
      </w:r>
      <w:r w:rsidR="005A4FEB">
        <w:rPr>
          <w:sz w:val="22"/>
          <w:szCs w:val="22"/>
        </w:rPr>
        <w:t xml:space="preserve">Noting this, </w:t>
      </w:r>
      <w:r w:rsidR="005A4FEB" w:rsidRPr="00AB3534">
        <w:rPr>
          <w:sz w:val="22"/>
          <w:szCs w:val="22"/>
        </w:rPr>
        <w:t xml:space="preserve">SEAPODYM might be able to better take local </w:t>
      </w:r>
      <w:r w:rsidR="005A4FEB">
        <w:rPr>
          <w:sz w:val="22"/>
          <w:szCs w:val="22"/>
        </w:rPr>
        <w:t xml:space="preserve">environmental </w:t>
      </w:r>
      <w:r w:rsidR="005A4FEB" w:rsidRPr="00AB3534">
        <w:rPr>
          <w:sz w:val="22"/>
          <w:szCs w:val="22"/>
        </w:rPr>
        <w:t>conditions into account</w:t>
      </w:r>
      <w:r w:rsidRPr="00AB3534">
        <w:rPr>
          <w:sz w:val="22"/>
          <w:szCs w:val="22"/>
        </w:rPr>
        <w:t>.</w:t>
      </w:r>
    </w:p>
    <w:p w:rsidR="008D2B05" w:rsidRPr="00AB3534" w:rsidRDefault="008D2B05" w:rsidP="00181BF7">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China noted that range contraction was a very important indicator for stock status and an early warning about trouble with stock. This CCM wondered whether there has been an evaluation of changes in habitat, which is another important driver for range contraction and suggested a habitat suitability modelling approach which would try to match thermal habitat over time with the CPUE data.</w:t>
      </w:r>
    </w:p>
    <w:p w:rsidR="008D2B05" w:rsidRPr="00AB3534" w:rsidRDefault="008D2B05" w:rsidP="00F676A3">
      <w:pPr>
        <w:pStyle w:val="Default"/>
        <w:snapToGrid w:val="0"/>
        <w:jc w:val="both"/>
      </w:pPr>
    </w:p>
    <w:p w:rsidR="008D2B05"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8D2B05" w:rsidRPr="00AB3534">
        <w:rPr>
          <w:sz w:val="22"/>
          <w:szCs w:val="22"/>
        </w:rPr>
        <w:t>Pilling noted that SEAPODYM tries to take these issues into account; it tries to detect habitat suitability. This could be investigated further in the future.</w:t>
      </w:r>
    </w:p>
    <w:p w:rsidR="008D2B05" w:rsidRPr="00AB3534" w:rsidRDefault="008D2B05" w:rsidP="00F676A3">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Australia noted that range contraction has been seen in some fisheries outside the WCPO but also noted that it is a difficult hypothesis to prove. Noting that the data for many fisheries in the Pacific is not complete and not informative enough, this C</w:t>
      </w:r>
      <w:r w:rsidR="005A4FEB">
        <w:rPr>
          <w:rFonts w:eastAsia="Malgun Gothic" w:hint="eastAsia"/>
          <w:sz w:val="22"/>
          <w:szCs w:val="22"/>
          <w:lang w:eastAsia="ko-KR"/>
        </w:rPr>
        <w:t>C</w:t>
      </w:r>
      <w:r w:rsidRPr="00AB3534">
        <w:rPr>
          <w:sz w:val="22"/>
          <w:szCs w:val="22"/>
        </w:rPr>
        <w:t xml:space="preserve">M reiterated the need for good data for these fisheries, especially the need to increase the levels of ROP data available for such analyses. Standardised CPUEs might not adequately account for changes in fishing practices if the necessary data is not available. Inconsistent trends might also mean the spatial distribution of skipjack is patchy and subject to local </w:t>
      </w:r>
      <w:r w:rsidR="00D6111E">
        <w:rPr>
          <w:sz w:val="22"/>
          <w:szCs w:val="22"/>
        </w:rPr>
        <w:t xml:space="preserve">environmental and </w:t>
      </w:r>
      <w:r w:rsidRPr="00AB3534">
        <w:rPr>
          <w:sz w:val="22"/>
          <w:szCs w:val="22"/>
        </w:rPr>
        <w:t>fishing pressures. It was also noted that the skipjack stock assessment undertaken last year indicated a decline in biomass since 2000, which if uniform across the whole stock could be driving CPUE down in some fisheries. Noting that CPUE within the off-shore Japanese pole-and-line fishery remains relatively stable over the longer-term, this CCM also noted the possible influence of the environment, including climate change, which may already be influencing ecosystems, particularly in coastal areas. Australia wondered how much further the data can be pushed or if there was a need to go and collect new data.</w:t>
      </w:r>
    </w:p>
    <w:p w:rsidR="008D2B05" w:rsidRPr="00AB3534" w:rsidRDefault="008D2B05" w:rsidP="00F676A3">
      <w:pPr>
        <w:pStyle w:val="Default"/>
        <w:snapToGrid w:val="0"/>
        <w:jc w:val="both"/>
      </w:pPr>
    </w:p>
    <w:p w:rsidR="008D2B05"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8D2B05" w:rsidRPr="00AB3534">
        <w:rPr>
          <w:sz w:val="22"/>
          <w:szCs w:val="22"/>
        </w:rPr>
        <w:t xml:space="preserve">Pilling pointed out </w:t>
      </w:r>
      <w:r w:rsidR="005A4FEB">
        <w:rPr>
          <w:rFonts w:eastAsia="Malgun Gothic" w:hint="eastAsia"/>
          <w:sz w:val="22"/>
          <w:szCs w:val="22"/>
          <w:lang w:eastAsia="ko-KR"/>
        </w:rPr>
        <w:t xml:space="preserve">that </w:t>
      </w:r>
      <w:r w:rsidR="008D2B05" w:rsidRPr="00AB3534">
        <w:rPr>
          <w:sz w:val="22"/>
          <w:szCs w:val="22"/>
        </w:rPr>
        <w:t xml:space="preserve">the first two recommendations from the paper were: ‘Feasibility of expanding SKJ tagging to temperate regions’ and ‘Utilise field of biological markers (Project 35)’ are good candidates to explore connectivity between the regions. </w:t>
      </w:r>
    </w:p>
    <w:p w:rsidR="008D2B05" w:rsidRPr="00AB3534" w:rsidRDefault="008D2B05" w:rsidP="00F676A3">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 xml:space="preserve">SPC noted that the situation in the NW Pacific </w:t>
      </w:r>
      <w:r w:rsidR="00DB4210" w:rsidRPr="00AB3534">
        <w:rPr>
          <w:rFonts w:eastAsia="Malgun Gothic"/>
          <w:sz w:val="22"/>
          <w:szCs w:val="22"/>
          <w:lang w:eastAsia="ko-KR"/>
        </w:rPr>
        <w:t>appears</w:t>
      </w:r>
      <w:r w:rsidR="00DB4210" w:rsidRPr="00AB3534">
        <w:rPr>
          <w:sz w:val="22"/>
          <w:szCs w:val="22"/>
        </w:rPr>
        <w:t xml:space="preserve"> </w:t>
      </w:r>
      <w:r w:rsidRPr="00AB3534">
        <w:rPr>
          <w:sz w:val="22"/>
          <w:szCs w:val="22"/>
        </w:rPr>
        <w:t>very complex</w:t>
      </w:r>
      <w:r w:rsidR="00793BF2" w:rsidRPr="00AB3534">
        <w:rPr>
          <w:sz w:val="22"/>
          <w:szCs w:val="22"/>
        </w:rPr>
        <w:t xml:space="preserve">, </w:t>
      </w:r>
      <w:r w:rsidRPr="00AB3534">
        <w:rPr>
          <w:sz w:val="22"/>
          <w:szCs w:val="22"/>
        </w:rPr>
        <w:t xml:space="preserve">with broad scale abundance (evidenced by the pole and line CPUE which is used directly in the assessment) remaining fairly stable, but on the other hand the fisheries in Japanese coastal waters </w:t>
      </w:r>
      <w:r w:rsidR="0007249A" w:rsidRPr="00AB3534">
        <w:rPr>
          <w:rFonts w:eastAsia="Malgun Gothic" w:hint="eastAsia"/>
          <w:sz w:val="22"/>
          <w:szCs w:val="22"/>
          <w:lang w:eastAsia="ko-KR"/>
        </w:rPr>
        <w:t>are</w:t>
      </w:r>
      <w:r w:rsidR="0007249A" w:rsidRPr="00AB3534">
        <w:rPr>
          <w:sz w:val="22"/>
          <w:szCs w:val="22"/>
        </w:rPr>
        <w:t xml:space="preserve"> </w:t>
      </w:r>
      <w:r w:rsidRPr="00AB3534">
        <w:rPr>
          <w:sz w:val="22"/>
          <w:szCs w:val="22"/>
        </w:rPr>
        <w:t xml:space="preserve">in decline. However, these changes don’t appear to be related to broad scale abundance in the north-western Pacific region. </w:t>
      </w:r>
      <w:r w:rsidR="001A5D6B" w:rsidRPr="00AB3534">
        <w:rPr>
          <w:rFonts w:eastAsia="Malgun Gothic" w:hint="eastAsia"/>
          <w:sz w:val="22"/>
          <w:szCs w:val="22"/>
          <w:lang w:eastAsia="ko-KR"/>
        </w:rPr>
        <w:t>J.</w:t>
      </w:r>
      <w:r w:rsidR="001A5D6B" w:rsidRPr="00AB3534">
        <w:rPr>
          <w:sz w:val="22"/>
          <w:szCs w:val="22"/>
        </w:rPr>
        <w:t xml:space="preserve"> </w:t>
      </w:r>
      <w:r w:rsidRPr="00AB3534">
        <w:rPr>
          <w:sz w:val="22"/>
          <w:szCs w:val="22"/>
        </w:rPr>
        <w:t xml:space="preserve">Hampton suggested that the forage base for skipjack available to the coastal fisheries may need to be examined, noting that the fine-scale distribution of skipjack is strongly related to the local distribution of suitable prey. </w:t>
      </w:r>
    </w:p>
    <w:p w:rsidR="008D2B05" w:rsidRPr="00AB3534" w:rsidRDefault="008D2B05" w:rsidP="00F676A3">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PNA members expressed strong interest in improved understanding of the spatial impacts of fishing for skipjack, and supported additional work on spatial impacts including more extensive tagging. These CCMs noted that efforts directed at looking for evidence of range contraction in skipjack have not found that evidence, and work on spatial impacts needs to be balanced with other priorities relating to skipjack management.</w:t>
      </w:r>
    </w:p>
    <w:p w:rsidR="008D2B05" w:rsidRPr="00AB3534" w:rsidRDefault="008D2B05" w:rsidP="00F676A3">
      <w:pPr>
        <w:pStyle w:val="Default"/>
        <w:snapToGrid w:val="0"/>
        <w:jc w:val="both"/>
        <w:rPr>
          <w:sz w:val="22"/>
          <w:szCs w:val="22"/>
        </w:rPr>
      </w:pPr>
    </w:p>
    <w:p w:rsidR="008D2B05" w:rsidRPr="00AB3534" w:rsidRDefault="008A4C9D" w:rsidP="00401DF2">
      <w:pPr>
        <w:pStyle w:val="Default"/>
        <w:numPr>
          <w:ilvl w:val="0"/>
          <w:numId w:val="86"/>
        </w:numPr>
        <w:snapToGrid w:val="0"/>
        <w:ind w:left="0" w:firstLine="0"/>
        <w:jc w:val="both"/>
        <w:rPr>
          <w:sz w:val="22"/>
          <w:szCs w:val="22"/>
        </w:rPr>
      </w:pPr>
      <w:r w:rsidRPr="00AB3534">
        <w:rPr>
          <w:sz w:val="22"/>
          <w:szCs w:val="22"/>
        </w:rPr>
        <w:t>French Polynesia expressed concern about the skipjack range contraction issue due to the reliance of its domestic, artisanal, coastal pole-and-line fisheries on skipjack</w:t>
      </w:r>
      <w:r w:rsidR="0007249A" w:rsidRPr="00AB3534">
        <w:rPr>
          <w:rFonts w:eastAsia="Malgun Gothic" w:hint="eastAsia"/>
          <w:sz w:val="22"/>
          <w:szCs w:val="22"/>
          <w:lang w:eastAsia="ko-KR"/>
        </w:rPr>
        <w:t xml:space="preserve">, and </w:t>
      </w:r>
      <w:r w:rsidRPr="00AB3534">
        <w:rPr>
          <w:sz w:val="22"/>
          <w:szCs w:val="22"/>
        </w:rPr>
        <w:t>asked for further analyses on this topic.</w:t>
      </w:r>
    </w:p>
    <w:p w:rsidR="008A4C9D" w:rsidRPr="00AB3534" w:rsidRDefault="008A4C9D" w:rsidP="00F676A3">
      <w:pPr>
        <w:pStyle w:val="Default"/>
        <w:snapToGrid w:val="0"/>
        <w:jc w:val="both"/>
        <w:rPr>
          <w:sz w:val="22"/>
          <w:szCs w:val="22"/>
        </w:rPr>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lastRenderedPageBreak/>
        <w:t>Korea supported an approach to analyse the effect of environmental conditions in SEAPODYM.</w:t>
      </w:r>
    </w:p>
    <w:p w:rsidR="008D2B05" w:rsidRPr="00AB3534" w:rsidRDefault="008D2B05" w:rsidP="00F676A3">
      <w:pPr>
        <w:pStyle w:val="Default"/>
        <w:snapToGrid w:val="0"/>
        <w:jc w:val="both"/>
        <w:rPr>
          <w:sz w:val="22"/>
          <w:szCs w:val="22"/>
        </w:rPr>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USA noted that it contributed four indices to the study including Hawaii, CNMI and Guam. This CCM commented that while range contraction may be happening it cannot be statistically demonstrated and noted that the management advice should be made based on the evidence.</w:t>
      </w:r>
    </w:p>
    <w:p w:rsidR="008D2B05" w:rsidRPr="00AB3534" w:rsidRDefault="008D2B05" w:rsidP="00D2612C">
      <w:pPr>
        <w:pStyle w:val="Default"/>
      </w:pPr>
    </w:p>
    <w:p w:rsidR="008D2B05" w:rsidRPr="00AB3534" w:rsidRDefault="008D2B05" w:rsidP="008D2B05">
      <w:pPr>
        <w:autoSpaceDE w:val="0"/>
        <w:autoSpaceDN w:val="0"/>
        <w:adjustRightInd w:val="0"/>
        <w:spacing w:after="0" w:line="240" w:lineRule="auto"/>
        <w:rPr>
          <w:rFonts w:ascii="Times New Roman" w:eastAsia="MS Mincho" w:hAnsi="Times New Roman" w:cs="Times New Roman"/>
          <w:b/>
          <w:i/>
          <w:color w:val="000000"/>
        </w:rPr>
      </w:pPr>
      <w:r w:rsidRPr="00AB3534">
        <w:rPr>
          <w:rFonts w:ascii="Times New Roman" w:eastAsia="MS Mincho" w:hAnsi="Times New Roman" w:cs="Times New Roman"/>
          <w:b/>
          <w:i/>
          <w:color w:val="000000"/>
        </w:rPr>
        <w:t>Coastal skipjack in Japan</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 xml:space="preserve">H. Kiyofuji presented </w:t>
      </w:r>
      <w:r w:rsidR="00793BF2" w:rsidRPr="00AB3534">
        <w:rPr>
          <w:sz w:val="22"/>
          <w:szCs w:val="22"/>
        </w:rPr>
        <w:t>SC11-</w:t>
      </w:r>
      <w:r w:rsidRPr="00AB3534">
        <w:rPr>
          <w:sz w:val="22"/>
          <w:szCs w:val="22"/>
        </w:rPr>
        <w:t xml:space="preserve">SA-IP-09, an information paper on the status of coastal skipjack in Japan and the long-term abundance trend estimated from the operational coastal troll fisheries logbook. This related to Project 67 and involved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Harley (SPC) visiting </w:t>
      </w:r>
      <w:proofErr w:type="spellStart"/>
      <w:r w:rsidR="00686A42" w:rsidRPr="00AB3534">
        <w:rPr>
          <w:sz w:val="22"/>
          <w:szCs w:val="22"/>
        </w:rPr>
        <w:t>Kushimoto</w:t>
      </w:r>
      <w:proofErr w:type="spellEnd"/>
      <w:r w:rsidR="00686A42" w:rsidRPr="00AB3534">
        <w:rPr>
          <w:sz w:val="22"/>
          <w:szCs w:val="22"/>
        </w:rPr>
        <w:t xml:space="preserve">, Wakayama – a </w:t>
      </w:r>
      <w:r w:rsidRPr="00AB3534">
        <w:rPr>
          <w:sz w:val="22"/>
          <w:szCs w:val="22"/>
        </w:rPr>
        <w:t>major Japanese coastal fishing town.</w:t>
      </w:r>
    </w:p>
    <w:p w:rsidR="008D2B05" w:rsidRPr="00AB3534" w:rsidRDefault="008D2B05" w:rsidP="00F676A3">
      <w:pPr>
        <w:pStyle w:val="Default"/>
        <w:snapToGrid w:val="0"/>
        <w:jc w:val="both"/>
      </w:pPr>
    </w:p>
    <w:p w:rsidR="008D2B05" w:rsidRPr="00AB3534" w:rsidRDefault="0007249A"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O</w:t>
      </w:r>
      <w:r w:rsidR="008D2B05" w:rsidRPr="00AB3534">
        <w:rPr>
          <w:sz w:val="22"/>
          <w:szCs w:val="22"/>
        </w:rPr>
        <w:t xml:space="preserve">perational logbook data </w:t>
      </w:r>
      <w:r w:rsidRPr="00AB3534">
        <w:rPr>
          <w:sz w:val="22"/>
          <w:szCs w:val="22"/>
        </w:rPr>
        <w:t xml:space="preserve">from two coastal troll fisheries were </w:t>
      </w:r>
      <w:r w:rsidR="008D2B05" w:rsidRPr="00AB3534">
        <w:rPr>
          <w:sz w:val="22"/>
          <w:szCs w:val="22"/>
        </w:rPr>
        <w:t>investigated to evaluate long-term skipjack abundance trend in Japanese coastal area. One shows recent level of abundance (2004-2015) has dropped significantly from higher period (1990-2003) with 35% decrease. The other declined constantly and it shows the lowest in 2014 (46% declined since 1983). They are considered to indicate local decrease of abundance of skipjack in Japanese coastal area. Possible mechanisms of local depletion are summarized as follow. Skipjack range of subtropical is contracted, and then migrating stock to the Japanese coast would decline mainly from winter to spring. Hence, decreasing availability cause CPUE decline in Japanese coastal areas. Joint efforts among CCMs in particular those situated in Region 4 and 5 is an important. To improve our understanding of skipjack stock in the WCPO, particularly in the subtropical area the area stratification of the next stock assessment should be reconsidered. Research on catchability changes by major fisheries such as purse seine in tropical area should be further conducted because technological improvements (FADs with echo sounder, using helicopter to find school) might reflect to not only fishing operations or strategies but also catchability or CPUE estimates. This would lead to our understanding of this fisheries and improvements of stock assessments results.</w:t>
      </w:r>
    </w:p>
    <w:p w:rsidR="008D2B05" w:rsidRPr="00AB3534" w:rsidRDefault="008D2B05" w:rsidP="00F676A3">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8D2B05" w:rsidP="00F676A3">
      <w:pPr>
        <w:autoSpaceDE w:val="0"/>
        <w:autoSpaceDN w:val="0"/>
        <w:adjustRightInd w:val="0"/>
        <w:spacing w:after="0" w:line="240" w:lineRule="auto"/>
        <w:rPr>
          <w:rFonts w:ascii="Times New Roman" w:eastAsia="MS Mincho" w:hAnsi="Times New Roman" w:cs="Times New Roman"/>
          <w:b/>
          <w:color w:val="000000"/>
        </w:rPr>
      </w:pPr>
      <w:r w:rsidRPr="00AB3534">
        <w:rPr>
          <w:rFonts w:ascii="Times New Roman" w:eastAsia="MS Mincho" w:hAnsi="Times New Roman" w:cs="Times New Roman"/>
          <w:b/>
          <w:color w:val="000000"/>
        </w:rPr>
        <w:t>Discussion</w:t>
      </w:r>
    </w:p>
    <w:p w:rsidR="008D2B05" w:rsidRPr="00AB3534" w:rsidRDefault="008D2B05" w:rsidP="00F676A3">
      <w:pPr>
        <w:autoSpaceDE w:val="0"/>
        <w:autoSpaceDN w:val="0"/>
        <w:adjustRightInd w:val="0"/>
        <w:spacing w:after="0" w:line="240" w:lineRule="auto"/>
        <w:rPr>
          <w:rFonts w:ascii="Times New Roman" w:eastAsia="MS Mincho" w:hAnsi="Times New Roman" w:cs="Times New Roman"/>
          <w:b/>
          <w:color w:val="000000"/>
        </w:rPr>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 xml:space="preserve">Australia commented that from the presentation there appear to be a decline in CPUE off the coastal parts of Japan but noted this was not replicated in other parts of the skipjack fishery, including the offshore pole-and-line fishery in Japan which seems fairly stable. This CCM asked why there might be declines in the coastal area but not offshore Japan and wondered whether Japan was considering ecosystem studies to examine changes in habitat, environment or climate which might be influencing the distribution of forage fish rather than range contraction. </w:t>
      </w:r>
    </w:p>
    <w:p w:rsidR="008D2B05" w:rsidRPr="00AB3534" w:rsidRDefault="008D2B05" w:rsidP="00F676A3">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 xml:space="preserve">H. Kiyofuji responded that he was not aware of any changes in </w:t>
      </w:r>
      <w:r w:rsidR="00214C8C" w:rsidRPr="00AB3534">
        <w:rPr>
          <w:sz w:val="22"/>
          <w:szCs w:val="22"/>
        </w:rPr>
        <w:t xml:space="preserve">the distribution of </w:t>
      </w:r>
      <w:r w:rsidRPr="00AB3534">
        <w:rPr>
          <w:sz w:val="22"/>
          <w:szCs w:val="22"/>
        </w:rPr>
        <w:t xml:space="preserve">forage </w:t>
      </w:r>
      <w:r w:rsidR="00214C8C" w:rsidRPr="00AB3534">
        <w:rPr>
          <w:sz w:val="22"/>
          <w:szCs w:val="22"/>
        </w:rPr>
        <w:t xml:space="preserve">species </w:t>
      </w:r>
      <w:r w:rsidRPr="00AB3534">
        <w:rPr>
          <w:sz w:val="22"/>
          <w:szCs w:val="22"/>
        </w:rPr>
        <w:t>in the coastal area or offshore and noted that offshore pole-and-line CPUE remains stable. Kiyofuji agreed future work was needed.</w:t>
      </w:r>
    </w:p>
    <w:p w:rsidR="008D2B05" w:rsidRPr="00AB3534" w:rsidRDefault="008D2B05" w:rsidP="00F676A3">
      <w:pPr>
        <w:pStyle w:val="Default"/>
      </w:pPr>
    </w:p>
    <w:p w:rsidR="008D2B05" w:rsidRPr="00AB3534" w:rsidRDefault="0022259F" w:rsidP="00401DF2">
      <w:pPr>
        <w:pStyle w:val="Default"/>
        <w:numPr>
          <w:ilvl w:val="0"/>
          <w:numId w:val="86"/>
        </w:numPr>
        <w:snapToGrid w:val="0"/>
        <w:ind w:left="0" w:firstLine="0"/>
        <w:jc w:val="both"/>
        <w:rPr>
          <w:sz w:val="22"/>
          <w:szCs w:val="22"/>
        </w:rPr>
      </w:pPr>
      <w:r w:rsidRPr="005A17AD">
        <w:rPr>
          <w:sz w:val="22"/>
          <w:szCs w:val="22"/>
        </w:rPr>
        <w:t xml:space="preserve">Japan asked for SPC’s support for the next stock assessment and </w:t>
      </w:r>
      <w:r w:rsidRPr="005A17AD">
        <w:rPr>
          <w:rFonts w:hint="eastAsia"/>
          <w:sz w:val="22"/>
          <w:szCs w:val="22"/>
          <w:lang w:eastAsia="ja-JP"/>
        </w:rPr>
        <w:t xml:space="preserve">suggested again the </w:t>
      </w:r>
      <w:r w:rsidRPr="005A17AD">
        <w:rPr>
          <w:sz w:val="22"/>
          <w:szCs w:val="22"/>
          <w:lang w:eastAsia="ja-JP"/>
        </w:rPr>
        <w:t>recommendation</w:t>
      </w:r>
      <w:r w:rsidRPr="005A17AD">
        <w:rPr>
          <w:rFonts w:hint="eastAsia"/>
          <w:sz w:val="22"/>
          <w:szCs w:val="22"/>
          <w:lang w:eastAsia="ja-JP"/>
        </w:rPr>
        <w:t xml:space="preserve"> to change the area stratification </w:t>
      </w:r>
      <w:r w:rsidRPr="005A17AD">
        <w:rPr>
          <w:sz w:val="22"/>
          <w:szCs w:val="22"/>
        </w:rPr>
        <w:t xml:space="preserve">for the </w:t>
      </w:r>
      <w:r w:rsidRPr="005A17AD">
        <w:rPr>
          <w:rFonts w:hint="eastAsia"/>
          <w:sz w:val="22"/>
          <w:szCs w:val="22"/>
          <w:lang w:eastAsia="ja-JP"/>
        </w:rPr>
        <w:t xml:space="preserve">next </w:t>
      </w:r>
      <w:r w:rsidRPr="005A17AD">
        <w:rPr>
          <w:sz w:val="22"/>
          <w:szCs w:val="22"/>
        </w:rPr>
        <w:t>assessment, considering that current area definition divides the subtropical are by half and combined with either temperate area or tropical area, which makes it difficult to obtain accurate information regarding abundance trend in subtropical area</w:t>
      </w:r>
      <w:proofErr w:type="gramStart"/>
      <w:r w:rsidRPr="005A17AD">
        <w:rPr>
          <w:sz w:val="22"/>
          <w:szCs w:val="22"/>
        </w:rPr>
        <w:t>.</w:t>
      </w:r>
      <w:r w:rsidR="008D2B05" w:rsidRPr="00AB3534">
        <w:rPr>
          <w:sz w:val="22"/>
          <w:szCs w:val="22"/>
        </w:rPr>
        <w:t>.</w:t>
      </w:r>
      <w:proofErr w:type="gramEnd"/>
    </w:p>
    <w:p w:rsidR="008D2B05" w:rsidRPr="00AB3534" w:rsidRDefault="008D2B05" w:rsidP="00F676A3">
      <w:pPr>
        <w:pStyle w:val="Default"/>
        <w:snapToGrid w:val="0"/>
        <w:jc w:val="both"/>
        <w:rPr>
          <w:sz w:val="22"/>
          <w:szCs w:val="22"/>
        </w:rPr>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SPC appreciated the suggestion from Japan regarding the area stratification used in the assessment, but noted a number of constraints. SPC’s assessments are for the purpose of determining stock status in the WCPFC. There are many local fisher</w:t>
      </w:r>
      <w:r w:rsidR="00DB4210" w:rsidRPr="00AB3534">
        <w:rPr>
          <w:rFonts w:eastAsia="Malgun Gothic" w:hint="eastAsia"/>
          <w:sz w:val="22"/>
          <w:szCs w:val="22"/>
          <w:lang w:eastAsia="ko-KR"/>
        </w:rPr>
        <w:t>y questions</w:t>
      </w:r>
      <w:r w:rsidRPr="00AB3534">
        <w:rPr>
          <w:sz w:val="22"/>
          <w:szCs w:val="22"/>
        </w:rPr>
        <w:t xml:space="preserve"> but SPC cannot address them all within the context of a stock-wide assessment. </w:t>
      </w:r>
      <w:r w:rsidR="005A4FEB" w:rsidRPr="00AB3534">
        <w:rPr>
          <w:sz w:val="22"/>
          <w:szCs w:val="22"/>
        </w:rPr>
        <w:t xml:space="preserve">They may be able to look at area stratification as a </w:t>
      </w:r>
      <w:r w:rsidR="005A4FEB" w:rsidRPr="00AB3534">
        <w:rPr>
          <w:sz w:val="22"/>
          <w:szCs w:val="22"/>
        </w:rPr>
        <w:lastRenderedPageBreak/>
        <w:t>sensitivity analysis but</w:t>
      </w:r>
      <w:r w:rsidR="005A4FEB">
        <w:rPr>
          <w:sz w:val="22"/>
          <w:szCs w:val="22"/>
        </w:rPr>
        <w:t>, as far as possible,</w:t>
      </w:r>
      <w:r w:rsidR="005A4FEB" w:rsidRPr="00AB3534">
        <w:rPr>
          <w:sz w:val="22"/>
          <w:szCs w:val="22"/>
        </w:rPr>
        <w:t xml:space="preserve"> SPC tries to keep </w:t>
      </w:r>
      <w:r w:rsidR="005A4FEB">
        <w:rPr>
          <w:sz w:val="22"/>
          <w:szCs w:val="22"/>
        </w:rPr>
        <w:t>common</w:t>
      </w:r>
      <w:r w:rsidR="005A4FEB" w:rsidRPr="00AB3534">
        <w:rPr>
          <w:sz w:val="22"/>
          <w:szCs w:val="22"/>
        </w:rPr>
        <w:t xml:space="preserve"> area stratifications and fisheries definitions</w:t>
      </w:r>
      <w:r w:rsidR="005A4FEB">
        <w:rPr>
          <w:sz w:val="22"/>
          <w:szCs w:val="22"/>
        </w:rPr>
        <w:t xml:space="preserve"> in all tropical tuna assessments</w:t>
      </w:r>
      <w:r w:rsidR="005A4FEB" w:rsidRPr="00AB3534">
        <w:rPr>
          <w:sz w:val="22"/>
          <w:szCs w:val="22"/>
        </w:rPr>
        <w:t>. SPC is happy to work with Japan but the stratification and fish</w:t>
      </w:r>
      <w:r w:rsidR="005A4FEB">
        <w:rPr>
          <w:sz w:val="22"/>
          <w:szCs w:val="22"/>
        </w:rPr>
        <w:t>ery</w:t>
      </w:r>
      <w:r w:rsidR="005A4FEB" w:rsidRPr="00AB3534">
        <w:rPr>
          <w:sz w:val="22"/>
          <w:szCs w:val="22"/>
        </w:rPr>
        <w:t xml:space="preserve"> definitions might not be the ones that get used in Commission</w:t>
      </w:r>
      <w:r w:rsidR="005A4FEB">
        <w:rPr>
          <w:sz w:val="22"/>
          <w:szCs w:val="22"/>
        </w:rPr>
        <w:t xml:space="preserve"> assessments</w:t>
      </w:r>
      <w:r w:rsidRPr="00AB3534">
        <w:rPr>
          <w:sz w:val="22"/>
          <w:szCs w:val="22"/>
        </w:rPr>
        <w:t>.</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In light of inconsistency between inshore and offshore, China pointed out the possibility that there might be a local population.</w:t>
      </w:r>
    </w:p>
    <w:p w:rsidR="008D2B05" w:rsidRPr="00AB3534" w:rsidRDefault="008D2B05" w:rsidP="00181BF7">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PNA members understood Japan’s concern about declines in small scale skipjack fisheries; these CCMs have seen declines in their coastal pole-and-line and troll fisheries for reasons including competition in the market with purse-seine catch, socio-economic factors and declining catch rates.</w:t>
      </w:r>
      <w:r w:rsidR="0009169D" w:rsidRPr="00AB3534">
        <w:rPr>
          <w:sz w:val="22"/>
          <w:szCs w:val="22"/>
        </w:rPr>
        <w:t xml:space="preserve"> </w:t>
      </w:r>
      <w:r w:rsidRPr="00AB3534">
        <w:rPr>
          <w:sz w:val="22"/>
          <w:szCs w:val="22"/>
        </w:rPr>
        <w:t>In response, PNA members have taken strong measures domestically to address local depletion, including by closing areas.</w:t>
      </w:r>
      <w:r w:rsidR="0009169D" w:rsidRPr="00AB3534">
        <w:rPr>
          <w:sz w:val="22"/>
          <w:szCs w:val="22"/>
        </w:rPr>
        <w:t xml:space="preserve"> </w:t>
      </w:r>
      <w:r w:rsidRPr="00AB3534">
        <w:rPr>
          <w:sz w:val="22"/>
          <w:szCs w:val="22"/>
        </w:rPr>
        <w:t>PNA members were happy to take advice from SPC on the suggestion for re-stratification of the skipjack assessment regions and requested SPC to provide additional aggregate CPUE information, suggesting that the data in Table A14 might be useful for this purpose.</w:t>
      </w:r>
      <w:r w:rsidR="0009169D" w:rsidRPr="00AB3534">
        <w:rPr>
          <w:sz w:val="22"/>
          <w:szCs w:val="22"/>
        </w:rPr>
        <w:t xml:space="preserve"> </w:t>
      </w:r>
    </w:p>
    <w:p w:rsidR="008D2B05" w:rsidRPr="00AB3534" w:rsidRDefault="008D2B05" w:rsidP="00F676A3">
      <w:pPr>
        <w:pStyle w:val="Default"/>
        <w:snapToGrid w:val="0"/>
        <w:jc w:val="both"/>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USA asked about vessels in Figure 2 catching only 40kgs per vessel per year and wondered how informative a trend that might be and whether they are targeting other species. Kiyofuji explained that the local fishermen in Wakayama prefecture do not target any species, but the fishermen in Chiba prefecture target skipjack tuna during the research periods.</w:t>
      </w:r>
    </w:p>
    <w:p w:rsidR="008D2B05" w:rsidRPr="00AB3534" w:rsidRDefault="008D2B05" w:rsidP="00F676A3">
      <w:pPr>
        <w:pStyle w:val="Default"/>
      </w:pPr>
    </w:p>
    <w:p w:rsidR="008D2B05" w:rsidRPr="00AB3534" w:rsidRDefault="008D2B05" w:rsidP="00401DF2">
      <w:pPr>
        <w:pStyle w:val="Default"/>
        <w:numPr>
          <w:ilvl w:val="0"/>
          <w:numId w:val="86"/>
        </w:numPr>
        <w:snapToGrid w:val="0"/>
        <w:ind w:left="0" w:firstLine="0"/>
        <w:jc w:val="both"/>
        <w:rPr>
          <w:sz w:val="22"/>
          <w:szCs w:val="22"/>
        </w:rPr>
      </w:pPr>
      <w:r w:rsidRPr="00AB3534">
        <w:rPr>
          <w:sz w:val="22"/>
          <w:szCs w:val="22"/>
        </w:rPr>
        <w:t>The Philippines announced that Philippines, Indonesia and Malaysia are in the second stage of planning for a study looking at coastal skipjack, yellowfin and bigeye tuna in the Sulu and Celebes Seas.</w:t>
      </w:r>
    </w:p>
    <w:p w:rsidR="002C5B63" w:rsidRPr="00AB3534" w:rsidRDefault="002C5B63" w:rsidP="008D2B05">
      <w:pPr>
        <w:autoSpaceDE w:val="0"/>
        <w:autoSpaceDN w:val="0"/>
        <w:adjustRightInd w:val="0"/>
        <w:spacing w:after="0" w:line="240" w:lineRule="auto"/>
        <w:rPr>
          <w:rFonts w:ascii="Times New Roman" w:eastAsia="Malgun Gothic" w:hAnsi="Times New Roman" w:cs="Times New Roman"/>
          <w:color w:val="000000"/>
          <w:lang w:eastAsia="ko-KR"/>
        </w:rPr>
      </w:pPr>
    </w:p>
    <w:p w:rsidR="008D2B05" w:rsidRPr="00AB3534" w:rsidRDefault="008D2B05" w:rsidP="008D2B05">
      <w:pPr>
        <w:autoSpaceDE w:val="0"/>
        <w:autoSpaceDN w:val="0"/>
        <w:adjustRightInd w:val="0"/>
        <w:spacing w:after="0" w:line="240" w:lineRule="auto"/>
        <w:ind w:left="720" w:hanging="720"/>
        <w:outlineLvl w:val="3"/>
        <w:rPr>
          <w:rFonts w:ascii="Times New Roman" w:eastAsia="MS Mincho" w:hAnsi="Times New Roman" w:cs="Times New Roman"/>
          <w:b/>
          <w:bCs/>
          <w:color w:val="000000"/>
        </w:rPr>
      </w:pPr>
      <w:r w:rsidRPr="00AB3534">
        <w:rPr>
          <w:rFonts w:ascii="Times New Roman" w:eastAsia="MS Mincho" w:hAnsi="Times New Roman" w:cs="Times New Roman"/>
          <w:b/>
          <w:bCs/>
          <w:color w:val="000000"/>
        </w:rPr>
        <w:t>4.1.3.2</w:t>
      </w:r>
      <w:r w:rsidRPr="00AB3534">
        <w:rPr>
          <w:rFonts w:ascii="Times New Roman" w:eastAsia="MS Mincho" w:hAnsi="Times New Roman" w:cs="Times New Roman"/>
          <w:b/>
          <w:bCs/>
          <w:color w:val="000000"/>
        </w:rPr>
        <w:tab/>
        <w:t>Provision of scientific information</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AC3330" w:rsidP="00401DF2">
      <w:pPr>
        <w:pStyle w:val="Default"/>
        <w:numPr>
          <w:ilvl w:val="0"/>
          <w:numId w:val="86"/>
        </w:numPr>
        <w:snapToGrid w:val="0"/>
        <w:ind w:left="0" w:firstLine="0"/>
        <w:jc w:val="both"/>
        <w:rPr>
          <w:sz w:val="22"/>
          <w:szCs w:val="22"/>
        </w:rPr>
      </w:pPr>
      <w:r w:rsidRPr="00AB3534">
        <w:rPr>
          <w:sz w:val="22"/>
          <w:szCs w:val="22"/>
        </w:rPr>
        <w:t>T</w:t>
      </w:r>
      <w:r w:rsidR="008D2B05" w:rsidRPr="00AB3534">
        <w:rPr>
          <w:sz w:val="22"/>
          <w:szCs w:val="22"/>
        </w:rPr>
        <w:t>here was no new stock assessment for skipjack tuna</w:t>
      </w:r>
      <w:r w:rsidRPr="00AB3534">
        <w:rPr>
          <w:sz w:val="22"/>
          <w:szCs w:val="22"/>
        </w:rPr>
        <w:t xml:space="preserve">, and </w:t>
      </w:r>
      <w:r w:rsidR="008D2B05" w:rsidRPr="00AB3534">
        <w:rPr>
          <w:sz w:val="22"/>
          <w:szCs w:val="22"/>
        </w:rPr>
        <w:t xml:space="preserve">a lengthy discussion took place around the crafting of stock status and management advice. </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8D2B05" w:rsidP="00AA4040">
      <w:pPr>
        <w:autoSpaceDE w:val="0"/>
        <w:autoSpaceDN w:val="0"/>
        <w:adjustRightInd w:val="0"/>
        <w:spacing w:after="0" w:line="240" w:lineRule="auto"/>
        <w:outlineLvl w:val="4"/>
        <w:rPr>
          <w:rFonts w:ascii="Times New Roman" w:eastAsia="MS Mincho" w:hAnsi="Times New Roman" w:cs="Times New Roman"/>
          <w:b/>
          <w:i/>
          <w:color w:val="000000"/>
        </w:rPr>
      </w:pPr>
      <w:r w:rsidRPr="00AB3534">
        <w:rPr>
          <w:rFonts w:ascii="Times New Roman" w:eastAsia="MS Mincho" w:hAnsi="Times New Roman" w:cs="Times New Roman"/>
          <w:b/>
          <w:i/>
          <w:color w:val="000000"/>
        </w:rPr>
        <w:t>a.</w:t>
      </w:r>
      <w:r w:rsidRPr="00AB3534">
        <w:rPr>
          <w:rFonts w:ascii="Times New Roman" w:eastAsia="MS Mincho" w:hAnsi="Times New Roman" w:cs="Times New Roman"/>
          <w:b/>
          <w:i/>
          <w:color w:val="000000"/>
        </w:rPr>
        <w:tab/>
        <w:t>Status and trends</w:t>
      </w:r>
    </w:p>
    <w:p w:rsidR="008D2B05" w:rsidRPr="00AB3534" w:rsidRDefault="008D2B05" w:rsidP="008D2B05">
      <w:pPr>
        <w:autoSpaceDE w:val="0"/>
        <w:autoSpaceDN w:val="0"/>
        <w:adjustRightInd w:val="0"/>
        <w:spacing w:after="0" w:line="240" w:lineRule="auto"/>
        <w:ind w:left="720"/>
        <w:rPr>
          <w:rFonts w:ascii="Times New Roman" w:eastAsia="MS Mincho" w:hAnsi="Times New Roman" w:cs="Times New Roman"/>
          <w:color w:val="000000"/>
        </w:rPr>
      </w:pPr>
    </w:p>
    <w:p w:rsidR="00E45DD0" w:rsidRPr="00AB3534" w:rsidRDefault="00DC7BBC" w:rsidP="00401DF2">
      <w:pPr>
        <w:pStyle w:val="Default"/>
        <w:numPr>
          <w:ilvl w:val="0"/>
          <w:numId w:val="86"/>
        </w:numPr>
        <w:snapToGrid w:val="0"/>
        <w:ind w:left="0" w:firstLine="0"/>
        <w:jc w:val="both"/>
        <w:rPr>
          <w:b/>
          <w:sz w:val="22"/>
          <w:szCs w:val="22"/>
        </w:rPr>
      </w:pPr>
      <w:r w:rsidRPr="00AB3534">
        <w:rPr>
          <w:b/>
          <w:sz w:val="22"/>
          <w:szCs w:val="22"/>
        </w:rPr>
        <w:t>SC11 noted that no stock assessment was conducted for WCPO skipjack tuna in 2015. Therefore, the stock status description from SC10 is still current</w:t>
      </w:r>
      <w:r w:rsidR="00E45DD0" w:rsidRPr="00AB3534">
        <w:rPr>
          <w:b/>
          <w:sz w:val="22"/>
          <w:szCs w:val="22"/>
        </w:rPr>
        <w:t xml:space="preserve">. </w:t>
      </w:r>
    </w:p>
    <w:p w:rsidR="00E45DD0" w:rsidRPr="00AB3534" w:rsidRDefault="00E45DD0" w:rsidP="00F676A3">
      <w:pPr>
        <w:pStyle w:val="Default"/>
        <w:rPr>
          <w:b/>
          <w:sz w:val="22"/>
          <w:szCs w:val="22"/>
        </w:rPr>
      </w:pPr>
    </w:p>
    <w:p w:rsidR="00E45DD0" w:rsidRPr="00AB3534" w:rsidRDefault="00DC7BBC" w:rsidP="00401DF2">
      <w:pPr>
        <w:pStyle w:val="Default"/>
        <w:numPr>
          <w:ilvl w:val="0"/>
          <w:numId w:val="86"/>
        </w:numPr>
        <w:snapToGrid w:val="0"/>
        <w:ind w:left="0" w:firstLine="0"/>
        <w:jc w:val="both"/>
        <w:rPr>
          <w:b/>
          <w:sz w:val="22"/>
          <w:szCs w:val="22"/>
        </w:rPr>
      </w:pPr>
      <w:r w:rsidRPr="00AB3534">
        <w:rPr>
          <w:b/>
          <w:sz w:val="22"/>
          <w:szCs w:val="22"/>
        </w:rPr>
        <w:t xml:space="preserve">SC11 noted that the total skipjack catch in 2014 is provisionally estimated to be 1,957,693 mt, which </w:t>
      </w:r>
      <w:proofErr w:type="gramStart"/>
      <w:r w:rsidRPr="00AB3534">
        <w:rPr>
          <w:b/>
          <w:sz w:val="22"/>
          <w:szCs w:val="22"/>
        </w:rPr>
        <w:t>is</w:t>
      </w:r>
      <w:proofErr w:type="gramEnd"/>
      <w:r w:rsidRPr="00AB3534">
        <w:rPr>
          <w:b/>
          <w:sz w:val="22"/>
          <w:szCs w:val="22"/>
        </w:rPr>
        <w:t xml:space="preserve"> the highest catch recorded, a 6% increase over 2013 and a 14% increase over the average for 2010–2013</w:t>
      </w:r>
      <w:r w:rsidR="00E45DD0" w:rsidRPr="00AB3534">
        <w:rPr>
          <w:b/>
          <w:sz w:val="22"/>
          <w:szCs w:val="22"/>
        </w:rPr>
        <w:t>.</w:t>
      </w:r>
    </w:p>
    <w:p w:rsidR="00D90003" w:rsidRPr="00AB3534" w:rsidRDefault="00D90003" w:rsidP="00F676A3">
      <w:pPr>
        <w:pStyle w:val="Default"/>
        <w:snapToGrid w:val="0"/>
        <w:jc w:val="both"/>
        <w:rPr>
          <w:b/>
          <w:sz w:val="22"/>
          <w:szCs w:val="22"/>
        </w:rPr>
      </w:pPr>
    </w:p>
    <w:p w:rsidR="00D90003" w:rsidRPr="00AB3534" w:rsidRDefault="00DC7BBC" w:rsidP="00401DF2">
      <w:pPr>
        <w:pStyle w:val="Default"/>
        <w:numPr>
          <w:ilvl w:val="0"/>
          <w:numId w:val="86"/>
        </w:numPr>
        <w:snapToGrid w:val="0"/>
        <w:ind w:left="0" w:firstLine="0"/>
        <w:jc w:val="both"/>
        <w:rPr>
          <w:b/>
          <w:sz w:val="22"/>
          <w:szCs w:val="22"/>
        </w:rPr>
      </w:pPr>
      <w:r w:rsidRPr="00AB3534">
        <w:rPr>
          <w:b/>
          <w:sz w:val="22"/>
          <w:szCs w:val="22"/>
        </w:rPr>
        <w:t>The SC noted that skipjack tuna catch in 2014 was 20% above the estimated MSY (1,618,800 mt) although those two numbers are not directly comparable because MSY is calculated based on the historical average recruitment</w:t>
      </w:r>
      <w:r w:rsidR="00D90003" w:rsidRPr="00AB3534">
        <w:rPr>
          <w:b/>
          <w:sz w:val="22"/>
          <w:szCs w:val="22"/>
        </w:rPr>
        <w:t>.</w:t>
      </w:r>
      <w:r w:rsidR="004833F0" w:rsidRPr="00AB3534">
        <w:rPr>
          <w:b/>
          <w:sz w:val="22"/>
          <w:szCs w:val="22"/>
        </w:rPr>
        <w:t xml:space="preserve"> </w:t>
      </w:r>
    </w:p>
    <w:p w:rsidR="00082F26" w:rsidRPr="00AB3534" w:rsidRDefault="00082F26" w:rsidP="00F676A3">
      <w:pPr>
        <w:pStyle w:val="Default"/>
        <w:rPr>
          <w:b/>
        </w:rPr>
      </w:pPr>
    </w:p>
    <w:p w:rsidR="00082F26" w:rsidRPr="00AB3534" w:rsidRDefault="00DC7BBC" w:rsidP="00401DF2">
      <w:pPr>
        <w:pStyle w:val="Default"/>
        <w:numPr>
          <w:ilvl w:val="0"/>
          <w:numId w:val="86"/>
        </w:numPr>
        <w:snapToGrid w:val="0"/>
        <w:ind w:left="0" w:firstLine="0"/>
        <w:jc w:val="both"/>
        <w:rPr>
          <w:b/>
          <w:sz w:val="22"/>
          <w:szCs w:val="22"/>
        </w:rPr>
      </w:pPr>
      <w:r w:rsidRPr="00AB3534">
        <w:rPr>
          <w:b/>
          <w:sz w:val="22"/>
          <w:szCs w:val="22"/>
        </w:rPr>
        <w:t>SC11 reviewed information related to identifying changes in the spatial distribution of skipjack (including range contraction) in response to increase in fishing pressure. Project 67 on the impacts of recent catches of skipjack tuna on fisheries on the margins of the WCPFC Convention Area demonstrated no statistical evidence for skipjack range contrac</w:t>
      </w:r>
      <w:r w:rsidR="00A1103E" w:rsidRPr="00AB3534">
        <w:rPr>
          <w:b/>
          <w:sz w:val="22"/>
          <w:szCs w:val="22"/>
        </w:rPr>
        <w:t>tion (SA-WP-05). SC11 recommend</w:t>
      </w:r>
      <w:r w:rsidR="00C06910" w:rsidRPr="00AB3534">
        <w:rPr>
          <w:b/>
          <w:sz w:val="22"/>
          <w:szCs w:val="22"/>
        </w:rPr>
        <w:t>s</w:t>
      </w:r>
      <w:r w:rsidRPr="00AB3534">
        <w:rPr>
          <w:b/>
          <w:sz w:val="22"/>
          <w:szCs w:val="22"/>
        </w:rPr>
        <w:t xml:space="preserve"> that WCPFC12 take note of the analyses completed to date and that further work on this issue be undertaken, including:</w:t>
      </w:r>
    </w:p>
    <w:p w:rsidR="00082F26" w:rsidRPr="00AB3534" w:rsidRDefault="00082F26" w:rsidP="00D2612C">
      <w:pPr>
        <w:pStyle w:val="Default"/>
        <w:rPr>
          <w:b/>
        </w:rPr>
      </w:pPr>
    </w:p>
    <w:p w:rsidR="00082F26" w:rsidRPr="00AB3534" w:rsidRDefault="00082F26" w:rsidP="00CB508A">
      <w:pPr>
        <w:pStyle w:val="Default"/>
        <w:numPr>
          <w:ilvl w:val="0"/>
          <w:numId w:val="11"/>
        </w:numPr>
        <w:rPr>
          <w:b/>
          <w:sz w:val="22"/>
          <w:szCs w:val="22"/>
        </w:rPr>
      </w:pPr>
      <w:r w:rsidRPr="00AB3534">
        <w:rPr>
          <w:rFonts w:hint="eastAsia"/>
          <w:b/>
          <w:sz w:val="22"/>
          <w:szCs w:val="22"/>
        </w:rPr>
        <w:t>more extensive skipjack tagging activities,</w:t>
      </w:r>
      <w:r w:rsidR="004833F0" w:rsidRPr="00AB3534">
        <w:rPr>
          <w:rFonts w:hint="eastAsia"/>
          <w:b/>
          <w:sz w:val="22"/>
          <w:szCs w:val="22"/>
        </w:rPr>
        <w:t xml:space="preserve"> </w:t>
      </w:r>
      <w:r w:rsidRPr="00AB3534">
        <w:rPr>
          <w:rFonts w:hint="eastAsia"/>
          <w:b/>
          <w:sz w:val="22"/>
          <w:szCs w:val="22"/>
        </w:rPr>
        <w:t>including in sub-tropical and temperate regions to provide better information on stock connectivity and movement; and</w:t>
      </w:r>
    </w:p>
    <w:p w:rsidR="00082F26" w:rsidRPr="00AB3534" w:rsidRDefault="00082F26" w:rsidP="00CB508A">
      <w:pPr>
        <w:pStyle w:val="Default"/>
        <w:numPr>
          <w:ilvl w:val="0"/>
          <w:numId w:val="11"/>
        </w:numPr>
        <w:rPr>
          <w:b/>
        </w:rPr>
      </w:pPr>
      <w:proofErr w:type="gramStart"/>
      <w:r w:rsidRPr="00AB3534">
        <w:rPr>
          <w:rFonts w:hint="eastAsia"/>
          <w:b/>
          <w:sz w:val="22"/>
          <w:szCs w:val="22"/>
        </w:rPr>
        <w:lastRenderedPageBreak/>
        <w:t>analysis</w:t>
      </w:r>
      <w:proofErr w:type="gramEnd"/>
      <w:r w:rsidRPr="00AB3534">
        <w:rPr>
          <w:rFonts w:hint="eastAsia"/>
          <w:b/>
          <w:sz w:val="22"/>
          <w:szCs w:val="22"/>
        </w:rPr>
        <w:t xml:space="preserve"> of operational longline data including skipjack catch to improve the estimation of relative abundance trends by latitude.</w:t>
      </w:r>
    </w:p>
    <w:p w:rsidR="00082F26" w:rsidRPr="00AB3534" w:rsidRDefault="00082F26" w:rsidP="008D2B05">
      <w:pPr>
        <w:spacing w:after="0" w:line="240" w:lineRule="auto"/>
        <w:rPr>
          <w:rFonts w:ascii="Times New Roman" w:eastAsia="MS Mincho" w:hAnsi="Times New Roman" w:cs="Times New Roman"/>
        </w:rPr>
      </w:pPr>
    </w:p>
    <w:p w:rsidR="008D2B05" w:rsidRPr="00AB3534" w:rsidRDefault="008D2B05" w:rsidP="00AA4040">
      <w:pPr>
        <w:autoSpaceDE w:val="0"/>
        <w:autoSpaceDN w:val="0"/>
        <w:adjustRightInd w:val="0"/>
        <w:spacing w:after="0" w:line="240" w:lineRule="auto"/>
        <w:outlineLvl w:val="4"/>
        <w:rPr>
          <w:rFonts w:ascii="Times New Roman" w:eastAsia="MS Mincho" w:hAnsi="Times New Roman" w:cs="Times New Roman"/>
          <w:b/>
          <w:i/>
          <w:color w:val="000000"/>
        </w:rPr>
      </w:pPr>
      <w:r w:rsidRPr="00AB3534">
        <w:rPr>
          <w:rFonts w:ascii="Times New Roman" w:eastAsia="MS Mincho" w:hAnsi="Times New Roman" w:cs="Times New Roman"/>
          <w:b/>
          <w:i/>
          <w:color w:val="000000"/>
        </w:rPr>
        <w:t xml:space="preserve">b. </w:t>
      </w:r>
      <w:r w:rsidRPr="00AB3534">
        <w:rPr>
          <w:rFonts w:ascii="Times New Roman" w:eastAsia="MS Mincho" w:hAnsi="Times New Roman" w:cs="Times New Roman"/>
          <w:b/>
          <w:i/>
          <w:color w:val="000000"/>
        </w:rPr>
        <w:tab/>
        <w:t>Management advice and implications</w:t>
      </w:r>
    </w:p>
    <w:p w:rsidR="008D2B05" w:rsidRPr="00AB3534" w:rsidRDefault="008D2B05" w:rsidP="008D2B05">
      <w:pPr>
        <w:autoSpaceDE w:val="0"/>
        <w:autoSpaceDN w:val="0"/>
        <w:adjustRightInd w:val="0"/>
        <w:spacing w:after="0" w:line="240" w:lineRule="auto"/>
        <w:rPr>
          <w:rFonts w:ascii="Times New Roman" w:eastAsia="MS Mincho" w:hAnsi="Times New Roman" w:cs="Times New Roman"/>
          <w:color w:val="000000"/>
        </w:rPr>
      </w:pPr>
    </w:p>
    <w:p w:rsidR="008D2B05" w:rsidRPr="00AB3534" w:rsidRDefault="00082F26" w:rsidP="00401DF2">
      <w:pPr>
        <w:pStyle w:val="Default"/>
        <w:numPr>
          <w:ilvl w:val="0"/>
          <w:numId w:val="86"/>
        </w:numPr>
        <w:snapToGrid w:val="0"/>
        <w:ind w:left="0" w:firstLine="0"/>
        <w:jc w:val="both"/>
        <w:rPr>
          <w:b/>
          <w:sz w:val="22"/>
          <w:szCs w:val="22"/>
        </w:rPr>
      </w:pPr>
      <w:r w:rsidRPr="00AB3534">
        <w:rPr>
          <w:b/>
          <w:sz w:val="22"/>
          <w:szCs w:val="22"/>
        </w:rPr>
        <w:t>SC11 noted that no management advice has been provided since SC10. Therefore, taking note of the current catch status pointed above, the advice from SC10 should be maintained</w:t>
      </w:r>
      <w:r w:rsidR="008D2B05" w:rsidRPr="00AB3534">
        <w:rPr>
          <w:b/>
          <w:sz w:val="22"/>
          <w:szCs w:val="22"/>
        </w:rPr>
        <w:t>.</w:t>
      </w:r>
    </w:p>
    <w:p w:rsidR="008D2B05" w:rsidRPr="00AB3534" w:rsidRDefault="008D2B05" w:rsidP="008D2B05">
      <w:pPr>
        <w:autoSpaceDE w:val="0"/>
        <w:autoSpaceDN w:val="0"/>
        <w:adjustRightInd w:val="0"/>
        <w:spacing w:after="0" w:line="240" w:lineRule="auto"/>
        <w:ind w:left="720"/>
        <w:rPr>
          <w:rFonts w:ascii="Times New Roman" w:eastAsia="MS Mincho" w:hAnsi="Times New Roman" w:cs="Times New Roman"/>
          <w:color w:val="000000"/>
        </w:rPr>
      </w:pPr>
    </w:p>
    <w:p w:rsidR="004A3EA1" w:rsidRPr="00AB3534" w:rsidRDefault="0064465D" w:rsidP="000B69CB">
      <w:pPr>
        <w:pStyle w:val="Heading3"/>
      </w:pPr>
      <w:r w:rsidRPr="00AB3534">
        <w:t>4</w:t>
      </w:r>
      <w:r w:rsidR="004A3EA1" w:rsidRPr="00AB3534">
        <w:t>.</w:t>
      </w:r>
      <w:r w:rsidR="0055553F" w:rsidRPr="00AB3534">
        <w:t>1.</w:t>
      </w:r>
      <w:r w:rsidRPr="00AB3534">
        <w:t>4</w:t>
      </w:r>
      <w:r w:rsidR="004A3EA1" w:rsidRPr="00AB3534">
        <w:t xml:space="preserve"> </w:t>
      </w:r>
      <w:r w:rsidR="004A3EA1" w:rsidRPr="00AB3534">
        <w:tab/>
        <w:t>South Pacific albacore</w:t>
      </w:r>
      <w:r w:rsidR="0055553F" w:rsidRPr="00AB3534">
        <w:t xml:space="preserve"> tuna</w:t>
      </w:r>
      <w:r w:rsidR="00D44542" w:rsidRPr="00AB3534">
        <w:t xml:space="preserve"> </w:t>
      </w:r>
      <w:r w:rsidR="00D44542" w:rsidRPr="00AB3534">
        <w:rPr>
          <w:i/>
        </w:rPr>
        <w:t>(Thunnus alalunga)</w:t>
      </w:r>
    </w:p>
    <w:p w:rsidR="004A3EA1" w:rsidRPr="00AB3534" w:rsidRDefault="004A3EA1" w:rsidP="004A3EA1">
      <w:pPr>
        <w:spacing w:after="0" w:line="240" w:lineRule="auto"/>
        <w:rPr>
          <w:rFonts w:ascii="Times New Roman" w:hAnsi="Times New Roman" w:cs="Times New Roman"/>
        </w:rPr>
      </w:pPr>
    </w:p>
    <w:p w:rsidR="004A3EA1" w:rsidRPr="00AB3534" w:rsidRDefault="0064465D" w:rsidP="000B69CB">
      <w:pPr>
        <w:pStyle w:val="Heading4"/>
      </w:pPr>
      <w:r w:rsidRPr="00AB3534">
        <w:t>4</w:t>
      </w:r>
      <w:r w:rsidR="004A3EA1" w:rsidRPr="00AB3534">
        <w:t>.</w:t>
      </w:r>
      <w:r w:rsidR="0055553F" w:rsidRPr="00AB3534">
        <w:t>1.</w:t>
      </w:r>
      <w:r w:rsidRPr="00AB3534">
        <w:t>4</w:t>
      </w:r>
      <w:r w:rsidR="004A3EA1" w:rsidRPr="00AB3534">
        <w:t>.1</w:t>
      </w:r>
      <w:r w:rsidR="004A3EA1" w:rsidRPr="00AB3534">
        <w:tab/>
        <w:t>Review of research and information</w:t>
      </w:r>
    </w:p>
    <w:p w:rsidR="00E20817" w:rsidRPr="00AB3534" w:rsidRDefault="00E20817" w:rsidP="0055553F">
      <w:pPr>
        <w:pStyle w:val="Default"/>
        <w:ind w:left="284"/>
        <w:rPr>
          <w:b/>
          <w:i/>
          <w:sz w:val="22"/>
          <w:szCs w:val="22"/>
        </w:rPr>
      </w:pPr>
    </w:p>
    <w:p w:rsidR="004A3EA1" w:rsidRPr="00AB3534" w:rsidRDefault="0055553F" w:rsidP="00AA4040">
      <w:pPr>
        <w:pStyle w:val="Heading5"/>
        <w:ind w:left="0"/>
      </w:pPr>
      <w:r w:rsidRPr="00AB3534">
        <w:t>a.</w:t>
      </w:r>
      <w:r w:rsidRPr="00AB3534">
        <w:tab/>
        <w:t>Review of South Pacific albacore tuna stock assessment</w:t>
      </w:r>
    </w:p>
    <w:p w:rsidR="004A3EA1" w:rsidRPr="00AB3534" w:rsidRDefault="004A3EA1" w:rsidP="004A3EA1">
      <w:pPr>
        <w:pStyle w:val="Default"/>
        <w:ind w:left="720"/>
        <w:rPr>
          <w:sz w:val="22"/>
          <w:szCs w:val="22"/>
        </w:rPr>
      </w:pPr>
    </w:p>
    <w:p w:rsidR="00487EFA" w:rsidRPr="00AB3534" w:rsidRDefault="00487EFA" w:rsidP="00401DF2">
      <w:pPr>
        <w:pStyle w:val="Default"/>
        <w:numPr>
          <w:ilvl w:val="0"/>
          <w:numId w:val="86"/>
        </w:numPr>
        <w:snapToGrid w:val="0"/>
        <w:ind w:left="0" w:firstLine="0"/>
        <w:jc w:val="both"/>
        <w:rPr>
          <w:sz w:val="22"/>
          <w:szCs w:val="22"/>
        </w:rPr>
      </w:pPr>
      <w:r w:rsidRPr="00AB3534">
        <w:rPr>
          <w:sz w:val="22"/>
          <w:szCs w:val="22"/>
        </w:rPr>
        <w:t>A new stock assessment was conducted for South Pacific albacore tuna</w:t>
      </w:r>
      <w:r w:rsidR="00E70F8C" w:rsidRPr="00AB3534">
        <w:rPr>
          <w:sz w:val="22"/>
          <w:szCs w:val="22"/>
        </w:rPr>
        <w:t xml:space="preserve">.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Harley p</w:t>
      </w:r>
      <w:r w:rsidR="0055553F" w:rsidRPr="00AB3534">
        <w:rPr>
          <w:sz w:val="22"/>
          <w:szCs w:val="22"/>
        </w:rPr>
        <w:t>resente</w:t>
      </w:r>
      <w:r w:rsidRPr="00AB3534">
        <w:rPr>
          <w:sz w:val="22"/>
          <w:szCs w:val="22"/>
        </w:rPr>
        <w:t xml:space="preserve">d </w:t>
      </w:r>
      <w:r w:rsidR="00793BF2" w:rsidRPr="00AB3534">
        <w:rPr>
          <w:sz w:val="22"/>
          <w:szCs w:val="22"/>
        </w:rPr>
        <w:t>SC11-</w:t>
      </w:r>
      <w:r w:rsidR="004806A3" w:rsidRPr="00AB3534">
        <w:rPr>
          <w:sz w:val="22"/>
          <w:szCs w:val="22"/>
        </w:rPr>
        <w:t>SA-WP-06</w:t>
      </w:r>
      <w:r w:rsidRPr="00AB3534">
        <w:rPr>
          <w:sz w:val="22"/>
          <w:szCs w:val="22"/>
        </w:rPr>
        <w:t>.</w:t>
      </w:r>
      <w:r w:rsidR="001566C6" w:rsidRPr="00AB3534">
        <w:rPr>
          <w:sz w:val="22"/>
          <w:szCs w:val="22"/>
        </w:rPr>
        <w:t xml:space="preserve"> </w:t>
      </w:r>
      <w:r w:rsidR="001A5D6B" w:rsidRPr="00AB3534">
        <w:rPr>
          <w:rFonts w:eastAsia="Malgun Gothic" w:hint="eastAsia"/>
          <w:sz w:val="22"/>
          <w:szCs w:val="22"/>
          <w:lang w:eastAsia="ko-KR"/>
        </w:rPr>
        <w:t>He</w:t>
      </w:r>
      <w:r w:rsidR="001566C6" w:rsidRPr="00AB3534">
        <w:rPr>
          <w:sz w:val="22"/>
          <w:szCs w:val="22"/>
        </w:rPr>
        <w:t xml:space="preserve"> noted there were five supporting docs for the stock assessment: </w:t>
      </w:r>
      <w:r w:rsidR="00793BF2" w:rsidRPr="00AB3534">
        <w:rPr>
          <w:sz w:val="22"/>
          <w:szCs w:val="22"/>
        </w:rPr>
        <w:t>SC11-</w:t>
      </w:r>
      <w:r w:rsidR="001566C6" w:rsidRPr="00AB3534">
        <w:rPr>
          <w:sz w:val="22"/>
          <w:szCs w:val="22"/>
        </w:rPr>
        <w:t xml:space="preserve">SA-IP-01, </w:t>
      </w:r>
      <w:r w:rsidR="00793BF2" w:rsidRPr="00AB3534">
        <w:rPr>
          <w:sz w:val="22"/>
          <w:szCs w:val="22"/>
        </w:rPr>
        <w:t>SC11-</w:t>
      </w:r>
      <w:r w:rsidR="001566C6" w:rsidRPr="00AB3534">
        <w:rPr>
          <w:sz w:val="22"/>
          <w:szCs w:val="22"/>
        </w:rPr>
        <w:t xml:space="preserve">SA-IP-03, </w:t>
      </w:r>
      <w:r w:rsidR="00793BF2" w:rsidRPr="00AB3534">
        <w:rPr>
          <w:sz w:val="22"/>
          <w:szCs w:val="22"/>
        </w:rPr>
        <w:t>SC11-</w:t>
      </w:r>
      <w:r w:rsidR="001566C6" w:rsidRPr="00AB3534">
        <w:rPr>
          <w:sz w:val="22"/>
          <w:szCs w:val="22"/>
        </w:rPr>
        <w:t xml:space="preserve">SA-IP-04, </w:t>
      </w:r>
      <w:r w:rsidR="00793BF2" w:rsidRPr="00AB3534">
        <w:rPr>
          <w:sz w:val="22"/>
          <w:szCs w:val="22"/>
        </w:rPr>
        <w:t>SC11-</w:t>
      </w:r>
      <w:r w:rsidR="001566C6" w:rsidRPr="00AB3534">
        <w:rPr>
          <w:sz w:val="22"/>
          <w:szCs w:val="22"/>
        </w:rPr>
        <w:t xml:space="preserve">SA-IP-06 and </w:t>
      </w:r>
      <w:r w:rsidR="00793BF2" w:rsidRPr="00AB3534">
        <w:rPr>
          <w:sz w:val="22"/>
          <w:szCs w:val="22"/>
        </w:rPr>
        <w:t>SC11-</w:t>
      </w:r>
      <w:r w:rsidR="001566C6" w:rsidRPr="00AB3534">
        <w:rPr>
          <w:sz w:val="22"/>
          <w:szCs w:val="22"/>
        </w:rPr>
        <w:t>SA-IP-07</w:t>
      </w:r>
      <w:r w:rsidR="00541214" w:rsidRPr="00AB3534">
        <w:rPr>
          <w:sz w:val="22"/>
          <w:szCs w:val="22"/>
        </w:rPr>
        <w:t>.</w:t>
      </w:r>
    </w:p>
    <w:p w:rsidR="00487EFA" w:rsidRPr="00AB3534" w:rsidRDefault="00487EFA" w:rsidP="00F676A3">
      <w:pPr>
        <w:pStyle w:val="Default"/>
        <w:rPr>
          <w:sz w:val="22"/>
          <w:szCs w:val="22"/>
        </w:rPr>
      </w:pPr>
    </w:p>
    <w:p w:rsidR="00B30084" w:rsidRPr="00AB3534" w:rsidRDefault="00B30084" w:rsidP="00401DF2">
      <w:pPr>
        <w:pStyle w:val="Default"/>
        <w:numPr>
          <w:ilvl w:val="0"/>
          <w:numId w:val="86"/>
        </w:numPr>
        <w:snapToGrid w:val="0"/>
        <w:ind w:left="0" w:firstLine="0"/>
        <w:jc w:val="both"/>
        <w:rPr>
          <w:sz w:val="22"/>
          <w:szCs w:val="22"/>
        </w:rPr>
      </w:pPr>
      <w:r w:rsidRPr="00AB3534">
        <w:rPr>
          <w:sz w:val="22"/>
          <w:szCs w:val="22"/>
        </w:rPr>
        <w:t>SC11-SA-WP-06 describes the 2015 stock assessment of south Pacific albacore tuna (</w:t>
      </w:r>
      <w:r w:rsidRPr="00AB3534">
        <w:rPr>
          <w:i/>
          <w:sz w:val="22"/>
          <w:szCs w:val="22"/>
        </w:rPr>
        <w:t>Thunnus alalunga</w:t>
      </w:r>
      <w:r w:rsidRPr="00AB3534">
        <w:rPr>
          <w:sz w:val="22"/>
          <w:szCs w:val="22"/>
        </w:rPr>
        <w:t>) – the first assessment since 2012 (SC8-2012/SA-WP-04). There have been many developments since the last assessment in terms of both the fishery and the integrated stock assessment model known as MULTIFAN-CL (SC11-2015/SA-IP-01) which is used to assess this stock. The current stock assessment includes much new data and new features reflecting recommendations from previous south Pacific albacore tuna assessments as well as relevant recommendations from the review of the 2011 bigeye tuna assessment. This assessment is supported by the analysis of operational longline data to construct both the CPUE time series (SC11-2015/SA-IP-03) and regional (SC11-2015/SA-IP-07) and the analysis of longline size data (SC11-2015/SA-IP-07). Finally the assessment includes results from a wide-scale study of the biological parameters of albacore – in particular results from the age and growth study aimed to address uncertainty around growth which has troubled previous assessments.</w:t>
      </w:r>
    </w:p>
    <w:p w:rsidR="00B30084" w:rsidRPr="00AB3534" w:rsidRDefault="00B30084" w:rsidP="00F676A3">
      <w:pPr>
        <w:pStyle w:val="Default"/>
        <w:rPr>
          <w:sz w:val="22"/>
          <w:szCs w:val="22"/>
        </w:rPr>
      </w:pPr>
    </w:p>
    <w:p w:rsidR="00B30084" w:rsidRPr="00AB3534" w:rsidRDefault="00B30084" w:rsidP="00401DF2">
      <w:pPr>
        <w:pStyle w:val="Default"/>
        <w:numPr>
          <w:ilvl w:val="0"/>
          <w:numId w:val="86"/>
        </w:numPr>
        <w:snapToGrid w:val="0"/>
        <w:ind w:left="0" w:firstLine="0"/>
        <w:jc w:val="both"/>
        <w:rPr>
          <w:sz w:val="22"/>
          <w:szCs w:val="22"/>
        </w:rPr>
      </w:pPr>
      <w:r w:rsidRPr="00AB3534">
        <w:rPr>
          <w:sz w:val="22"/>
          <w:szCs w:val="22"/>
        </w:rPr>
        <w:t>The main developments in the 2015 assessment are described in Table 1 of the working paper. The three most significant changes are: (1) the use of a spatially explicit model covering the southern region of the WCPFC Convention area; (2) the inclusion of direct age-length observations and tagging data from the 2009-10 releases; and (3) changing natural mortality from 0.4 to 0.3 per annum for consistency with albacore stock assessments conducted elsewhere.</w:t>
      </w:r>
    </w:p>
    <w:p w:rsidR="00B30084" w:rsidRPr="00AB3534" w:rsidRDefault="00B30084" w:rsidP="00F676A3">
      <w:pPr>
        <w:pStyle w:val="Default"/>
        <w:rPr>
          <w:sz w:val="22"/>
          <w:szCs w:val="22"/>
        </w:rPr>
      </w:pPr>
    </w:p>
    <w:p w:rsidR="00B30084" w:rsidRPr="00AB3534" w:rsidRDefault="00B30084" w:rsidP="00401DF2">
      <w:pPr>
        <w:pStyle w:val="Default"/>
        <w:numPr>
          <w:ilvl w:val="0"/>
          <w:numId w:val="86"/>
        </w:numPr>
        <w:snapToGrid w:val="0"/>
        <w:ind w:left="0" w:firstLine="0"/>
        <w:jc w:val="both"/>
        <w:rPr>
          <w:sz w:val="22"/>
          <w:szCs w:val="22"/>
        </w:rPr>
      </w:pPr>
      <w:r w:rsidRPr="00AB3534">
        <w:rPr>
          <w:sz w:val="22"/>
          <w:szCs w:val="22"/>
        </w:rPr>
        <w:t>The major structural changes (e.g., the spatial and fishery structures) to the assessment mean that full consideration of the impacts of individual changes from the 2012 assessment is not possible. However, generally the results and main conclusions of the current assessment are similar to those from the 2012 assessment.</w:t>
      </w:r>
      <w:r w:rsidR="00FD3389" w:rsidRPr="00AB3534">
        <w:rPr>
          <w:sz w:val="22"/>
          <w:szCs w:val="22"/>
        </w:rPr>
        <w:t xml:space="preserve"> </w:t>
      </w:r>
    </w:p>
    <w:p w:rsidR="00B30084" w:rsidRPr="00AB3534" w:rsidRDefault="00B30084" w:rsidP="00F676A3">
      <w:pPr>
        <w:pStyle w:val="Default"/>
        <w:rPr>
          <w:sz w:val="22"/>
          <w:szCs w:val="22"/>
        </w:rPr>
      </w:pPr>
    </w:p>
    <w:p w:rsidR="00B30084" w:rsidRPr="00AB3534" w:rsidRDefault="00B30084" w:rsidP="00401DF2">
      <w:pPr>
        <w:pStyle w:val="Default"/>
        <w:numPr>
          <w:ilvl w:val="0"/>
          <w:numId w:val="86"/>
        </w:numPr>
        <w:snapToGrid w:val="0"/>
        <w:ind w:left="0" w:firstLine="0"/>
        <w:jc w:val="both"/>
        <w:rPr>
          <w:sz w:val="22"/>
          <w:szCs w:val="22"/>
        </w:rPr>
      </w:pPr>
      <w:r w:rsidRPr="00AB3534">
        <w:rPr>
          <w:sz w:val="22"/>
          <w:szCs w:val="22"/>
        </w:rPr>
        <w:t>In addition to a single reference case model which we present here, we report the results of “one-off” sensitivity models to explore the impact of key data and model assumptions for the reference case model on the stock assessment results and conclusions. We also undertook a structural uncertainty analysis (grid) for consideration in developing management advice where all possible combinations of those areas of uncertainty from the one-off models were included. The main conclusions of the current assessment are consistent with the previous assessment conducted in 2012. The main conclusions based on results from the reference case model and with consideration of results from performed sensitivity model runs, are as follows:</w:t>
      </w:r>
    </w:p>
    <w:p w:rsidR="00B30084" w:rsidRPr="00AB3534" w:rsidRDefault="00B30084" w:rsidP="00B30084">
      <w:pPr>
        <w:pStyle w:val="Default"/>
        <w:rPr>
          <w:sz w:val="22"/>
          <w:szCs w:val="22"/>
        </w:rPr>
      </w:pPr>
    </w:p>
    <w:p w:rsidR="00B30084" w:rsidRPr="00AB3534" w:rsidRDefault="00B30084" w:rsidP="00CB508A">
      <w:pPr>
        <w:pStyle w:val="Default"/>
        <w:numPr>
          <w:ilvl w:val="0"/>
          <w:numId w:val="9"/>
        </w:numPr>
        <w:rPr>
          <w:sz w:val="22"/>
          <w:szCs w:val="22"/>
        </w:rPr>
      </w:pPr>
      <w:r w:rsidRPr="00AB3534">
        <w:rPr>
          <w:sz w:val="22"/>
          <w:szCs w:val="22"/>
        </w:rPr>
        <w:lastRenderedPageBreak/>
        <w:t>The new regional structure used for the 2015 assessment is better aligned with those of the</w:t>
      </w:r>
      <w:r w:rsidR="00FD3389" w:rsidRPr="00AB3534">
        <w:rPr>
          <w:sz w:val="22"/>
          <w:szCs w:val="22"/>
        </w:rPr>
        <w:t xml:space="preserve"> </w:t>
      </w:r>
      <w:r w:rsidRPr="00AB3534">
        <w:rPr>
          <w:sz w:val="22"/>
          <w:szCs w:val="22"/>
        </w:rPr>
        <w:t>assessments for bigeye and yellowfin tunas and provides an improved basis for further development of this assessment and providing advice to WCPFC;</w:t>
      </w:r>
    </w:p>
    <w:p w:rsidR="00B30084" w:rsidRPr="00AB3534" w:rsidRDefault="00B30084" w:rsidP="00CB508A">
      <w:pPr>
        <w:pStyle w:val="Default"/>
        <w:numPr>
          <w:ilvl w:val="0"/>
          <w:numId w:val="9"/>
        </w:numPr>
        <w:rPr>
          <w:sz w:val="22"/>
          <w:szCs w:val="22"/>
        </w:rPr>
      </w:pPr>
      <w:r w:rsidRPr="00AB3534">
        <w:rPr>
          <w:sz w:val="22"/>
          <w:szCs w:val="22"/>
        </w:rPr>
        <w:t>There is some conflict between some of the data sources available for this assessment including conflicts between the length-frequency data and the CPUE series and between the troll length frequency samples and the age-length data;</w:t>
      </w:r>
    </w:p>
    <w:p w:rsidR="00B30084" w:rsidRPr="00AB3534" w:rsidRDefault="00B30084" w:rsidP="00CB508A">
      <w:pPr>
        <w:pStyle w:val="Default"/>
        <w:numPr>
          <w:ilvl w:val="0"/>
          <w:numId w:val="9"/>
        </w:numPr>
        <w:rPr>
          <w:sz w:val="22"/>
          <w:szCs w:val="22"/>
        </w:rPr>
      </w:pPr>
      <w:r w:rsidRPr="00AB3534">
        <w:rPr>
          <w:sz w:val="22"/>
          <w:szCs w:val="22"/>
        </w:rPr>
        <w:t>Current catch is either at or less than MSY;</w:t>
      </w:r>
    </w:p>
    <w:p w:rsidR="00B30084" w:rsidRPr="00AB3534" w:rsidRDefault="00B30084" w:rsidP="00CB508A">
      <w:pPr>
        <w:pStyle w:val="Default"/>
        <w:numPr>
          <w:ilvl w:val="0"/>
          <w:numId w:val="9"/>
        </w:numPr>
        <w:rPr>
          <w:sz w:val="22"/>
          <w:szCs w:val="22"/>
        </w:rPr>
      </w:pPr>
      <w:r w:rsidRPr="00AB3534">
        <w:rPr>
          <w:sz w:val="22"/>
          <w:szCs w:val="22"/>
        </w:rPr>
        <w:t>Recent levels of spawning potential are most likely above the level which will support the maximum sustainable yield, and above the WCPFC-adopted Limit Reference Point (20%SBF=0);</w:t>
      </w:r>
    </w:p>
    <w:p w:rsidR="00B30084" w:rsidRPr="00AB3534" w:rsidRDefault="00B30084" w:rsidP="00CB508A">
      <w:pPr>
        <w:pStyle w:val="Default"/>
        <w:numPr>
          <w:ilvl w:val="0"/>
          <w:numId w:val="9"/>
        </w:numPr>
        <w:rPr>
          <w:sz w:val="22"/>
          <w:szCs w:val="22"/>
        </w:rPr>
      </w:pPr>
      <w:r w:rsidRPr="00AB3534">
        <w:rPr>
          <w:sz w:val="22"/>
          <w:szCs w:val="22"/>
        </w:rPr>
        <w:t>Recent levels of fishing mortality are lower than the level that will support the maximum sustainable yield;</w:t>
      </w:r>
    </w:p>
    <w:p w:rsidR="00B30084" w:rsidRPr="00AB3534" w:rsidRDefault="00B30084" w:rsidP="00CB508A">
      <w:pPr>
        <w:pStyle w:val="Default"/>
        <w:numPr>
          <w:ilvl w:val="0"/>
          <w:numId w:val="9"/>
        </w:numPr>
        <w:rPr>
          <w:sz w:val="22"/>
          <w:szCs w:val="22"/>
        </w:rPr>
      </w:pPr>
      <w:r w:rsidRPr="00AB3534">
        <w:rPr>
          <w:sz w:val="22"/>
          <w:szCs w:val="22"/>
        </w:rPr>
        <w:t>Increasing fishing mortality to FMSY levels would require a significant increase in effort, yield only very small (if any) increases in long-term catch, and would greatly reduce the vulnerable biomass available to the longline fleet;</w:t>
      </w:r>
    </w:p>
    <w:p w:rsidR="00B30084" w:rsidRPr="00AB3534" w:rsidRDefault="00B30084" w:rsidP="00CB508A">
      <w:pPr>
        <w:pStyle w:val="Default"/>
        <w:numPr>
          <w:ilvl w:val="0"/>
          <w:numId w:val="9"/>
        </w:numPr>
        <w:rPr>
          <w:sz w:val="22"/>
          <w:szCs w:val="22"/>
        </w:rPr>
      </w:pPr>
      <w:r w:rsidRPr="00AB3534">
        <w:rPr>
          <w:sz w:val="22"/>
          <w:szCs w:val="22"/>
        </w:rPr>
        <w:t>Recent levels of spawning potential are lower than candidate bio-economic-related target reference points currently under consideration for south Pacific albacore tuna, though these analyses should be updated to incorporate the results of this assessment; and</w:t>
      </w:r>
    </w:p>
    <w:p w:rsidR="00B30084" w:rsidRPr="00AB3534" w:rsidRDefault="00B30084" w:rsidP="00CB508A">
      <w:pPr>
        <w:pStyle w:val="Default"/>
        <w:numPr>
          <w:ilvl w:val="0"/>
          <w:numId w:val="9"/>
        </w:numPr>
        <w:rPr>
          <w:sz w:val="22"/>
          <w:szCs w:val="22"/>
        </w:rPr>
      </w:pPr>
      <w:r w:rsidRPr="00AB3534">
        <w:rPr>
          <w:sz w:val="22"/>
          <w:szCs w:val="22"/>
        </w:rPr>
        <w:t>Stock status conclusions were most sensitive to alternative assumptions regarding the weighting off different data sets and natural mortality, identifying these as important areas for continued research.</w:t>
      </w:r>
    </w:p>
    <w:p w:rsidR="0055553F" w:rsidRPr="00AB3534" w:rsidRDefault="0055553F" w:rsidP="0055553F">
      <w:pPr>
        <w:pStyle w:val="Default"/>
        <w:rPr>
          <w:sz w:val="22"/>
          <w:szCs w:val="22"/>
        </w:rPr>
      </w:pPr>
    </w:p>
    <w:p w:rsidR="0055553F" w:rsidRPr="00AB3534" w:rsidRDefault="00D26839" w:rsidP="0055553F">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55553F" w:rsidRPr="00AB3534">
        <w:rPr>
          <w:rFonts w:ascii="Times New Roman" w:hAnsi="Times New Roman" w:cs="Times New Roman"/>
          <w:sz w:val="22"/>
          <w:szCs w:val="22"/>
          <w:u w:val="single"/>
        </w:rPr>
        <w:t xml:space="preserve"> </w:t>
      </w:r>
    </w:p>
    <w:p w:rsidR="0055553F" w:rsidRPr="00AB3534" w:rsidRDefault="0055553F" w:rsidP="0055553F">
      <w:pPr>
        <w:pStyle w:val="Default"/>
        <w:rPr>
          <w:sz w:val="22"/>
          <w:szCs w:val="22"/>
        </w:rPr>
      </w:pPr>
    </w:p>
    <w:p w:rsidR="004957E1" w:rsidRPr="00AB3534" w:rsidRDefault="00C3325C" w:rsidP="00401DF2">
      <w:pPr>
        <w:pStyle w:val="Default"/>
        <w:numPr>
          <w:ilvl w:val="0"/>
          <w:numId w:val="86"/>
        </w:numPr>
        <w:snapToGrid w:val="0"/>
        <w:ind w:left="0" w:firstLine="0"/>
        <w:jc w:val="both"/>
        <w:rPr>
          <w:sz w:val="22"/>
          <w:szCs w:val="22"/>
        </w:rPr>
      </w:pPr>
      <w:r w:rsidRPr="00AB3534">
        <w:rPr>
          <w:sz w:val="22"/>
          <w:szCs w:val="22"/>
        </w:rPr>
        <w:t xml:space="preserve">China raised concerns about the analysis using only </w:t>
      </w:r>
      <w:r w:rsidR="002A214A" w:rsidRPr="00AB3534">
        <w:rPr>
          <w:sz w:val="22"/>
          <w:szCs w:val="22"/>
        </w:rPr>
        <w:t xml:space="preserve">one selectivity from 1960 </w:t>
      </w:r>
      <w:r w:rsidR="00153622" w:rsidRPr="00AB3534">
        <w:rPr>
          <w:sz w:val="22"/>
          <w:szCs w:val="22"/>
        </w:rPr>
        <w:t>onwards</w:t>
      </w:r>
      <w:r w:rsidRPr="00AB3534">
        <w:rPr>
          <w:sz w:val="22"/>
          <w:szCs w:val="22"/>
        </w:rPr>
        <w:t xml:space="preserve">, despite all the technological </w:t>
      </w:r>
      <w:r w:rsidR="002A214A" w:rsidRPr="00AB3534">
        <w:rPr>
          <w:sz w:val="22"/>
          <w:szCs w:val="22"/>
        </w:rPr>
        <w:t xml:space="preserve">advancement and </w:t>
      </w:r>
      <w:r w:rsidR="00542EA4" w:rsidRPr="00AB3534">
        <w:rPr>
          <w:sz w:val="22"/>
          <w:szCs w:val="22"/>
        </w:rPr>
        <w:t>change</w:t>
      </w:r>
      <w:r w:rsidR="00153622" w:rsidRPr="00AB3534">
        <w:rPr>
          <w:sz w:val="22"/>
          <w:szCs w:val="22"/>
        </w:rPr>
        <w:t>s</w:t>
      </w:r>
      <w:r w:rsidRPr="00AB3534">
        <w:rPr>
          <w:sz w:val="22"/>
          <w:szCs w:val="22"/>
        </w:rPr>
        <w:t xml:space="preserve"> in </w:t>
      </w:r>
      <w:r w:rsidR="002A214A" w:rsidRPr="00AB3534">
        <w:rPr>
          <w:sz w:val="22"/>
          <w:szCs w:val="22"/>
        </w:rPr>
        <w:t>gear</w:t>
      </w:r>
      <w:r w:rsidR="004957E1" w:rsidRPr="00AB3534">
        <w:rPr>
          <w:sz w:val="22"/>
          <w:szCs w:val="22"/>
        </w:rPr>
        <w:t xml:space="preserve"> (</w:t>
      </w:r>
      <w:r w:rsidR="00153622" w:rsidRPr="00AB3534">
        <w:rPr>
          <w:sz w:val="22"/>
          <w:szCs w:val="22"/>
        </w:rPr>
        <w:t>querying whether time blocks for different selectivity and catchability had been considered</w:t>
      </w:r>
      <w:r w:rsidR="004957E1" w:rsidRPr="00AB3534">
        <w:rPr>
          <w:sz w:val="22"/>
          <w:szCs w:val="22"/>
        </w:rPr>
        <w:t xml:space="preserve">), the effective sample size, binning of the size composition data (in particular small and large size classes), </w:t>
      </w:r>
      <w:r w:rsidR="005D7A57" w:rsidRPr="00AB3534">
        <w:rPr>
          <w:sz w:val="22"/>
          <w:szCs w:val="22"/>
        </w:rPr>
        <w:t xml:space="preserve">inconsistency in the retrospective analysis, </w:t>
      </w:r>
      <w:r w:rsidR="00153622" w:rsidRPr="00AB3534">
        <w:rPr>
          <w:sz w:val="22"/>
          <w:szCs w:val="22"/>
        </w:rPr>
        <w:t xml:space="preserve">retrospectivity </w:t>
      </w:r>
      <w:r w:rsidR="005D7A57" w:rsidRPr="00AB3534">
        <w:rPr>
          <w:sz w:val="22"/>
          <w:szCs w:val="22"/>
        </w:rPr>
        <w:t xml:space="preserve">of only three years, </w:t>
      </w:r>
      <w:r w:rsidR="00153622" w:rsidRPr="00AB3534">
        <w:rPr>
          <w:sz w:val="22"/>
          <w:szCs w:val="22"/>
        </w:rPr>
        <w:t xml:space="preserve">and </w:t>
      </w:r>
      <w:r w:rsidR="004957E1" w:rsidRPr="00AB3534">
        <w:rPr>
          <w:sz w:val="22"/>
          <w:szCs w:val="22"/>
        </w:rPr>
        <w:t xml:space="preserve">the </w:t>
      </w:r>
      <w:r w:rsidR="005D7A57" w:rsidRPr="00AB3534">
        <w:rPr>
          <w:sz w:val="22"/>
          <w:szCs w:val="22"/>
        </w:rPr>
        <w:t>procedure of the data weighting on the different fleets, noting the importance of the data with re</w:t>
      </w:r>
      <w:r w:rsidR="00F06AE9" w:rsidRPr="00AB3534">
        <w:rPr>
          <w:sz w:val="22"/>
          <w:szCs w:val="22"/>
        </w:rPr>
        <w:t>spect</w:t>
      </w:r>
      <w:r w:rsidR="005D7A57" w:rsidRPr="00AB3534">
        <w:rPr>
          <w:sz w:val="22"/>
          <w:szCs w:val="22"/>
        </w:rPr>
        <w:t xml:space="preserve"> to the dynamics of the fish </w:t>
      </w:r>
      <w:r w:rsidR="00F06AE9" w:rsidRPr="00AB3534">
        <w:rPr>
          <w:sz w:val="22"/>
          <w:szCs w:val="22"/>
        </w:rPr>
        <w:t>population</w:t>
      </w:r>
      <w:r w:rsidR="005D7A57" w:rsidRPr="00AB3534">
        <w:rPr>
          <w:sz w:val="22"/>
          <w:szCs w:val="22"/>
        </w:rPr>
        <w:t>.</w:t>
      </w:r>
    </w:p>
    <w:p w:rsidR="0036069C" w:rsidRPr="00AB3534" w:rsidRDefault="0036069C" w:rsidP="00F676A3">
      <w:pPr>
        <w:pStyle w:val="Default"/>
        <w:snapToGrid w:val="0"/>
        <w:jc w:val="both"/>
        <w:rPr>
          <w:sz w:val="22"/>
          <w:szCs w:val="22"/>
        </w:rPr>
      </w:pPr>
    </w:p>
    <w:p w:rsidR="00F06AE9"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E76C63" w:rsidRPr="00AB3534">
        <w:rPr>
          <w:sz w:val="22"/>
          <w:szCs w:val="22"/>
        </w:rPr>
        <w:t xml:space="preserve">Harley responded that time-invariant selectivity was used for this assessment. Selectivity time-blocks were used in the previous assessment, but in the current assessment consideration was not given to this approach; rather we focussed efforts on incorporating a regional structure. Future consideration of time-blocks was a recommendation of the assessment report. </w:t>
      </w:r>
      <w:r w:rsidRPr="00AB3534">
        <w:rPr>
          <w:rFonts w:eastAsia="Malgun Gothic" w:hint="eastAsia"/>
          <w:sz w:val="22"/>
          <w:szCs w:val="22"/>
          <w:lang w:eastAsia="ko-KR"/>
        </w:rPr>
        <w:t>He</w:t>
      </w:r>
      <w:r w:rsidR="00E76C63" w:rsidRPr="00AB3534">
        <w:rPr>
          <w:sz w:val="22"/>
          <w:szCs w:val="22"/>
        </w:rPr>
        <w:t xml:space="preserve"> indicated that it was not necessary to examine time-varying catchability for longline fisheries because this should be address in the standardization of the operational CPUE data. </w:t>
      </w:r>
      <w:r w:rsidRPr="00AB3534">
        <w:rPr>
          <w:rFonts w:eastAsia="Malgun Gothic" w:hint="eastAsia"/>
          <w:sz w:val="22"/>
          <w:szCs w:val="22"/>
          <w:lang w:eastAsia="ko-KR"/>
        </w:rPr>
        <w:t>He</w:t>
      </w:r>
      <w:r w:rsidR="00E76C63" w:rsidRPr="00AB3534">
        <w:rPr>
          <w:sz w:val="22"/>
          <w:szCs w:val="22"/>
        </w:rPr>
        <w:t xml:space="preserve"> acknowledged that tail compression had now been implemented in MULTIFAN-CL, but had not yet been used in an assessment, but also noted that SPC was examining new approaches to model size composition data which will also be relevant. SPC acknowledged that the retrospective analyses should be expanded for future assessments. </w:t>
      </w:r>
      <w:r w:rsidRPr="00AB3534">
        <w:rPr>
          <w:rFonts w:eastAsia="Malgun Gothic" w:hint="eastAsia"/>
          <w:sz w:val="22"/>
          <w:szCs w:val="22"/>
          <w:lang w:eastAsia="ko-KR"/>
        </w:rPr>
        <w:t>He</w:t>
      </w:r>
      <w:r w:rsidR="00E76C63" w:rsidRPr="00AB3534">
        <w:rPr>
          <w:sz w:val="22"/>
          <w:szCs w:val="22"/>
        </w:rPr>
        <w:t xml:space="preserve"> noted that the results were sensitive to size data weighting and that it would be important to examine more extensive consideration of data weighting (e.g., alternative CVs for CPUE data) in future assessments</w:t>
      </w:r>
      <w:r w:rsidR="00F06AE9" w:rsidRPr="00AB3534">
        <w:rPr>
          <w:sz w:val="22"/>
          <w:szCs w:val="22"/>
        </w:rPr>
        <w:t>.</w:t>
      </w:r>
    </w:p>
    <w:p w:rsidR="0036069C" w:rsidRPr="00AB3534" w:rsidRDefault="0036069C" w:rsidP="00F676A3">
      <w:pPr>
        <w:pStyle w:val="Default"/>
        <w:rPr>
          <w:sz w:val="22"/>
          <w:szCs w:val="22"/>
        </w:rPr>
      </w:pPr>
    </w:p>
    <w:p w:rsidR="00E76C63" w:rsidRPr="00AB3534" w:rsidRDefault="00A808E9" w:rsidP="00401DF2">
      <w:pPr>
        <w:pStyle w:val="Default"/>
        <w:numPr>
          <w:ilvl w:val="0"/>
          <w:numId w:val="86"/>
        </w:numPr>
        <w:snapToGrid w:val="0"/>
        <w:ind w:left="0" w:firstLine="0"/>
        <w:jc w:val="both"/>
        <w:rPr>
          <w:sz w:val="22"/>
          <w:szCs w:val="22"/>
        </w:rPr>
      </w:pPr>
      <w:r w:rsidRPr="00AB3534">
        <w:rPr>
          <w:sz w:val="22"/>
          <w:szCs w:val="22"/>
        </w:rPr>
        <w:t xml:space="preserve">China </w:t>
      </w:r>
      <w:r w:rsidR="0036069C" w:rsidRPr="00AB3534">
        <w:rPr>
          <w:sz w:val="22"/>
          <w:szCs w:val="22"/>
        </w:rPr>
        <w:t xml:space="preserve">noted </w:t>
      </w:r>
      <w:r w:rsidRPr="00AB3534">
        <w:rPr>
          <w:sz w:val="22"/>
          <w:szCs w:val="22"/>
        </w:rPr>
        <w:t xml:space="preserve">there </w:t>
      </w:r>
      <w:r w:rsidR="00166553" w:rsidRPr="00AB3534">
        <w:rPr>
          <w:sz w:val="22"/>
          <w:szCs w:val="22"/>
        </w:rPr>
        <w:t xml:space="preserve">are consequences even </w:t>
      </w:r>
      <w:r w:rsidR="0036069C" w:rsidRPr="00AB3534">
        <w:rPr>
          <w:sz w:val="22"/>
          <w:szCs w:val="22"/>
        </w:rPr>
        <w:t xml:space="preserve">after </w:t>
      </w:r>
      <w:r w:rsidRPr="00AB3534">
        <w:rPr>
          <w:sz w:val="22"/>
          <w:szCs w:val="22"/>
        </w:rPr>
        <w:t xml:space="preserve">the </w:t>
      </w:r>
      <w:r w:rsidR="00166553" w:rsidRPr="00AB3534">
        <w:rPr>
          <w:sz w:val="22"/>
          <w:szCs w:val="22"/>
        </w:rPr>
        <w:t>2010</w:t>
      </w:r>
      <w:r w:rsidRPr="00AB3534">
        <w:rPr>
          <w:sz w:val="22"/>
          <w:szCs w:val="22"/>
        </w:rPr>
        <w:t xml:space="preserve"> data</w:t>
      </w:r>
      <w:r w:rsidR="0036069C" w:rsidRPr="00AB3534">
        <w:rPr>
          <w:sz w:val="22"/>
          <w:szCs w:val="22"/>
        </w:rPr>
        <w:t>,</w:t>
      </w:r>
      <w:r w:rsidRPr="00AB3534">
        <w:rPr>
          <w:sz w:val="22"/>
          <w:szCs w:val="22"/>
        </w:rPr>
        <w:t xml:space="preserve"> </w:t>
      </w:r>
      <w:r w:rsidR="0036069C" w:rsidRPr="00AB3534">
        <w:rPr>
          <w:sz w:val="22"/>
          <w:szCs w:val="22"/>
        </w:rPr>
        <w:t>which was acknowledged to be nonsensical, wa</w:t>
      </w:r>
      <w:r w:rsidRPr="00AB3534">
        <w:rPr>
          <w:sz w:val="22"/>
          <w:szCs w:val="22"/>
        </w:rPr>
        <w:t xml:space="preserve">s taken out, </w:t>
      </w:r>
      <w:r w:rsidR="006420D1" w:rsidRPr="00AB3534">
        <w:rPr>
          <w:sz w:val="22"/>
          <w:szCs w:val="22"/>
        </w:rPr>
        <w:t>suggesting</w:t>
      </w:r>
      <w:r w:rsidRPr="00AB3534">
        <w:rPr>
          <w:sz w:val="22"/>
          <w:szCs w:val="22"/>
        </w:rPr>
        <w:t xml:space="preserve"> that if </w:t>
      </w:r>
      <w:r w:rsidR="00166553" w:rsidRPr="00AB3534">
        <w:rPr>
          <w:sz w:val="22"/>
          <w:szCs w:val="22"/>
        </w:rPr>
        <w:t xml:space="preserve">there is a pattern </w:t>
      </w:r>
      <w:r w:rsidRPr="00AB3534">
        <w:rPr>
          <w:sz w:val="22"/>
          <w:szCs w:val="22"/>
        </w:rPr>
        <w:t>the retrospective</w:t>
      </w:r>
      <w:r w:rsidR="00166553" w:rsidRPr="00AB3534">
        <w:rPr>
          <w:sz w:val="22"/>
          <w:szCs w:val="22"/>
        </w:rPr>
        <w:t xml:space="preserve"> errors</w:t>
      </w:r>
      <w:r w:rsidRPr="00AB3534">
        <w:rPr>
          <w:sz w:val="22"/>
          <w:szCs w:val="22"/>
        </w:rPr>
        <w:t xml:space="preserve"> will need to be corrected</w:t>
      </w:r>
      <w:r w:rsidR="00166553" w:rsidRPr="00AB3534">
        <w:rPr>
          <w:sz w:val="22"/>
          <w:szCs w:val="22"/>
        </w:rPr>
        <w:t xml:space="preserve">. </w:t>
      </w:r>
    </w:p>
    <w:p w:rsidR="00E76C63" w:rsidRPr="00AB3534" w:rsidRDefault="00E76C63" w:rsidP="00F676A3">
      <w:pPr>
        <w:pStyle w:val="Default"/>
        <w:rPr>
          <w:sz w:val="22"/>
          <w:szCs w:val="22"/>
        </w:rPr>
      </w:pPr>
    </w:p>
    <w:p w:rsidR="0055553F" w:rsidRPr="00AB3534" w:rsidRDefault="00CF2FFA" w:rsidP="00401DF2">
      <w:pPr>
        <w:pStyle w:val="Default"/>
        <w:numPr>
          <w:ilvl w:val="0"/>
          <w:numId w:val="86"/>
        </w:numPr>
        <w:snapToGrid w:val="0"/>
        <w:ind w:left="0" w:firstLine="0"/>
        <w:jc w:val="both"/>
        <w:rPr>
          <w:sz w:val="22"/>
          <w:szCs w:val="22"/>
        </w:rPr>
      </w:pPr>
      <w:r w:rsidRPr="00AB3534">
        <w:rPr>
          <w:sz w:val="22"/>
          <w:szCs w:val="22"/>
        </w:rPr>
        <w:t xml:space="preserve">SPC </w:t>
      </w:r>
      <w:r w:rsidR="006420D1" w:rsidRPr="00AB3534">
        <w:rPr>
          <w:sz w:val="22"/>
          <w:szCs w:val="22"/>
        </w:rPr>
        <w:t xml:space="preserve">noted </w:t>
      </w:r>
      <w:r w:rsidRPr="00AB3534">
        <w:rPr>
          <w:sz w:val="22"/>
          <w:szCs w:val="22"/>
        </w:rPr>
        <w:t xml:space="preserve">that it has </w:t>
      </w:r>
      <w:r w:rsidR="00592509" w:rsidRPr="00AB3534">
        <w:rPr>
          <w:sz w:val="22"/>
          <w:szCs w:val="22"/>
        </w:rPr>
        <w:t xml:space="preserve">used retrospective </w:t>
      </w:r>
      <w:r w:rsidRPr="00AB3534">
        <w:rPr>
          <w:sz w:val="22"/>
          <w:szCs w:val="22"/>
        </w:rPr>
        <w:t>analysis in the past</w:t>
      </w:r>
      <w:r w:rsidR="00592509" w:rsidRPr="00AB3534">
        <w:rPr>
          <w:sz w:val="22"/>
          <w:szCs w:val="22"/>
        </w:rPr>
        <w:t xml:space="preserve"> to determine the period over which reference points</w:t>
      </w:r>
      <w:r w:rsidRPr="00AB3534">
        <w:rPr>
          <w:sz w:val="22"/>
          <w:szCs w:val="22"/>
        </w:rPr>
        <w:t xml:space="preserve"> are developed</w:t>
      </w:r>
      <w:r w:rsidR="00E76C63" w:rsidRPr="00AB3534">
        <w:rPr>
          <w:rFonts w:eastAsia="MS Mincho"/>
          <w:sz w:val="22"/>
          <w:szCs w:val="22"/>
        </w:rPr>
        <w:t xml:space="preserve"> </w:t>
      </w:r>
      <w:r w:rsidR="00E76C63" w:rsidRPr="00AB3534">
        <w:rPr>
          <w:sz w:val="22"/>
          <w:szCs w:val="22"/>
        </w:rPr>
        <w:t>but that we have not included the key management quantities in the retrospective analysis for south Pacific albacore</w:t>
      </w:r>
      <w:r w:rsidR="00592509" w:rsidRPr="00AB3534">
        <w:rPr>
          <w:sz w:val="22"/>
          <w:szCs w:val="22"/>
        </w:rPr>
        <w:t>.</w:t>
      </w:r>
    </w:p>
    <w:p w:rsidR="00592509" w:rsidRPr="00AB3534" w:rsidRDefault="00592509" w:rsidP="00F676A3">
      <w:pPr>
        <w:pStyle w:val="Default"/>
        <w:rPr>
          <w:sz w:val="22"/>
          <w:szCs w:val="22"/>
        </w:rPr>
      </w:pPr>
    </w:p>
    <w:p w:rsidR="00592509" w:rsidRPr="00AB3534" w:rsidRDefault="00D6111E" w:rsidP="00401DF2">
      <w:pPr>
        <w:pStyle w:val="Default"/>
        <w:numPr>
          <w:ilvl w:val="0"/>
          <w:numId w:val="86"/>
        </w:numPr>
        <w:snapToGrid w:val="0"/>
        <w:ind w:left="0" w:firstLine="0"/>
        <w:jc w:val="both"/>
        <w:rPr>
          <w:sz w:val="22"/>
          <w:szCs w:val="22"/>
        </w:rPr>
      </w:pPr>
      <w:r w:rsidRPr="00AB3534">
        <w:rPr>
          <w:sz w:val="22"/>
          <w:szCs w:val="22"/>
        </w:rPr>
        <w:lastRenderedPageBreak/>
        <w:t xml:space="preserve">Australia queried the </w:t>
      </w:r>
      <w:r>
        <w:rPr>
          <w:sz w:val="22"/>
          <w:szCs w:val="22"/>
        </w:rPr>
        <w:t xml:space="preserve">lack of </w:t>
      </w:r>
      <w:r w:rsidRPr="00AB3534">
        <w:rPr>
          <w:sz w:val="22"/>
          <w:szCs w:val="22"/>
        </w:rPr>
        <w:t>seasonal selectivity</w:t>
      </w:r>
      <w:r>
        <w:rPr>
          <w:sz w:val="22"/>
          <w:szCs w:val="22"/>
        </w:rPr>
        <w:t xml:space="preserve"> noting that it had been incorporated into the previous assessment</w:t>
      </w:r>
      <w:r w:rsidRPr="00AB3534">
        <w:rPr>
          <w:sz w:val="22"/>
          <w:szCs w:val="22"/>
        </w:rPr>
        <w:t>,</w:t>
      </w:r>
      <w:r>
        <w:rPr>
          <w:sz w:val="22"/>
          <w:szCs w:val="22"/>
        </w:rPr>
        <w:t xml:space="preserve"> the</w:t>
      </w:r>
      <w:r w:rsidRPr="00AB3534">
        <w:rPr>
          <w:sz w:val="22"/>
          <w:szCs w:val="22"/>
        </w:rPr>
        <w:t xml:space="preserve"> regional weighting (SC11-SA-WP-07 appendix) and how much of the operational catch and effort data was dominated by the Australian fleet information. This CCM suggested working together on the next assessment to standardise the CPUE due to the large amount of Australian data available</w:t>
      </w:r>
      <w:r w:rsidR="00592509" w:rsidRPr="00AB3534">
        <w:rPr>
          <w:sz w:val="22"/>
          <w:szCs w:val="22"/>
        </w:rPr>
        <w:t>.</w:t>
      </w:r>
    </w:p>
    <w:p w:rsidR="00592509" w:rsidRPr="00AB3534" w:rsidRDefault="00592509" w:rsidP="0055553F">
      <w:pPr>
        <w:pStyle w:val="Default"/>
        <w:rPr>
          <w:sz w:val="22"/>
          <w:szCs w:val="22"/>
        </w:rPr>
      </w:pPr>
    </w:p>
    <w:p w:rsidR="00592509" w:rsidRPr="00AB3534" w:rsidRDefault="001D3097" w:rsidP="00401DF2">
      <w:pPr>
        <w:pStyle w:val="Default"/>
        <w:numPr>
          <w:ilvl w:val="0"/>
          <w:numId w:val="86"/>
        </w:numPr>
        <w:snapToGrid w:val="0"/>
        <w:ind w:left="0" w:firstLine="0"/>
        <w:jc w:val="both"/>
        <w:rPr>
          <w:sz w:val="22"/>
          <w:szCs w:val="22"/>
        </w:rPr>
      </w:pPr>
      <w:r w:rsidRPr="00AB3534">
        <w:rPr>
          <w:sz w:val="22"/>
          <w:szCs w:val="22"/>
        </w:rPr>
        <w:t xml:space="preserve">In response,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Harley noted that seasonal selectivity was considered for all longline fisheries, but that the improvement in model fit did not warrant the additional estimated parameters. However, on reflection </w:t>
      </w:r>
      <w:r w:rsidR="001A5D6B" w:rsidRPr="00AB3534">
        <w:rPr>
          <w:rFonts w:eastAsia="Malgun Gothic" w:hint="eastAsia"/>
          <w:sz w:val="22"/>
          <w:szCs w:val="22"/>
          <w:lang w:eastAsia="ko-KR"/>
        </w:rPr>
        <w:t>he</w:t>
      </w:r>
      <w:r w:rsidRPr="00AB3534">
        <w:rPr>
          <w:sz w:val="22"/>
          <w:szCs w:val="22"/>
        </w:rPr>
        <w:t xml:space="preserve"> noted that if it had just been considered for the southern longline fisheries, then it was likely that inclusion would have been warranted. </w:t>
      </w:r>
      <w:r w:rsidR="001A5D6B" w:rsidRPr="00AB3534">
        <w:rPr>
          <w:rFonts w:eastAsia="Malgun Gothic" w:hint="eastAsia"/>
          <w:sz w:val="22"/>
          <w:szCs w:val="22"/>
          <w:lang w:eastAsia="ko-KR"/>
        </w:rPr>
        <w:t>He</w:t>
      </w:r>
      <w:r w:rsidRPr="00AB3534">
        <w:rPr>
          <w:sz w:val="22"/>
          <w:szCs w:val="22"/>
        </w:rPr>
        <w:t xml:space="preserve"> noted that a</w:t>
      </w:r>
      <w:r w:rsidR="00D6111E">
        <w:rPr>
          <w:rFonts w:eastAsia="Malgun Gothic" w:hint="eastAsia"/>
          <w:sz w:val="22"/>
          <w:szCs w:val="22"/>
          <w:lang w:eastAsia="ko-KR"/>
        </w:rPr>
        <w:t xml:space="preserve"> </w:t>
      </w:r>
      <w:r w:rsidRPr="00AB3534">
        <w:rPr>
          <w:sz w:val="22"/>
          <w:szCs w:val="22"/>
        </w:rPr>
        <w:t>flag-effect was included in the regional weights and commented that one of the biggest issues for this region was the lack of Japanese longline data from the 1960s and 1970s. Unfortunately Japan was not able to allow SPC to include these data in the CPUE analysis. This is the first time SPC has calculated regional weights for this fishery and improvements can no doubt be made</w:t>
      </w:r>
      <w:r w:rsidR="0080755F" w:rsidRPr="00AB3534">
        <w:rPr>
          <w:sz w:val="22"/>
          <w:szCs w:val="22"/>
        </w:rPr>
        <w:t>.</w:t>
      </w:r>
    </w:p>
    <w:p w:rsidR="0080755F" w:rsidRPr="00AB3534" w:rsidRDefault="0080755F" w:rsidP="00F676A3">
      <w:pPr>
        <w:pStyle w:val="Default"/>
        <w:rPr>
          <w:sz w:val="22"/>
          <w:szCs w:val="22"/>
        </w:rPr>
      </w:pPr>
    </w:p>
    <w:p w:rsidR="00CD360D" w:rsidRPr="00AB3534" w:rsidRDefault="00CD360D" w:rsidP="00401DF2">
      <w:pPr>
        <w:pStyle w:val="Default"/>
        <w:numPr>
          <w:ilvl w:val="0"/>
          <w:numId w:val="86"/>
        </w:numPr>
        <w:snapToGrid w:val="0"/>
        <w:ind w:left="0" w:firstLine="0"/>
        <w:jc w:val="both"/>
        <w:rPr>
          <w:sz w:val="22"/>
          <w:szCs w:val="22"/>
        </w:rPr>
      </w:pPr>
      <w:r w:rsidRPr="00AB3534">
        <w:rPr>
          <w:sz w:val="22"/>
          <w:szCs w:val="22"/>
        </w:rPr>
        <w:t xml:space="preserve">FFA members </w:t>
      </w:r>
      <w:r w:rsidR="005F1A89" w:rsidRPr="00AB3534">
        <w:rPr>
          <w:sz w:val="22"/>
          <w:szCs w:val="22"/>
        </w:rPr>
        <w:t>considered that the 2015 stock assessment for South Pacific albacore represents the best scientific information currently available for providing advice to guide regional and subregional management decisions</w:t>
      </w:r>
      <w:r w:rsidR="0029347D" w:rsidRPr="00AB3534">
        <w:rPr>
          <w:sz w:val="22"/>
          <w:szCs w:val="22"/>
        </w:rPr>
        <w:t xml:space="preserve">. These CCMs observed that it </w:t>
      </w:r>
      <w:r w:rsidRPr="00AB3534">
        <w:rPr>
          <w:sz w:val="22"/>
          <w:szCs w:val="22"/>
        </w:rPr>
        <w:t xml:space="preserve">paints a more pessimistic picture </w:t>
      </w:r>
      <w:r w:rsidR="0029347D" w:rsidRPr="00AB3534">
        <w:rPr>
          <w:sz w:val="22"/>
          <w:szCs w:val="22"/>
        </w:rPr>
        <w:t xml:space="preserve">of </w:t>
      </w:r>
      <w:r w:rsidRPr="00AB3534">
        <w:rPr>
          <w:sz w:val="22"/>
          <w:szCs w:val="22"/>
        </w:rPr>
        <w:t xml:space="preserve">the stock status than the 2012 assessment had done, but </w:t>
      </w:r>
      <w:r w:rsidR="0029347D" w:rsidRPr="00AB3534">
        <w:rPr>
          <w:sz w:val="22"/>
          <w:szCs w:val="22"/>
        </w:rPr>
        <w:t xml:space="preserve">with </w:t>
      </w:r>
      <w:r w:rsidRPr="00AB3534">
        <w:rPr>
          <w:sz w:val="22"/>
          <w:szCs w:val="22"/>
        </w:rPr>
        <w:t xml:space="preserve">the higher catch levels since 2010 this was to be expected. </w:t>
      </w:r>
      <w:r w:rsidR="0029347D" w:rsidRPr="00AB3534">
        <w:rPr>
          <w:sz w:val="22"/>
          <w:szCs w:val="22"/>
        </w:rPr>
        <w:t xml:space="preserve">It was </w:t>
      </w:r>
      <w:r w:rsidRPr="00AB3534">
        <w:rPr>
          <w:sz w:val="22"/>
          <w:szCs w:val="22"/>
        </w:rPr>
        <w:t>noted that the 2015 assessment includes methodological and data improvements</w:t>
      </w:r>
      <w:r w:rsidR="00A86B25" w:rsidRPr="00AB3534">
        <w:rPr>
          <w:sz w:val="22"/>
          <w:szCs w:val="22"/>
        </w:rPr>
        <w:t xml:space="preserve"> including using eight </w:t>
      </w:r>
      <w:r w:rsidRPr="00AB3534">
        <w:rPr>
          <w:sz w:val="22"/>
          <w:szCs w:val="22"/>
        </w:rPr>
        <w:t xml:space="preserve">regions instead of one, </w:t>
      </w:r>
      <w:r w:rsidR="00A86B25" w:rsidRPr="00AB3534">
        <w:rPr>
          <w:sz w:val="22"/>
          <w:szCs w:val="22"/>
        </w:rPr>
        <w:t xml:space="preserve">being </w:t>
      </w:r>
      <w:r w:rsidRPr="00AB3534">
        <w:rPr>
          <w:sz w:val="22"/>
          <w:szCs w:val="22"/>
        </w:rPr>
        <w:t>more spatially explicit than the 2012 model</w:t>
      </w:r>
      <w:r w:rsidR="00A86B25" w:rsidRPr="00AB3534">
        <w:rPr>
          <w:sz w:val="22"/>
          <w:szCs w:val="22"/>
        </w:rPr>
        <w:t xml:space="preserve">, </w:t>
      </w:r>
      <w:r w:rsidRPr="00AB3534">
        <w:rPr>
          <w:sz w:val="22"/>
          <w:szCs w:val="22"/>
        </w:rPr>
        <w:t>tagging data</w:t>
      </w:r>
      <w:r w:rsidR="00A86B25" w:rsidRPr="00AB3534">
        <w:rPr>
          <w:sz w:val="22"/>
          <w:szCs w:val="22"/>
        </w:rPr>
        <w:t xml:space="preserve"> is better </w:t>
      </w:r>
      <w:proofErr w:type="gramStart"/>
      <w:r w:rsidR="00A86B25" w:rsidRPr="00AB3534">
        <w:rPr>
          <w:sz w:val="22"/>
          <w:szCs w:val="22"/>
        </w:rPr>
        <w:t>used</w:t>
      </w:r>
      <w:r w:rsidR="0019571D" w:rsidRPr="00AB3534">
        <w:rPr>
          <w:sz w:val="22"/>
          <w:szCs w:val="22"/>
        </w:rPr>
        <w:t>,</w:t>
      </w:r>
      <w:proofErr w:type="gramEnd"/>
      <w:r w:rsidR="0019571D" w:rsidRPr="00AB3534">
        <w:rPr>
          <w:sz w:val="22"/>
          <w:szCs w:val="22"/>
        </w:rPr>
        <w:t xml:space="preserve"> </w:t>
      </w:r>
      <w:r w:rsidRPr="00AB3534">
        <w:rPr>
          <w:sz w:val="22"/>
          <w:szCs w:val="22"/>
        </w:rPr>
        <w:t xml:space="preserve">and it uses an estimate of natural mortality consistent with albacore assessments </w:t>
      </w:r>
      <w:r w:rsidR="0019571D" w:rsidRPr="00AB3534">
        <w:rPr>
          <w:sz w:val="22"/>
          <w:szCs w:val="22"/>
        </w:rPr>
        <w:t xml:space="preserve">conducted </w:t>
      </w:r>
      <w:r w:rsidR="00A86B25" w:rsidRPr="00AB3534">
        <w:rPr>
          <w:sz w:val="22"/>
          <w:szCs w:val="22"/>
        </w:rPr>
        <w:t>outside of WCPFC</w:t>
      </w:r>
      <w:r w:rsidRPr="00AB3534">
        <w:rPr>
          <w:sz w:val="22"/>
          <w:szCs w:val="22"/>
        </w:rPr>
        <w:t>.</w:t>
      </w:r>
    </w:p>
    <w:p w:rsidR="00592509" w:rsidRPr="00AB3534" w:rsidRDefault="00592509" w:rsidP="00F676A3">
      <w:pPr>
        <w:pStyle w:val="Default"/>
        <w:rPr>
          <w:sz w:val="22"/>
          <w:szCs w:val="22"/>
        </w:rPr>
      </w:pPr>
    </w:p>
    <w:p w:rsidR="001D001D" w:rsidRPr="00AB3534" w:rsidRDefault="00214C40" w:rsidP="00401DF2">
      <w:pPr>
        <w:pStyle w:val="Default"/>
        <w:numPr>
          <w:ilvl w:val="0"/>
          <w:numId w:val="86"/>
        </w:numPr>
        <w:snapToGrid w:val="0"/>
        <w:ind w:left="0" w:firstLine="0"/>
        <w:jc w:val="both"/>
        <w:rPr>
          <w:sz w:val="22"/>
          <w:szCs w:val="22"/>
        </w:rPr>
      </w:pPr>
      <w:r w:rsidRPr="00AB3534">
        <w:rPr>
          <w:sz w:val="22"/>
          <w:szCs w:val="22"/>
        </w:rPr>
        <w:t>FFA CCMs dre</w:t>
      </w:r>
      <w:r w:rsidR="001D001D" w:rsidRPr="00AB3534">
        <w:rPr>
          <w:sz w:val="22"/>
          <w:szCs w:val="22"/>
        </w:rPr>
        <w:t xml:space="preserve">w </w:t>
      </w:r>
      <w:r w:rsidRPr="00AB3534">
        <w:rPr>
          <w:sz w:val="22"/>
          <w:szCs w:val="22"/>
        </w:rPr>
        <w:t xml:space="preserve">a number of important points </w:t>
      </w:r>
      <w:r w:rsidR="001D001D" w:rsidRPr="00AB3534">
        <w:rPr>
          <w:sz w:val="22"/>
          <w:szCs w:val="22"/>
        </w:rPr>
        <w:t xml:space="preserve">out of </w:t>
      </w:r>
      <w:r w:rsidRPr="00AB3534">
        <w:rPr>
          <w:sz w:val="22"/>
          <w:szCs w:val="22"/>
        </w:rPr>
        <w:t xml:space="preserve">the </w:t>
      </w:r>
      <w:r w:rsidR="001D001D" w:rsidRPr="00AB3534">
        <w:rPr>
          <w:sz w:val="22"/>
          <w:szCs w:val="22"/>
        </w:rPr>
        <w:t>new assessment</w:t>
      </w:r>
      <w:r w:rsidRPr="00AB3534">
        <w:rPr>
          <w:sz w:val="22"/>
          <w:szCs w:val="22"/>
        </w:rPr>
        <w:t xml:space="preserve"> for </w:t>
      </w:r>
      <w:r w:rsidR="001D001D" w:rsidRPr="00AB3534">
        <w:rPr>
          <w:sz w:val="22"/>
          <w:szCs w:val="22"/>
        </w:rPr>
        <w:t>the attention of WCPFC:</w:t>
      </w:r>
    </w:p>
    <w:p w:rsidR="001D001D" w:rsidRPr="00AB3534" w:rsidRDefault="001D001D" w:rsidP="00D2612C">
      <w:pPr>
        <w:pStyle w:val="Default"/>
      </w:pPr>
    </w:p>
    <w:p w:rsidR="001D001D" w:rsidRPr="00AB3534" w:rsidRDefault="007C586F" w:rsidP="00F676A3">
      <w:pPr>
        <w:pStyle w:val="ListParagraph"/>
        <w:numPr>
          <w:ilvl w:val="0"/>
          <w:numId w:val="4"/>
        </w:numPr>
        <w:spacing w:after="0" w:line="240" w:lineRule="auto"/>
        <w:ind w:left="1080"/>
        <w:contextualSpacing w:val="0"/>
        <w:jc w:val="both"/>
        <w:rPr>
          <w:rFonts w:ascii="Times New Roman" w:hAnsi="Times New Roman" w:cs="Times New Roman"/>
        </w:rPr>
      </w:pPr>
      <w:r w:rsidRPr="00AB3534">
        <w:rPr>
          <w:rFonts w:ascii="Times New Roman" w:hAnsi="Times New Roman" w:cs="Times New Roman"/>
        </w:rPr>
        <w:t xml:space="preserve">The </w:t>
      </w:r>
      <w:r w:rsidR="001D001D" w:rsidRPr="00AB3534">
        <w:rPr>
          <w:rFonts w:ascii="Times New Roman" w:hAnsi="Times New Roman" w:cs="Times New Roman"/>
        </w:rPr>
        <w:t>biomass reference point indicator (the current adult biomass compared to the biomass in the absence</w:t>
      </w:r>
      <w:r w:rsidRPr="00AB3534">
        <w:rPr>
          <w:rFonts w:ascii="Times New Roman" w:hAnsi="Times New Roman" w:cs="Times New Roman"/>
        </w:rPr>
        <w:t xml:space="preserve"> of fishing) has dropped to two-</w:t>
      </w:r>
      <w:r w:rsidR="001D001D" w:rsidRPr="00AB3534">
        <w:rPr>
          <w:rFonts w:ascii="Times New Roman" w:hAnsi="Times New Roman" w:cs="Times New Roman"/>
        </w:rPr>
        <w:t xml:space="preserve">thirds of its previous estimate, meaning the stock available to longline fisheries is now 40% of the biomass it would have been in the absence of fishing. </w:t>
      </w:r>
      <w:r w:rsidRPr="00AB3534">
        <w:rPr>
          <w:rFonts w:ascii="Times New Roman" w:hAnsi="Times New Roman" w:cs="Times New Roman"/>
        </w:rPr>
        <w:t xml:space="preserve">While acknowledging </w:t>
      </w:r>
      <w:r w:rsidR="001D001D" w:rsidRPr="00AB3534">
        <w:rPr>
          <w:rFonts w:ascii="Times New Roman" w:hAnsi="Times New Roman" w:cs="Times New Roman"/>
        </w:rPr>
        <w:t>new data and other factors</w:t>
      </w:r>
      <w:r w:rsidRPr="00AB3534">
        <w:rPr>
          <w:rFonts w:ascii="Times New Roman" w:hAnsi="Times New Roman" w:cs="Times New Roman"/>
        </w:rPr>
        <w:t>,</w:t>
      </w:r>
      <w:r w:rsidRPr="00AB3534">
        <w:t xml:space="preserve"> </w:t>
      </w:r>
      <w:r w:rsidRPr="00AB3534">
        <w:rPr>
          <w:rFonts w:ascii="Times New Roman" w:hAnsi="Times New Roman" w:cs="Times New Roman"/>
        </w:rPr>
        <w:t>in the 2012 assessment it was nearly 60%.</w:t>
      </w:r>
    </w:p>
    <w:p w:rsidR="001D001D" w:rsidRPr="00AB3534" w:rsidRDefault="001D001D" w:rsidP="00F676A3">
      <w:pPr>
        <w:spacing w:after="0" w:line="240" w:lineRule="auto"/>
        <w:ind w:left="1080"/>
        <w:jc w:val="both"/>
        <w:rPr>
          <w:rFonts w:ascii="Times New Roman" w:hAnsi="Times New Roman" w:cs="Times New Roman"/>
        </w:rPr>
      </w:pPr>
    </w:p>
    <w:p w:rsidR="001D001D" w:rsidRPr="00AB3534" w:rsidRDefault="001D001D" w:rsidP="00F676A3">
      <w:pPr>
        <w:pStyle w:val="ListParagraph"/>
        <w:numPr>
          <w:ilvl w:val="0"/>
          <w:numId w:val="4"/>
        </w:numPr>
        <w:spacing w:after="0" w:line="240" w:lineRule="auto"/>
        <w:ind w:left="1080"/>
        <w:contextualSpacing w:val="0"/>
        <w:jc w:val="both"/>
        <w:rPr>
          <w:rFonts w:ascii="Times New Roman" w:hAnsi="Times New Roman" w:cs="Times New Roman"/>
        </w:rPr>
      </w:pPr>
      <w:r w:rsidRPr="00AB3534">
        <w:rPr>
          <w:rFonts w:ascii="Times New Roman" w:hAnsi="Times New Roman" w:cs="Times New Roman"/>
        </w:rPr>
        <w:t>While overfishing is not yet occurring, the new level of the fishing mortality indicator, estimated to be 0.39F</w:t>
      </w:r>
      <w:r w:rsidRPr="00AB3534">
        <w:rPr>
          <w:rFonts w:ascii="Times New Roman" w:hAnsi="Times New Roman" w:cs="Times New Roman"/>
          <w:vertAlign w:val="subscript"/>
        </w:rPr>
        <w:t>MSY,</w:t>
      </w:r>
      <w:r w:rsidRPr="00AB3534">
        <w:rPr>
          <w:rFonts w:ascii="Times New Roman" w:hAnsi="Times New Roman" w:cs="Times New Roman"/>
        </w:rPr>
        <w:t xml:space="preserve"> is almost double the 0.21 estimated by the 2012 assessment. </w:t>
      </w:r>
      <w:r w:rsidR="007C586F" w:rsidRPr="00AB3534">
        <w:rPr>
          <w:rFonts w:ascii="Times New Roman" w:hAnsi="Times New Roman" w:cs="Times New Roman"/>
        </w:rPr>
        <w:t>In addition</w:t>
      </w:r>
      <w:r w:rsidRPr="00AB3534">
        <w:rPr>
          <w:rFonts w:ascii="Times New Roman" w:hAnsi="Times New Roman" w:cs="Times New Roman"/>
        </w:rPr>
        <w:t>, SB</w:t>
      </w:r>
      <w:r w:rsidRPr="00AB3534">
        <w:rPr>
          <w:rFonts w:ascii="Times New Roman" w:hAnsi="Times New Roman" w:cs="Times New Roman"/>
          <w:vertAlign w:val="subscript"/>
        </w:rPr>
        <w:t>MSY</w:t>
      </w:r>
      <w:r w:rsidRPr="00AB3534">
        <w:rPr>
          <w:rFonts w:ascii="Times New Roman" w:hAnsi="Times New Roman" w:cs="Times New Roman"/>
        </w:rPr>
        <w:t>/SB</w:t>
      </w:r>
      <w:r w:rsidRPr="00AB3534">
        <w:rPr>
          <w:rFonts w:ascii="Times New Roman" w:hAnsi="Times New Roman" w:cs="Times New Roman"/>
          <w:vertAlign w:val="subscript"/>
        </w:rPr>
        <w:t>F=0</w:t>
      </w:r>
      <w:r w:rsidRPr="00AB3534">
        <w:rPr>
          <w:rFonts w:ascii="Times New Roman" w:hAnsi="Times New Roman" w:cs="Times New Roman"/>
        </w:rPr>
        <w:t xml:space="preserve"> is 0.14,</w:t>
      </w:r>
      <w:r w:rsidR="00537784" w:rsidRPr="00AB3534">
        <w:rPr>
          <w:rFonts w:ascii="Times New Roman" w:hAnsi="Times New Roman" w:cs="Times New Roman"/>
        </w:rPr>
        <w:t xml:space="preserve"> </w:t>
      </w:r>
      <w:r w:rsidRPr="00AB3534">
        <w:rPr>
          <w:rFonts w:ascii="Times New Roman" w:hAnsi="Times New Roman" w:cs="Times New Roman"/>
        </w:rPr>
        <w:t xml:space="preserve">below the LRP. </w:t>
      </w:r>
      <w:r w:rsidR="00537784" w:rsidRPr="00AB3534">
        <w:rPr>
          <w:rFonts w:ascii="Times New Roman" w:hAnsi="Times New Roman" w:cs="Times New Roman"/>
        </w:rPr>
        <w:t>T</w:t>
      </w:r>
      <w:r w:rsidRPr="00AB3534">
        <w:rPr>
          <w:rFonts w:ascii="Times New Roman" w:hAnsi="Times New Roman" w:cs="Times New Roman"/>
        </w:rPr>
        <w:t>his should give the Commission some confidence to use SB/SB,</w:t>
      </w:r>
      <w:r w:rsidR="00537784" w:rsidRPr="00AB3534">
        <w:rPr>
          <w:rFonts w:ascii="Times New Roman" w:hAnsi="Times New Roman" w:cs="Times New Roman"/>
          <w:vertAlign w:val="subscript"/>
        </w:rPr>
        <w:t xml:space="preserve"> F=0</w:t>
      </w:r>
      <w:r w:rsidR="00537784" w:rsidRPr="00AB3534">
        <w:rPr>
          <w:rFonts w:ascii="Times New Roman" w:hAnsi="Times New Roman" w:cs="Times New Roman"/>
        </w:rPr>
        <w:t xml:space="preserve"> for LRP rather than using MSY-</w:t>
      </w:r>
      <w:r w:rsidRPr="00AB3534">
        <w:rPr>
          <w:rFonts w:ascii="Times New Roman" w:hAnsi="Times New Roman" w:cs="Times New Roman"/>
        </w:rPr>
        <w:t>based limits</w:t>
      </w:r>
      <w:r w:rsidR="00537784" w:rsidRPr="00AB3534">
        <w:rPr>
          <w:rFonts w:ascii="Times New Roman" w:hAnsi="Times New Roman" w:cs="Times New Roman"/>
        </w:rPr>
        <w:t>.</w:t>
      </w:r>
    </w:p>
    <w:p w:rsidR="001D001D" w:rsidRPr="00AB3534" w:rsidRDefault="001D001D" w:rsidP="00F676A3">
      <w:pPr>
        <w:spacing w:after="0" w:line="240" w:lineRule="auto"/>
        <w:ind w:left="1080"/>
        <w:jc w:val="both"/>
        <w:rPr>
          <w:rFonts w:ascii="Times New Roman" w:hAnsi="Times New Roman" w:cs="Times New Roman"/>
        </w:rPr>
      </w:pPr>
    </w:p>
    <w:p w:rsidR="001D001D" w:rsidRPr="00AB3534" w:rsidRDefault="001D001D" w:rsidP="00F676A3">
      <w:pPr>
        <w:pStyle w:val="ListParagraph"/>
        <w:numPr>
          <w:ilvl w:val="0"/>
          <w:numId w:val="4"/>
        </w:numPr>
        <w:spacing w:after="0" w:line="240" w:lineRule="auto"/>
        <w:ind w:left="1080"/>
        <w:contextualSpacing w:val="0"/>
        <w:jc w:val="both"/>
        <w:rPr>
          <w:rFonts w:ascii="Times New Roman" w:hAnsi="Times New Roman" w:cs="Times New Roman"/>
        </w:rPr>
      </w:pPr>
      <w:r w:rsidRPr="00AB3534">
        <w:rPr>
          <w:rFonts w:ascii="Times New Roman" w:hAnsi="Times New Roman" w:cs="Times New Roman"/>
        </w:rPr>
        <w:t xml:space="preserve">Although there is still some way to go before fishing mortality reaches MSY levels, if F </w:t>
      </w:r>
      <w:r w:rsidR="00537784" w:rsidRPr="00AB3534">
        <w:rPr>
          <w:rFonts w:ascii="Times New Roman" w:hAnsi="Times New Roman" w:cs="Times New Roman"/>
        </w:rPr>
        <w:t xml:space="preserve">is </w:t>
      </w:r>
      <w:r w:rsidRPr="00AB3534">
        <w:rPr>
          <w:rFonts w:ascii="Times New Roman" w:hAnsi="Times New Roman" w:cs="Times New Roman"/>
        </w:rPr>
        <w:t xml:space="preserve">allowed to increase to MSY then </w:t>
      </w:r>
      <w:r w:rsidR="00537784" w:rsidRPr="00AB3534">
        <w:rPr>
          <w:rFonts w:ascii="Times New Roman" w:hAnsi="Times New Roman" w:cs="Times New Roman"/>
        </w:rPr>
        <w:t xml:space="preserve">members </w:t>
      </w:r>
      <w:r w:rsidRPr="00AB3534">
        <w:rPr>
          <w:rFonts w:ascii="Times New Roman" w:hAnsi="Times New Roman" w:cs="Times New Roman"/>
        </w:rPr>
        <w:t>will only obtain a 20% increase in total catch from the stock from a 250% increase in effort</w:t>
      </w:r>
      <w:r w:rsidR="00537784" w:rsidRPr="00AB3534">
        <w:rPr>
          <w:rFonts w:ascii="Times New Roman" w:hAnsi="Times New Roman" w:cs="Times New Roman"/>
        </w:rPr>
        <w:t xml:space="preserve"> a</w:t>
      </w:r>
      <w:r w:rsidRPr="00AB3534">
        <w:rPr>
          <w:rFonts w:ascii="Times New Roman" w:hAnsi="Times New Roman" w:cs="Times New Roman"/>
        </w:rPr>
        <w:t>nd CPUE will fall by 65%</w:t>
      </w:r>
      <w:r w:rsidR="00537784" w:rsidRPr="00AB3534">
        <w:rPr>
          <w:rFonts w:ascii="Times New Roman" w:hAnsi="Times New Roman" w:cs="Times New Roman"/>
        </w:rPr>
        <w:t xml:space="preserve">, with implications for </w:t>
      </w:r>
      <w:r w:rsidRPr="00AB3534">
        <w:rPr>
          <w:rFonts w:ascii="Times New Roman" w:hAnsi="Times New Roman" w:cs="Times New Roman"/>
        </w:rPr>
        <w:t>the economics of the fishery</w:t>
      </w:r>
      <w:r w:rsidR="00537784" w:rsidRPr="00AB3534">
        <w:rPr>
          <w:rFonts w:ascii="Times New Roman" w:hAnsi="Times New Roman" w:cs="Times New Roman"/>
        </w:rPr>
        <w:t>.</w:t>
      </w:r>
    </w:p>
    <w:p w:rsidR="00CD1275" w:rsidRPr="00AB3534" w:rsidRDefault="00CD1275" w:rsidP="00D2612C">
      <w:pPr>
        <w:pStyle w:val="Default"/>
      </w:pPr>
    </w:p>
    <w:p w:rsidR="00544B49" w:rsidRPr="00AB3534" w:rsidRDefault="0022259F" w:rsidP="00401DF2">
      <w:pPr>
        <w:pStyle w:val="Default"/>
        <w:numPr>
          <w:ilvl w:val="0"/>
          <w:numId w:val="86"/>
        </w:numPr>
        <w:snapToGrid w:val="0"/>
        <w:ind w:left="0" w:firstLine="0"/>
        <w:jc w:val="both"/>
        <w:rPr>
          <w:sz w:val="22"/>
          <w:szCs w:val="22"/>
        </w:rPr>
      </w:pPr>
      <w:r w:rsidRPr="005A17AD">
        <w:rPr>
          <w:sz w:val="22"/>
          <w:szCs w:val="22"/>
        </w:rPr>
        <w:t xml:space="preserve">Japan commented that catch has been continuously increasing despite the CMM </w:t>
      </w:r>
      <w:r w:rsidRPr="005A17AD">
        <w:rPr>
          <w:rFonts w:hint="eastAsia"/>
          <w:sz w:val="22"/>
          <w:szCs w:val="22"/>
          <w:lang w:eastAsia="ja-JP"/>
        </w:rPr>
        <w:t xml:space="preserve">2010-05 </w:t>
      </w:r>
      <w:r w:rsidRPr="005A17AD">
        <w:rPr>
          <w:sz w:val="22"/>
          <w:szCs w:val="22"/>
        </w:rPr>
        <w:t>capping the number of vessels</w:t>
      </w:r>
      <w:r w:rsidRPr="005A17AD">
        <w:rPr>
          <w:rFonts w:hint="eastAsia"/>
          <w:sz w:val="22"/>
          <w:szCs w:val="22"/>
          <w:lang w:eastAsia="ja-JP"/>
        </w:rPr>
        <w:t xml:space="preserve"> activity fishing for South Pacific albacore</w:t>
      </w:r>
      <w:r w:rsidRPr="005A17AD">
        <w:rPr>
          <w:sz w:val="22"/>
          <w:szCs w:val="22"/>
        </w:rPr>
        <w:t xml:space="preserve">, and requested </w:t>
      </w:r>
      <w:r w:rsidRPr="005A17AD">
        <w:rPr>
          <w:rFonts w:hint="eastAsia"/>
          <w:sz w:val="22"/>
          <w:szCs w:val="22"/>
          <w:lang w:eastAsia="ja-JP"/>
        </w:rPr>
        <w:t xml:space="preserve">SPC </w:t>
      </w:r>
      <w:r w:rsidRPr="005A17AD">
        <w:rPr>
          <w:sz w:val="22"/>
          <w:szCs w:val="22"/>
        </w:rPr>
        <w:t xml:space="preserve">if the number of </w:t>
      </w:r>
      <w:r w:rsidRPr="005A17AD">
        <w:rPr>
          <w:rFonts w:hint="eastAsia"/>
          <w:sz w:val="22"/>
          <w:szCs w:val="22"/>
          <w:lang w:eastAsia="ja-JP"/>
        </w:rPr>
        <w:t>those vessels</w:t>
      </w:r>
      <w:r w:rsidRPr="005A17AD">
        <w:rPr>
          <w:sz w:val="22"/>
          <w:szCs w:val="22"/>
        </w:rPr>
        <w:t xml:space="preserve"> by country could be produced. Regarding the Majuro plots, </w:t>
      </w:r>
      <w:r w:rsidRPr="005A17AD">
        <w:rPr>
          <w:rFonts w:hint="eastAsia"/>
          <w:sz w:val="22"/>
          <w:szCs w:val="22"/>
          <w:lang w:eastAsia="ja-JP"/>
        </w:rPr>
        <w:t xml:space="preserve">Japan asked whether </w:t>
      </w:r>
      <w:r w:rsidRPr="005A17AD">
        <w:rPr>
          <w:sz w:val="22"/>
          <w:szCs w:val="22"/>
        </w:rPr>
        <w:t xml:space="preserve">there </w:t>
      </w:r>
      <w:r w:rsidRPr="005A17AD">
        <w:rPr>
          <w:rFonts w:hint="eastAsia"/>
          <w:sz w:val="22"/>
          <w:szCs w:val="22"/>
          <w:lang w:eastAsia="ja-JP"/>
        </w:rPr>
        <w:t xml:space="preserve">was </w:t>
      </w:r>
      <w:r w:rsidRPr="005A17AD">
        <w:rPr>
          <w:sz w:val="22"/>
          <w:szCs w:val="22"/>
        </w:rPr>
        <w:t>a general pattern across species of increasing dynamic SB</w:t>
      </w:r>
      <w:r w:rsidRPr="000A067F">
        <w:rPr>
          <w:sz w:val="22"/>
          <w:szCs w:val="22"/>
          <w:vertAlign w:val="subscript"/>
        </w:rPr>
        <w:t>F=0</w:t>
      </w:r>
      <w:r w:rsidRPr="005A17AD">
        <w:rPr>
          <w:sz w:val="22"/>
          <w:szCs w:val="22"/>
        </w:rPr>
        <w:t>, as this pattern was evident for bigeye tuna and appeared to be also apparent in the south Pacific albacore assessment</w:t>
      </w:r>
      <w:r w:rsidR="00544B49" w:rsidRPr="00AB3534">
        <w:rPr>
          <w:sz w:val="22"/>
          <w:szCs w:val="22"/>
        </w:rPr>
        <w:t>.</w:t>
      </w:r>
    </w:p>
    <w:p w:rsidR="00E91DB4" w:rsidRPr="00AB3534" w:rsidRDefault="00E91DB4" w:rsidP="00F676A3">
      <w:pPr>
        <w:pStyle w:val="Default"/>
      </w:pPr>
    </w:p>
    <w:p w:rsidR="00C63366" w:rsidRPr="00AB3534" w:rsidRDefault="00C63366" w:rsidP="00401DF2">
      <w:pPr>
        <w:pStyle w:val="Default"/>
        <w:numPr>
          <w:ilvl w:val="0"/>
          <w:numId w:val="86"/>
        </w:numPr>
        <w:snapToGrid w:val="0"/>
        <w:ind w:left="0" w:firstLine="0"/>
        <w:jc w:val="both"/>
        <w:rPr>
          <w:sz w:val="22"/>
          <w:szCs w:val="22"/>
        </w:rPr>
      </w:pPr>
      <w:r w:rsidRPr="00AB3534">
        <w:rPr>
          <w:sz w:val="22"/>
          <w:szCs w:val="22"/>
        </w:rPr>
        <w:lastRenderedPageBreak/>
        <w:t>​</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Harley responded that in fact there was not an increasing trend in dynamic SBF=0 for south Pacific albacore and the recent level of SB</w:t>
      </w:r>
      <w:r w:rsidRPr="00711957">
        <w:rPr>
          <w:sz w:val="22"/>
          <w:szCs w:val="22"/>
          <w:vertAlign w:val="subscript"/>
        </w:rPr>
        <w:t>F=0</w:t>
      </w:r>
      <w:r w:rsidRPr="00AB3534">
        <w:rPr>
          <w:sz w:val="22"/>
          <w:szCs w:val="22"/>
        </w:rPr>
        <w:t xml:space="preserve"> was similar to the equilibrium SB0. </w:t>
      </w:r>
      <w:r w:rsidR="001A5D6B" w:rsidRPr="00AB3534">
        <w:rPr>
          <w:rFonts w:eastAsia="Malgun Gothic" w:hint="eastAsia"/>
          <w:sz w:val="22"/>
          <w:szCs w:val="22"/>
          <w:lang w:eastAsia="ko-KR"/>
        </w:rPr>
        <w:t>He</w:t>
      </w:r>
      <w:r w:rsidRPr="00AB3534">
        <w:rPr>
          <w:sz w:val="22"/>
          <w:szCs w:val="22"/>
        </w:rPr>
        <w:t xml:space="preserve"> further responded that while there were increasing trends in SB</w:t>
      </w:r>
      <w:r w:rsidRPr="00711957">
        <w:rPr>
          <w:sz w:val="22"/>
          <w:szCs w:val="22"/>
          <w:vertAlign w:val="subscript"/>
        </w:rPr>
        <w:t>F=0</w:t>
      </w:r>
      <w:r w:rsidRPr="00AB3534">
        <w:rPr>
          <w:sz w:val="22"/>
          <w:szCs w:val="22"/>
        </w:rPr>
        <w:t xml:space="preserve"> in recent years for skipjack and bigeye tuna, there were decreasing trends for yellowfin tuna and striped marlin in the southwest Pacific. Therefore, there are not in general patterns across the assessments.</w:t>
      </w:r>
    </w:p>
    <w:p w:rsidR="00B94958" w:rsidRPr="00AB3534" w:rsidRDefault="00B94958" w:rsidP="00181BF7">
      <w:pPr>
        <w:pStyle w:val="Default"/>
        <w:snapToGrid w:val="0"/>
        <w:jc w:val="both"/>
        <w:rPr>
          <w:sz w:val="22"/>
          <w:szCs w:val="22"/>
        </w:rPr>
      </w:pPr>
    </w:p>
    <w:p w:rsidR="003D4B09" w:rsidRPr="00AB3534" w:rsidRDefault="00EB4AE0" w:rsidP="00401DF2">
      <w:pPr>
        <w:pStyle w:val="Default"/>
        <w:numPr>
          <w:ilvl w:val="0"/>
          <w:numId w:val="86"/>
        </w:numPr>
        <w:snapToGrid w:val="0"/>
        <w:ind w:left="0" w:firstLine="0"/>
        <w:jc w:val="both"/>
        <w:rPr>
          <w:sz w:val="22"/>
          <w:szCs w:val="22"/>
        </w:rPr>
      </w:pPr>
      <w:r w:rsidRPr="00AB3534">
        <w:rPr>
          <w:sz w:val="22"/>
          <w:szCs w:val="22"/>
        </w:rPr>
        <w:t xml:space="preserve">EU noted the changes to the spatial extent of the south Pacific albacore assessment to only include the convention area south of the equator and enquired whether this would be favourable from a management perspective. </w:t>
      </w:r>
      <w:r w:rsidR="0007249A" w:rsidRPr="00AB3534">
        <w:rPr>
          <w:sz w:val="22"/>
          <w:szCs w:val="22"/>
        </w:rPr>
        <w:t xml:space="preserve">From a biological perspective, were there implications for the stock as a </w:t>
      </w:r>
      <w:proofErr w:type="gramStart"/>
      <w:r w:rsidR="0007249A" w:rsidRPr="00AB3534">
        <w:rPr>
          <w:sz w:val="22"/>
          <w:szCs w:val="22"/>
        </w:rPr>
        <w:t>whole.</w:t>
      </w:r>
      <w:proofErr w:type="gramEnd"/>
      <w:r w:rsidR="0007249A" w:rsidRPr="00AB3534">
        <w:rPr>
          <w:sz w:val="22"/>
          <w:szCs w:val="22"/>
        </w:rPr>
        <w:t xml:space="preserve"> It was noted that there was a recommendation in the paper to seek formal collaboration with other t-RFMOs on information to inform assumption on natural mortality. This collaboration could occur within the joint-</w:t>
      </w:r>
      <w:proofErr w:type="spellStart"/>
      <w:r w:rsidR="0007249A" w:rsidRPr="00AB3534">
        <w:rPr>
          <w:sz w:val="22"/>
          <w:szCs w:val="22"/>
        </w:rPr>
        <w:t>tRFMO</w:t>
      </w:r>
      <w:proofErr w:type="spellEnd"/>
      <w:r w:rsidR="0007249A" w:rsidRPr="00AB3534">
        <w:rPr>
          <w:sz w:val="22"/>
          <w:szCs w:val="22"/>
        </w:rPr>
        <w:t xml:space="preserve"> working group on Management Strategy Evaluation and be extended beyond natural mortality to other important issues such as building a consistent platform to conduct simulation testing</w:t>
      </w:r>
      <w:r w:rsidRPr="00AB3534">
        <w:rPr>
          <w:sz w:val="22"/>
          <w:szCs w:val="22"/>
        </w:rPr>
        <w:t>.</w:t>
      </w:r>
    </w:p>
    <w:p w:rsidR="0010404D" w:rsidRPr="00AB3534" w:rsidRDefault="0010404D" w:rsidP="00F676A3">
      <w:pPr>
        <w:pStyle w:val="Default"/>
        <w:snapToGrid w:val="0"/>
        <w:jc w:val="both"/>
        <w:rPr>
          <w:sz w:val="22"/>
          <w:szCs w:val="22"/>
        </w:rPr>
      </w:pPr>
    </w:p>
    <w:p w:rsidR="0010404D"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4E246C" w:rsidRPr="00AB3534">
        <w:rPr>
          <w:sz w:val="22"/>
          <w:szCs w:val="22"/>
        </w:rPr>
        <w:t xml:space="preserve">Harley </w:t>
      </w:r>
      <w:r w:rsidR="00EB4AE0" w:rsidRPr="00AB3534">
        <w:rPr>
          <w:sz w:val="22"/>
          <w:szCs w:val="22"/>
        </w:rPr>
        <w:t>responded that the best way to address the change in spatial structure would have been to rerun the previous assessment with the eastern catch below, but this analysis had not been undertaken. Due to the low catches to the east, there is no reason to think it would change our perception of the stock status much, or in any particular direction</w:t>
      </w:r>
      <w:r w:rsidR="00B305BB" w:rsidRPr="00AB3534">
        <w:rPr>
          <w:sz w:val="22"/>
          <w:szCs w:val="22"/>
        </w:rPr>
        <w:t xml:space="preserve">. </w:t>
      </w:r>
    </w:p>
    <w:p w:rsidR="00B305BB" w:rsidRPr="00AB3534" w:rsidRDefault="00B305BB" w:rsidP="00F676A3">
      <w:pPr>
        <w:pStyle w:val="Default"/>
        <w:snapToGrid w:val="0"/>
        <w:jc w:val="both"/>
        <w:rPr>
          <w:sz w:val="22"/>
          <w:szCs w:val="22"/>
        </w:rPr>
      </w:pPr>
    </w:p>
    <w:p w:rsidR="00B500A4" w:rsidRPr="00AB3534" w:rsidRDefault="00B305BB" w:rsidP="00401DF2">
      <w:pPr>
        <w:pStyle w:val="Default"/>
        <w:numPr>
          <w:ilvl w:val="0"/>
          <w:numId w:val="86"/>
        </w:numPr>
        <w:snapToGrid w:val="0"/>
        <w:ind w:left="0" w:firstLine="0"/>
        <w:jc w:val="both"/>
        <w:rPr>
          <w:sz w:val="22"/>
          <w:szCs w:val="22"/>
        </w:rPr>
      </w:pPr>
      <w:r w:rsidRPr="00AB3534">
        <w:rPr>
          <w:sz w:val="22"/>
          <w:szCs w:val="22"/>
        </w:rPr>
        <w:t xml:space="preserve">Indonesia </w:t>
      </w:r>
      <w:r w:rsidR="009909F4" w:rsidRPr="00AB3534">
        <w:rPr>
          <w:sz w:val="22"/>
          <w:szCs w:val="22"/>
        </w:rPr>
        <w:t xml:space="preserve">enquired about the Majuro </w:t>
      </w:r>
      <w:r w:rsidRPr="00AB3534">
        <w:rPr>
          <w:sz w:val="22"/>
          <w:szCs w:val="22"/>
        </w:rPr>
        <w:t>plot</w:t>
      </w:r>
      <w:r w:rsidR="00B500A4" w:rsidRPr="00AB3534">
        <w:rPr>
          <w:sz w:val="22"/>
          <w:szCs w:val="22"/>
        </w:rPr>
        <w:t xml:space="preserve"> </w:t>
      </w:r>
      <w:r w:rsidR="009909F4" w:rsidRPr="00AB3534">
        <w:rPr>
          <w:sz w:val="22"/>
          <w:szCs w:val="22"/>
        </w:rPr>
        <w:t xml:space="preserve">in </w:t>
      </w:r>
      <w:r w:rsidR="00B961A3" w:rsidRPr="00AB3534">
        <w:rPr>
          <w:sz w:val="22"/>
          <w:szCs w:val="22"/>
        </w:rPr>
        <w:t>SC11-</w:t>
      </w:r>
      <w:r w:rsidR="009909F4" w:rsidRPr="00AB3534">
        <w:rPr>
          <w:sz w:val="22"/>
          <w:szCs w:val="22"/>
        </w:rPr>
        <w:t>SA-WP-06 and asked whether the</w:t>
      </w:r>
      <w:r w:rsidR="002C133C" w:rsidRPr="00AB3534">
        <w:rPr>
          <w:sz w:val="22"/>
          <w:szCs w:val="22"/>
        </w:rPr>
        <w:t xml:space="preserve"> </w:t>
      </w:r>
      <w:r w:rsidR="009909F4" w:rsidRPr="00AB3534">
        <w:rPr>
          <w:sz w:val="22"/>
          <w:szCs w:val="22"/>
        </w:rPr>
        <w:t xml:space="preserve">TRPs were </w:t>
      </w:r>
      <w:r w:rsidR="00B500A4" w:rsidRPr="00AB3534">
        <w:rPr>
          <w:sz w:val="22"/>
          <w:szCs w:val="22"/>
        </w:rPr>
        <w:t xml:space="preserve">accepted by </w:t>
      </w:r>
      <w:r w:rsidR="009909F4" w:rsidRPr="00AB3534">
        <w:rPr>
          <w:sz w:val="22"/>
          <w:szCs w:val="22"/>
        </w:rPr>
        <w:t xml:space="preserve">WCPFC </w:t>
      </w:r>
      <w:r w:rsidR="00B500A4" w:rsidRPr="00AB3534">
        <w:rPr>
          <w:sz w:val="22"/>
          <w:szCs w:val="22"/>
        </w:rPr>
        <w:t xml:space="preserve">or still </w:t>
      </w:r>
      <w:r w:rsidR="009909F4" w:rsidRPr="00AB3534">
        <w:rPr>
          <w:sz w:val="22"/>
          <w:szCs w:val="22"/>
        </w:rPr>
        <w:t>under discussion</w:t>
      </w:r>
      <w:r w:rsidR="00B500A4" w:rsidRPr="00AB3534">
        <w:rPr>
          <w:sz w:val="22"/>
          <w:szCs w:val="22"/>
        </w:rPr>
        <w:t>.</w:t>
      </w:r>
      <w:r w:rsidR="009909F4" w:rsidRPr="00AB3534">
        <w:rPr>
          <w:sz w:val="22"/>
          <w:szCs w:val="22"/>
        </w:rPr>
        <w:t xml:space="preserve"> </w:t>
      </w:r>
      <w:r w:rsidR="00E40C84" w:rsidRPr="00AB3534">
        <w:rPr>
          <w:sz w:val="22"/>
          <w:szCs w:val="22"/>
        </w:rPr>
        <w:t xml:space="preserve">SPC responded that the caption at Figure </w:t>
      </w:r>
      <w:r w:rsidR="00B500A4" w:rsidRPr="00AB3534">
        <w:rPr>
          <w:sz w:val="22"/>
          <w:szCs w:val="22"/>
        </w:rPr>
        <w:t xml:space="preserve">36 provides </w:t>
      </w:r>
      <w:r w:rsidR="00E40C84" w:rsidRPr="00AB3534">
        <w:rPr>
          <w:sz w:val="22"/>
          <w:szCs w:val="22"/>
        </w:rPr>
        <w:t xml:space="preserve">the </w:t>
      </w:r>
      <w:r w:rsidR="00B500A4" w:rsidRPr="00AB3534">
        <w:rPr>
          <w:sz w:val="22"/>
          <w:szCs w:val="22"/>
        </w:rPr>
        <w:t xml:space="preserve">basis for the green shaded area </w:t>
      </w:r>
      <w:r w:rsidR="001D3097" w:rsidRPr="00AB3534">
        <w:rPr>
          <w:sz w:val="22"/>
          <w:szCs w:val="22"/>
        </w:rPr>
        <w:t>(</w:t>
      </w:r>
      <w:r w:rsidR="00B961A3" w:rsidRPr="00AB3534">
        <w:rPr>
          <w:sz w:val="22"/>
          <w:szCs w:val="22"/>
        </w:rPr>
        <w:t>SC11-</w:t>
      </w:r>
      <w:r w:rsidR="001D3097" w:rsidRPr="00AB3534">
        <w:rPr>
          <w:sz w:val="22"/>
          <w:szCs w:val="22"/>
        </w:rPr>
        <w:t xml:space="preserve">MI-WP-04) </w:t>
      </w:r>
      <w:r w:rsidR="00E40C84" w:rsidRPr="00AB3534">
        <w:rPr>
          <w:sz w:val="22"/>
          <w:szCs w:val="22"/>
        </w:rPr>
        <w:t xml:space="preserve">but there had been no </w:t>
      </w:r>
      <w:r w:rsidR="00B500A4" w:rsidRPr="00AB3534">
        <w:rPr>
          <w:sz w:val="22"/>
          <w:szCs w:val="22"/>
        </w:rPr>
        <w:t xml:space="preserve">decision or </w:t>
      </w:r>
      <w:r w:rsidR="00E40C84" w:rsidRPr="00AB3534">
        <w:rPr>
          <w:sz w:val="22"/>
          <w:szCs w:val="22"/>
        </w:rPr>
        <w:t>adoption</w:t>
      </w:r>
      <w:r w:rsidR="00B500A4" w:rsidRPr="00AB3534">
        <w:rPr>
          <w:sz w:val="22"/>
          <w:szCs w:val="22"/>
        </w:rPr>
        <w:t xml:space="preserve">. </w:t>
      </w:r>
    </w:p>
    <w:p w:rsidR="00B500A4" w:rsidRPr="00AB3534" w:rsidRDefault="00B500A4" w:rsidP="00F676A3">
      <w:pPr>
        <w:pStyle w:val="Default"/>
        <w:snapToGrid w:val="0"/>
        <w:jc w:val="both"/>
        <w:rPr>
          <w:sz w:val="22"/>
          <w:szCs w:val="22"/>
        </w:rPr>
      </w:pPr>
    </w:p>
    <w:p w:rsidR="000C41C3" w:rsidRPr="00AB3534" w:rsidRDefault="00B500A4" w:rsidP="00401DF2">
      <w:pPr>
        <w:pStyle w:val="Default"/>
        <w:numPr>
          <w:ilvl w:val="0"/>
          <w:numId w:val="86"/>
        </w:numPr>
        <w:snapToGrid w:val="0"/>
        <w:ind w:left="0" w:firstLine="0"/>
        <w:jc w:val="both"/>
        <w:rPr>
          <w:sz w:val="22"/>
          <w:szCs w:val="22"/>
        </w:rPr>
      </w:pPr>
      <w:r w:rsidRPr="00AB3534">
        <w:rPr>
          <w:sz w:val="22"/>
          <w:szCs w:val="22"/>
        </w:rPr>
        <w:t xml:space="preserve">China </w:t>
      </w:r>
      <w:r w:rsidR="00F20625" w:rsidRPr="00AB3534">
        <w:rPr>
          <w:sz w:val="22"/>
          <w:szCs w:val="22"/>
        </w:rPr>
        <w:t xml:space="preserve">recommended </w:t>
      </w:r>
      <w:r w:rsidRPr="00AB3534">
        <w:rPr>
          <w:sz w:val="22"/>
          <w:szCs w:val="22"/>
        </w:rPr>
        <w:t>compar</w:t>
      </w:r>
      <w:r w:rsidR="0003236F" w:rsidRPr="00AB3534">
        <w:rPr>
          <w:sz w:val="22"/>
          <w:szCs w:val="22"/>
        </w:rPr>
        <w:t>ing</w:t>
      </w:r>
      <w:r w:rsidRPr="00AB3534">
        <w:rPr>
          <w:sz w:val="22"/>
          <w:szCs w:val="22"/>
        </w:rPr>
        <w:t xml:space="preserve"> the </w:t>
      </w:r>
      <w:r w:rsidR="00F20625" w:rsidRPr="00AB3534">
        <w:rPr>
          <w:sz w:val="22"/>
          <w:szCs w:val="22"/>
        </w:rPr>
        <w:t xml:space="preserve">projection </w:t>
      </w:r>
      <w:r w:rsidRPr="00AB3534">
        <w:rPr>
          <w:sz w:val="22"/>
          <w:szCs w:val="22"/>
        </w:rPr>
        <w:t xml:space="preserve">model </w:t>
      </w:r>
      <w:r w:rsidR="00F20625" w:rsidRPr="00AB3534">
        <w:rPr>
          <w:sz w:val="22"/>
          <w:szCs w:val="22"/>
        </w:rPr>
        <w:t>results</w:t>
      </w:r>
      <w:r w:rsidRPr="00AB3534">
        <w:rPr>
          <w:sz w:val="22"/>
          <w:szCs w:val="22"/>
        </w:rPr>
        <w:t xml:space="preserve"> with </w:t>
      </w:r>
      <w:r w:rsidR="00F20625" w:rsidRPr="00AB3534">
        <w:rPr>
          <w:sz w:val="22"/>
          <w:szCs w:val="22"/>
        </w:rPr>
        <w:t xml:space="preserve">the </w:t>
      </w:r>
      <w:r w:rsidRPr="00AB3534">
        <w:rPr>
          <w:sz w:val="22"/>
          <w:szCs w:val="22"/>
        </w:rPr>
        <w:t xml:space="preserve">assessment results </w:t>
      </w:r>
      <w:r w:rsidR="001D3097" w:rsidRPr="00AB3534">
        <w:rPr>
          <w:sz w:val="22"/>
          <w:szCs w:val="22"/>
        </w:rPr>
        <w:t xml:space="preserve">if </w:t>
      </w:r>
      <w:r w:rsidRPr="00AB3534">
        <w:rPr>
          <w:sz w:val="22"/>
          <w:szCs w:val="22"/>
        </w:rPr>
        <w:t xml:space="preserve">the stock is monitored by projection results in between assessments. </w:t>
      </w:r>
      <w:r w:rsidR="002847F7" w:rsidRPr="00AB3534">
        <w:rPr>
          <w:sz w:val="22"/>
          <w:szCs w:val="22"/>
        </w:rPr>
        <w:t xml:space="preserve">Secondly, China </w:t>
      </w:r>
      <w:r w:rsidRPr="00AB3534">
        <w:rPr>
          <w:sz w:val="22"/>
          <w:szCs w:val="22"/>
        </w:rPr>
        <w:t>suggest</w:t>
      </w:r>
      <w:r w:rsidR="002847F7" w:rsidRPr="00AB3534">
        <w:rPr>
          <w:sz w:val="22"/>
          <w:szCs w:val="22"/>
        </w:rPr>
        <w:t>ed</w:t>
      </w:r>
      <w:r w:rsidRPr="00AB3534">
        <w:rPr>
          <w:sz w:val="22"/>
          <w:szCs w:val="22"/>
        </w:rPr>
        <w:t xml:space="preserve"> </w:t>
      </w:r>
      <w:r w:rsidR="002847F7" w:rsidRPr="00AB3534">
        <w:rPr>
          <w:sz w:val="22"/>
          <w:szCs w:val="22"/>
        </w:rPr>
        <w:t xml:space="preserve">that other </w:t>
      </w:r>
      <w:r w:rsidRPr="00AB3534">
        <w:rPr>
          <w:sz w:val="22"/>
          <w:szCs w:val="22"/>
        </w:rPr>
        <w:t>expert</w:t>
      </w:r>
      <w:r w:rsidR="002847F7" w:rsidRPr="00AB3534">
        <w:rPr>
          <w:sz w:val="22"/>
          <w:szCs w:val="22"/>
        </w:rPr>
        <w:t>s</w:t>
      </w:r>
      <w:r w:rsidRPr="00AB3534">
        <w:rPr>
          <w:sz w:val="22"/>
          <w:szCs w:val="22"/>
        </w:rPr>
        <w:t xml:space="preserve"> get</w:t>
      </w:r>
      <w:r w:rsidR="002847F7" w:rsidRPr="00AB3534">
        <w:rPr>
          <w:sz w:val="22"/>
          <w:szCs w:val="22"/>
        </w:rPr>
        <w:t xml:space="preserve"> </w:t>
      </w:r>
      <w:r w:rsidRPr="00AB3534">
        <w:rPr>
          <w:sz w:val="22"/>
          <w:szCs w:val="22"/>
        </w:rPr>
        <w:t xml:space="preserve">involved during the stock assessment process instead of at the last stage which is the </w:t>
      </w:r>
      <w:r w:rsidR="002847F7" w:rsidRPr="00AB3534">
        <w:rPr>
          <w:sz w:val="22"/>
          <w:szCs w:val="22"/>
        </w:rPr>
        <w:t xml:space="preserve">SC </w:t>
      </w:r>
      <w:r w:rsidRPr="00AB3534">
        <w:rPr>
          <w:sz w:val="22"/>
          <w:szCs w:val="22"/>
        </w:rPr>
        <w:t>meeting</w:t>
      </w:r>
      <w:r w:rsidR="0003236F" w:rsidRPr="00AB3534">
        <w:rPr>
          <w:sz w:val="22"/>
          <w:szCs w:val="22"/>
        </w:rPr>
        <w:t xml:space="preserve">, adding that </w:t>
      </w:r>
      <w:r w:rsidR="002847F7" w:rsidRPr="00AB3534">
        <w:rPr>
          <w:sz w:val="22"/>
          <w:szCs w:val="22"/>
        </w:rPr>
        <w:t xml:space="preserve">the </w:t>
      </w:r>
      <w:r w:rsidRPr="00AB3534">
        <w:rPr>
          <w:sz w:val="22"/>
          <w:szCs w:val="22"/>
        </w:rPr>
        <w:t>stock assessment</w:t>
      </w:r>
      <w:r w:rsidR="002847F7" w:rsidRPr="00AB3534">
        <w:rPr>
          <w:sz w:val="22"/>
          <w:szCs w:val="22"/>
        </w:rPr>
        <w:t>s</w:t>
      </w:r>
      <w:r w:rsidRPr="00AB3534">
        <w:rPr>
          <w:sz w:val="22"/>
          <w:szCs w:val="22"/>
        </w:rPr>
        <w:t xml:space="preserve"> </w:t>
      </w:r>
      <w:r w:rsidR="0003236F" w:rsidRPr="00AB3534">
        <w:rPr>
          <w:sz w:val="22"/>
          <w:szCs w:val="22"/>
        </w:rPr>
        <w:t xml:space="preserve">could </w:t>
      </w:r>
      <w:r w:rsidRPr="00AB3534">
        <w:rPr>
          <w:sz w:val="22"/>
          <w:szCs w:val="22"/>
        </w:rPr>
        <w:t xml:space="preserve">be </w:t>
      </w:r>
      <w:r w:rsidR="002847F7" w:rsidRPr="00AB3534">
        <w:rPr>
          <w:sz w:val="22"/>
          <w:szCs w:val="22"/>
        </w:rPr>
        <w:t>revi</w:t>
      </w:r>
      <w:r w:rsidR="002C133C" w:rsidRPr="00AB3534">
        <w:rPr>
          <w:sz w:val="22"/>
          <w:szCs w:val="22"/>
        </w:rPr>
        <w:t>ew</w:t>
      </w:r>
      <w:r w:rsidR="002847F7" w:rsidRPr="00AB3534">
        <w:rPr>
          <w:sz w:val="22"/>
          <w:szCs w:val="22"/>
        </w:rPr>
        <w:t>ed</w:t>
      </w:r>
      <w:r w:rsidRPr="00AB3534">
        <w:rPr>
          <w:sz w:val="22"/>
          <w:szCs w:val="22"/>
        </w:rPr>
        <w:t xml:space="preserve"> before the</w:t>
      </w:r>
      <w:r w:rsidR="002847F7" w:rsidRPr="00AB3534">
        <w:rPr>
          <w:sz w:val="22"/>
          <w:szCs w:val="22"/>
        </w:rPr>
        <w:t xml:space="preserve"> </w:t>
      </w:r>
      <w:r w:rsidRPr="00AB3534">
        <w:rPr>
          <w:sz w:val="22"/>
          <w:szCs w:val="22"/>
        </w:rPr>
        <w:t>meeting.</w:t>
      </w:r>
    </w:p>
    <w:p w:rsidR="00D76600" w:rsidRPr="00AB3534" w:rsidRDefault="00D76600" w:rsidP="00F676A3">
      <w:pPr>
        <w:pStyle w:val="Default"/>
        <w:snapToGrid w:val="0"/>
        <w:jc w:val="both"/>
        <w:rPr>
          <w:sz w:val="22"/>
          <w:szCs w:val="22"/>
        </w:rPr>
      </w:pPr>
    </w:p>
    <w:p w:rsidR="002662BC" w:rsidRPr="00AB3534" w:rsidRDefault="00BC1D00" w:rsidP="00401DF2">
      <w:pPr>
        <w:pStyle w:val="Default"/>
        <w:numPr>
          <w:ilvl w:val="0"/>
          <w:numId w:val="86"/>
        </w:numPr>
        <w:snapToGrid w:val="0"/>
        <w:ind w:left="0" w:firstLine="0"/>
        <w:jc w:val="both"/>
        <w:rPr>
          <w:sz w:val="22"/>
          <w:szCs w:val="22"/>
        </w:rPr>
      </w:pPr>
      <w:r w:rsidRPr="00AB3534">
        <w:rPr>
          <w:sz w:val="22"/>
          <w:szCs w:val="22"/>
        </w:rPr>
        <w:t xml:space="preserve">In response to a </w:t>
      </w:r>
      <w:r w:rsidR="002662BC" w:rsidRPr="00AB3534">
        <w:rPr>
          <w:sz w:val="22"/>
          <w:szCs w:val="22"/>
        </w:rPr>
        <w:t>USA</w:t>
      </w:r>
      <w:r w:rsidRPr="00AB3534">
        <w:rPr>
          <w:sz w:val="22"/>
          <w:szCs w:val="22"/>
        </w:rPr>
        <w:t xml:space="preserve"> enquiry </w:t>
      </w:r>
      <w:r w:rsidR="001A25FC" w:rsidRPr="00AB3534">
        <w:rPr>
          <w:sz w:val="22"/>
          <w:szCs w:val="22"/>
        </w:rPr>
        <w:t xml:space="preserve">about </w:t>
      </w:r>
      <w:r w:rsidRPr="00AB3534">
        <w:rPr>
          <w:sz w:val="22"/>
          <w:szCs w:val="22"/>
        </w:rPr>
        <w:t xml:space="preserve">the effect of </w:t>
      </w:r>
      <w:r w:rsidR="002662BC" w:rsidRPr="00AB3534">
        <w:rPr>
          <w:sz w:val="22"/>
          <w:szCs w:val="22"/>
        </w:rPr>
        <w:t xml:space="preserve">fish </w:t>
      </w:r>
      <w:r w:rsidRPr="00AB3534">
        <w:rPr>
          <w:sz w:val="22"/>
          <w:szCs w:val="22"/>
        </w:rPr>
        <w:t xml:space="preserve">migrating in or </w:t>
      </w:r>
      <w:r w:rsidR="002662BC" w:rsidRPr="00AB3534">
        <w:rPr>
          <w:sz w:val="22"/>
          <w:szCs w:val="22"/>
        </w:rPr>
        <w:t xml:space="preserve">moving </w:t>
      </w:r>
      <w:r w:rsidRPr="00AB3534">
        <w:rPr>
          <w:sz w:val="22"/>
          <w:szCs w:val="22"/>
        </w:rPr>
        <w:t xml:space="preserve">out of the area </w:t>
      </w:r>
      <w:r w:rsidR="002662BC" w:rsidRPr="00AB3534">
        <w:rPr>
          <w:sz w:val="22"/>
          <w:szCs w:val="22"/>
        </w:rPr>
        <w:t>on m</w:t>
      </w:r>
      <w:r w:rsidRPr="00AB3534">
        <w:rPr>
          <w:sz w:val="22"/>
          <w:szCs w:val="22"/>
        </w:rPr>
        <w:t>ortality</w:t>
      </w:r>
      <w:r w:rsidR="002662BC" w:rsidRPr="00AB3534">
        <w:rPr>
          <w:sz w:val="22"/>
          <w:szCs w:val="22"/>
        </w:rPr>
        <w:t xml:space="preserve"> and </w:t>
      </w:r>
      <w:r w:rsidRPr="00AB3534">
        <w:rPr>
          <w:sz w:val="22"/>
          <w:szCs w:val="22"/>
        </w:rPr>
        <w:t>the abundance</w:t>
      </w:r>
      <w:r w:rsidR="002662BC" w:rsidRPr="00AB3534">
        <w:rPr>
          <w:sz w:val="22"/>
          <w:szCs w:val="22"/>
        </w:rPr>
        <w:t xml:space="preserve"> trends</w:t>
      </w:r>
      <w:r w:rsidR="00F902BC" w:rsidRPr="00AB3534">
        <w:rPr>
          <w:sz w:val="22"/>
          <w:szCs w:val="22"/>
        </w:rPr>
        <w:t xml:space="preserve">, </w:t>
      </w:r>
      <w:r w:rsidR="001A5D6B" w:rsidRPr="00AB3534">
        <w:rPr>
          <w:rFonts w:eastAsia="Malgun Gothic" w:hint="eastAsia"/>
          <w:sz w:val="22"/>
          <w:szCs w:val="22"/>
          <w:lang w:eastAsia="ko-KR"/>
        </w:rPr>
        <w:t>S.</w:t>
      </w:r>
      <w:r w:rsidR="001A5D6B" w:rsidRPr="00AB3534">
        <w:rPr>
          <w:sz w:val="22"/>
          <w:szCs w:val="22"/>
        </w:rPr>
        <w:t xml:space="preserve"> </w:t>
      </w:r>
      <w:r w:rsidR="002662BC" w:rsidRPr="00AB3534">
        <w:rPr>
          <w:sz w:val="22"/>
          <w:szCs w:val="22"/>
        </w:rPr>
        <w:t xml:space="preserve">Harley </w:t>
      </w:r>
      <w:r w:rsidR="00F902BC" w:rsidRPr="00AB3534">
        <w:rPr>
          <w:sz w:val="22"/>
          <w:szCs w:val="22"/>
        </w:rPr>
        <w:t xml:space="preserve">commented </w:t>
      </w:r>
      <w:r w:rsidR="001D3097" w:rsidRPr="00AB3534">
        <w:rPr>
          <w:sz w:val="22"/>
          <w:szCs w:val="22"/>
        </w:rPr>
        <w:t>that we could not evaluate this with the current model, but this could be done through a robustness analysis similar to that undertaken in the Pacific-wide bigeye analysis (</w:t>
      </w:r>
      <w:r w:rsidR="00B961A3" w:rsidRPr="00AB3534">
        <w:rPr>
          <w:sz w:val="22"/>
          <w:szCs w:val="22"/>
        </w:rPr>
        <w:t>SC11-</w:t>
      </w:r>
      <w:r w:rsidR="001D3097" w:rsidRPr="00AB3534">
        <w:rPr>
          <w:sz w:val="22"/>
          <w:szCs w:val="22"/>
        </w:rPr>
        <w:t>SA-WP-03)</w:t>
      </w:r>
      <w:r w:rsidR="009222A8" w:rsidRPr="00AB3534">
        <w:rPr>
          <w:sz w:val="22"/>
          <w:szCs w:val="22"/>
        </w:rPr>
        <w:t>.</w:t>
      </w:r>
    </w:p>
    <w:p w:rsidR="009222A8" w:rsidRPr="00AB3534" w:rsidRDefault="009222A8" w:rsidP="00F676A3">
      <w:pPr>
        <w:pStyle w:val="Default"/>
        <w:rPr>
          <w:sz w:val="22"/>
          <w:szCs w:val="22"/>
        </w:rPr>
      </w:pPr>
    </w:p>
    <w:p w:rsidR="001D3097" w:rsidRPr="00AB3534" w:rsidRDefault="001D3097" w:rsidP="00401DF2">
      <w:pPr>
        <w:pStyle w:val="Default"/>
        <w:numPr>
          <w:ilvl w:val="0"/>
          <w:numId w:val="86"/>
        </w:numPr>
        <w:snapToGrid w:val="0"/>
        <w:ind w:left="0" w:firstLine="0"/>
        <w:jc w:val="both"/>
        <w:rPr>
          <w:sz w:val="22"/>
          <w:szCs w:val="22"/>
        </w:rPr>
      </w:pPr>
      <w:r w:rsidRPr="00AB3534">
        <w:rPr>
          <w:sz w:val="22"/>
          <w:szCs w:val="22"/>
        </w:rPr>
        <w:t xml:space="preserve">Korea noted that in IOTC the natural mortality for albacore is set at 0.2 for mature fish and 0.4 for juveniles. </w:t>
      </w:r>
    </w:p>
    <w:p w:rsidR="001D3097" w:rsidRPr="00AB3534" w:rsidRDefault="001D3097" w:rsidP="00F676A3">
      <w:pPr>
        <w:pStyle w:val="Default"/>
        <w:rPr>
          <w:sz w:val="22"/>
          <w:szCs w:val="22"/>
        </w:rPr>
      </w:pPr>
    </w:p>
    <w:p w:rsidR="006D0FE9" w:rsidRPr="00AB3534" w:rsidRDefault="009222A8" w:rsidP="00401DF2">
      <w:pPr>
        <w:pStyle w:val="Default"/>
        <w:numPr>
          <w:ilvl w:val="0"/>
          <w:numId w:val="86"/>
        </w:numPr>
        <w:snapToGrid w:val="0"/>
        <w:ind w:left="0" w:firstLine="0"/>
        <w:jc w:val="both"/>
        <w:rPr>
          <w:sz w:val="22"/>
          <w:szCs w:val="22"/>
        </w:rPr>
      </w:pPr>
      <w:r w:rsidRPr="00AB3534">
        <w:rPr>
          <w:sz w:val="22"/>
          <w:szCs w:val="22"/>
        </w:rPr>
        <w:t xml:space="preserve">Vietnam </w:t>
      </w:r>
      <w:r w:rsidR="00F62F05" w:rsidRPr="00AB3534">
        <w:rPr>
          <w:sz w:val="22"/>
          <w:szCs w:val="22"/>
        </w:rPr>
        <w:t xml:space="preserve">enquired about </w:t>
      </w:r>
      <w:r w:rsidR="005023DE" w:rsidRPr="00AB3534">
        <w:rPr>
          <w:sz w:val="22"/>
          <w:szCs w:val="22"/>
        </w:rPr>
        <w:t xml:space="preserve">the </w:t>
      </w:r>
      <w:r w:rsidRPr="00AB3534">
        <w:rPr>
          <w:sz w:val="22"/>
          <w:szCs w:val="22"/>
        </w:rPr>
        <w:t>nat</w:t>
      </w:r>
      <w:r w:rsidR="00F62F05" w:rsidRPr="00AB3534">
        <w:rPr>
          <w:sz w:val="22"/>
          <w:szCs w:val="22"/>
        </w:rPr>
        <w:t>ural</w:t>
      </w:r>
      <w:r w:rsidRPr="00AB3534">
        <w:rPr>
          <w:sz w:val="22"/>
          <w:szCs w:val="22"/>
        </w:rPr>
        <w:t xml:space="preserve"> mortality</w:t>
      </w:r>
      <w:r w:rsidR="005023DE" w:rsidRPr="00AB3534">
        <w:t xml:space="preserve"> </w:t>
      </w:r>
      <w:r w:rsidR="005023DE" w:rsidRPr="00AB3534">
        <w:rPr>
          <w:sz w:val="22"/>
          <w:szCs w:val="22"/>
        </w:rPr>
        <w:t>value</w:t>
      </w:r>
      <w:r w:rsidR="00F77CE9" w:rsidRPr="00AB3534">
        <w:t xml:space="preserve"> </w:t>
      </w:r>
      <w:r w:rsidR="00F77CE9" w:rsidRPr="00AB3534">
        <w:rPr>
          <w:sz w:val="22"/>
          <w:szCs w:val="22"/>
        </w:rPr>
        <w:t>estimate</w:t>
      </w:r>
      <w:r w:rsidR="005023DE" w:rsidRPr="00AB3534">
        <w:rPr>
          <w:sz w:val="22"/>
          <w:szCs w:val="22"/>
        </w:rPr>
        <w:t xml:space="preserve">, noting </w:t>
      </w:r>
      <w:r w:rsidRPr="00AB3534">
        <w:rPr>
          <w:sz w:val="22"/>
          <w:szCs w:val="22"/>
        </w:rPr>
        <w:t xml:space="preserve">support </w:t>
      </w:r>
      <w:r w:rsidR="005023DE" w:rsidRPr="00AB3534">
        <w:rPr>
          <w:sz w:val="22"/>
          <w:szCs w:val="22"/>
        </w:rPr>
        <w:t xml:space="preserve">for </w:t>
      </w:r>
      <w:r w:rsidRPr="00AB3534">
        <w:rPr>
          <w:sz w:val="22"/>
          <w:szCs w:val="22"/>
        </w:rPr>
        <w:t>Korea</w:t>
      </w:r>
      <w:r w:rsidR="005023DE" w:rsidRPr="00AB3534">
        <w:rPr>
          <w:sz w:val="22"/>
          <w:szCs w:val="22"/>
        </w:rPr>
        <w:t>’s</w:t>
      </w:r>
      <w:r w:rsidRPr="00AB3534">
        <w:rPr>
          <w:sz w:val="22"/>
          <w:szCs w:val="22"/>
        </w:rPr>
        <w:t xml:space="preserve"> comment </w:t>
      </w:r>
      <w:r w:rsidR="00F77CE9" w:rsidRPr="00AB3534">
        <w:rPr>
          <w:sz w:val="22"/>
          <w:szCs w:val="22"/>
        </w:rPr>
        <w:t xml:space="preserve">on </w:t>
      </w:r>
      <w:r w:rsidR="001D3097" w:rsidRPr="00AB3534">
        <w:rPr>
          <w:sz w:val="22"/>
          <w:szCs w:val="22"/>
        </w:rPr>
        <w:t xml:space="preserve">age-specific </w:t>
      </w:r>
      <w:r w:rsidRPr="00AB3534">
        <w:rPr>
          <w:sz w:val="22"/>
          <w:szCs w:val="22"/>
        </w:rPr>
        <w:t>nat</w:t>
      </w:r>
      <w:r w:rsidR="005023DE" w:rsidRPr="00AB3534">
        <w:rPr>
          <w:sz w:val="22"/>
          <w:szCs w:val="22"/>
        </w:rPr>
        <w:t>ural</w:t>
      </w:r>
      <w:r w:rsidRPr="00AB3534">
        <w:rPr>
          <w:sz w:val="22"/>
          <w:szCs w:val="22"/>
        </w:rPr>
        <w:t xml:space="preserve"> </w:t>
      </w:r>
      <w:r w:rsidR="005023DE" w:rsidRPr="00AB3534">
        <w:rPr>
          <w:sz w:val="22"/>
          <w:szCs w:val="22"/>
        </w:rPr>
        <w:t xml:space="preserve">mortality. </w:t>
      </w:r>
      <w:r w:rsidR="00F77CE9" w:rsidRPr="00AB3534">
        <w:rPr>
          <w:sz w:val="22"/>
          <w:szCs w:val="22"/>
        </w:rPr>
        <w:t xml:space="preserve">This CCM also queried the </w:t>
      </w:r>
      <w:r w:rsidRPr="00AB3534">
        <w:rPr>
          <w:sz w:val="22"/>
          <w:szCs w:val="22"/>
        </w:rPr>
        <w:t>growth rate</w:t>
      </w:r>
      <w:r w:rsidR="00F77CE9" w:rsidRPr="00AB3534">
        <w:rPr>
          <w:sz w:val="22"/>
          <w:szCs w:val="22"/>
        </w:rPr>
        <w:t xml:space="preserve">, noting the 2012 </w:t>
      </w:r>
      <w:r w:rsidRPr="00AB3534">
        <w:rPr>
          <w:sz w:val="22"/>
          <w:szCs w:val="22"/>
        </w:rPr>
        <w:t xml:space="preserve">stock assessment and </w:t>
      </w:r>
      <w:r w:rsidR="00F77CE9" w:rsidRPr="00AB3534">
        <w:rPr>
          <w:sz w:val="22"/>
          <w:szCs w:val="22"/>
        </w:rPr>
        <w:t xml:space="preserve">the </w:t>
      </w:r>
      <w:r w:rsidRPr="00AB3534">
        <w:rPr>
          <w:sz w:val="22"/>
          <w:szCs w:val="22"/>
        </w:rPr>
        <w:t>difference in growth rate for males and female.</w:t>
      </w:r>
      <w:r w:rsidR="00965559" w:rsidRPr="00AB3534">
        <w:rPr>
          <w:sz w:val="22"/>
          <w:szCs w:val="22"/>
        </w:rPr>
        <w:t xml:space="preserve"> </w:t>
      </w:r>
    </w:p>
    <w:p w:rsidR="006D0FE9" w:rsidRPr="00AB3534" w:rsidRDefault="006D0FE9" w:rsidP="00F676A3">
      <w:pPr>
        <w:pStyle w:val="Default"/>
        <w:rPr>
          <w:sz w:val="22"/>
          <w:szCs w:val="22"/>
        </w:rPr>
      </w:pPr>
    </w:p>
    <w:p w:rsidR="001D3097" w:rsidRPr="00AB3534" w:rsidRDefault="001D3097" w:rsidP="00401DF2">
      <w:pPr>
        <w:pStyle w:val="Default"/>
        <w:numPr>
          <w:ilvl w:val="0"/>
          <w:numId w:val="86"/>
        </w:numPr>
        <w:snapToGrid w:val="0"/>
        <w:ind w:left="0" w:firstLine="0"/>
        <w:jc w:val="both"/>
        <w:rPr>
          <w:sz w:val="22"/>
          <w:szCs w:val="22"/>
        </w:rPr>
      </w:pPr>
      <w:r w:rsidRPr="00AB3534">
        <w:rPr>
          <w:sz w:val="22"/>
          <w:szCs w:val="22"/>
        </w:rPr>
        <w:t xml:space="preserve">In response,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Harley first noted that given the age-specific fishing mortality profile for this stock (Figure 29; </w:t>
      </w:r>
      <w:r w:rsidR="00B961A3" w:rsidRPr="00AB3534">
        <w:rPr>
          <w:sz w:val="22"/>
          <w:szCs w:val="22"/>
        </w:rPr>
        <w:t>SC11-</w:t>
      </w:r>
      <w:r w:rsidRPr="00AB3534">
        <w:rPr>
          <w:sz w:val="22"/>
          <w:szCs w:val="22"/>
        </w:rPr>
        <w:t xml:space="preserve">SA-WP-06) the assessment was unlikely to be as sensitive the higher natural mortality for juveniles as other stock assessments (e.g., yellowfin tuna). </w:t>
      </w:r>
      <w:r w:rsidR="001A5D6B" w:rsidRPr="00AB3534">
        <w:rPr>
          <w:rFonts w:eastAsia="Malgun Gothic" w:hint="eastAsia"/>
          <w:sz w:val="22"/>
          <w:szCs w:val="22"/>
          <w:lang w:eastAsia="ko-KR"/>
        </w:rPr>
        <w:t>He</w:t>
      </w:r>
      <w:r w:rsidRPr="00AB3534">
        <w:rPr>
          <w:sz w:val="22"/>
          <w:szCs w:val="22"/>
        </w:rPr>
        <w:t xml:space="preserve"> noted that there was insufficient information in the tagging data to estimate natural mortality and this was the basis of the recommendation to work with other ocean basins to pull together enough information. Regarding the potential impact of assuming a natural mortality of 0.2 for the adults – this would make a big difference to the assessment results. When the modellers used 0.25 it already gave a very low stock status – the low mortality in the analysis had MSY at 62,000 tonnes; if natural mortality is even lower than that it and drops off badly. When considering the likelihood components (Table 7; </w:t>
      </w:r>
      <w:r w:rsidR="00E00B3F" w:rsidRPr="00AB3534">
        <w:rPr>
          <w:sz w:val="22"/>
          <w:szCs w:val="22"/>
        </w:rPr>
        <w:t>SC11-</w:t>
      </w:r>
      <w:r w:rsidRPr="00AB3534">
        <w:rPr>
          <w:sz w:val="22"/>
          <w:szCs w:val="22"/>
        </w:rPr>
        <w:t xml:space="preserve">SA-WP-06), the available data do not support low mortality. Regarding growth, </w:t>
      </w:r>
      <w:r w:rsidR="001A5D6B" w:rsidRPr="00AB3534">
        <w:rPr>
          <w:rFonts w:eastAsia="Malgun Gothic" w:hint="eastAsia"/>
          <w:sz w:val="22"/>
          <w:szCs w:val="22"/>
          <w:lang w:eastAsia="ko-KR"/>
        </w:rPr>
        <w:t>he</w:t>
      </w:r>
      <w:r w:rsidRPr="00AB3534">
        <w:rPr>
          <w:sz w:val="22"/>
          <w:szCs w:val="22"/>
        </w:rPr>
        <w:t xml:space="preserve"> noted that this was a big concern in the previous assessment and was the source of most of the uncertainty. Age-length data is included in this stock </w:t>
      </w:r>
      <w:r w:rsidRPr="00AB3534">
        <w:rPr>
          <w:sz w:val="22"/>
          <w:szCs w:val="22"/>
        </w:rPr>
        <w:lastRenderedPageBreak/>
        <w:t>assessment. If the assessment was extended to include sex-structure this would essentially double its size and increase the time it takes to run (already at 15 hours). Therefore we indicate that careful examination is needed into the costs and benefits of expanding to a sex-structured model, also noting that there are different growth rates between east and west and current modelling approaches do not really address that issue either.</w:t>
      </w:r>
    </w:p>
    <w:p w:rsidR="005229D6" w:rsidRPr="00AB3534" w:rsidRDefault="005229D6" w:rsidP="00181BF7">
      <w:pPr>
        <w:pStyle w:val="Default"/>
        <w:rPr>
          <w:sz w:val="22"/>
          <w:szCs w:val="22"/>
        </w:rPr>
      </w:pPr>
    </w:p>
    <w:p w:rsidR="003C06CC" w:rsidRPr="00AB3534" w:rsidRDefault="003C06CC" w:rsidP="00401DF2">
      <w:pPr>
        <w:pStyle w:val="Default"/>
        <w:numPr>
          <w:ilvl w:val="0"/>
          <w:numId w:val="86"/>
        </w:numPr>
        <w:snapToGrid w:val="0"/>
        <w:ind w:left="0" w:firstLine="0"/>
        <w:jc w:val="both"/>
        <w:rPr>
          <w:sz w:val="22"/>
          <w:szCs w:val="22"/>
        </w:rPr>
      </w:pPr>
      <w:r w:rsidRPr="00AB3534">
        <w:rPr>
          <w:sz w:val="22"/>
          <w:szCs w:val="22"/>
        </w:rPr>
        <w:t xml:space="preserve">Australia </w:t>
      </w:r>
      <w:r w:rsidR="00977CBA" w:rsidRPr="00AB3534">
        <w:rPr>
          <w:sz w:val="22"/>
          <w:szCs w:val="22"/>
        </w:rPr>
        <w:t xml:space="preserve">and New Zealand </w:t>
      </w:r>
      <w:r w:rsidRPr="00AB3534">
        <w:rPr>
          <w:sz w:val="22"/>
          <w:szCs w:val="22"/>
        </w:rPr>
        <w:t>support</w:t>
      </w:r>
      <w:r w:rsidR="002215DF" w:rsidRPr="00AB3534">
        <w:rPr>
          <w:sz w:val="22"/>
          <w:szCs w:val="22"/>
        </w:rPr>
        <w:t>ed</w:t>
      </w:r>
      <w:r w:rsidRPr="00AB3534">
        <w:rPr>
          <w:sz w:val="22"/>
          <w:szCs w:val="22"/>
        </w:rPr>
        <w:t xml:space="preserve"> the assessment and </w:t>
      </w:r>
      <w:r w:rsidR="00977CBA" w:rsidRPr="00AB3534">
        <w:rPr>
          <w:sz w:val="22"/>
          <w:szCs w:val="22"/>
        </w:rPr>
        <w:t xml:space="preserve">SC’s </w:t>
      </w:r>
      <w:r w:rsidRPr="00AB3534">
        <w:rPr>
          <w:sz w:val="22"/>
          <w:szCs w:val="22"/>
        </w:rPr>
        <w:t xml:space="preserve">ability to provide advice </w:t>
      </w:r>
      <w:r w:rsidR="00977CBA" w:rsidRPr="00AB3534">
        <w:rPr>
          <w:sz w:val="22"/>
          <w:szCs w:val="22"/>
        </w:rPr>
        <w:t xml:space="preserve">from </w:t>
      </w:r>
      <w:r w:rsidRPr="00AB3534">
        <w:rPr>
          <w:sz w:val="22"/>
          <w:szCs w:val="22"/>
        </w:rPr>
        <w:t xml:space="preserve">it. </w:t>
      </w:r>
      <w:r w:rsidR="00977CBA" w:rsidRPr="00AB3534">
        <w:rPr>
          <w:sz w:val="22"/>
          <w:szCs w:val="22"/>
        </w:rPr>
        <w:t>There was some discussion around</w:t>
      </w:r>
      <w:r w:rsidR="002215DF" w:rsidRPr="00AB3534">
        <w:rPr>
          <w:sz w:val="22"/>
          <w:szCs w:val="22"/>
        </w:rPr>
        <w:t xml:space="preserve"> using either </w:t>
      </w:r>
      <w:r w:rsidRPr="00AB3534">
        <w:rPr>
          <w:sz w:val="22"/>
          <w:szCs w:val="22"/>
        </w:rPr>
        <w:t xml:space="preserve">the reference case or the </w:t>
      </w:r>
      <w:r w:rsidR="002215DF" w:rsidRPr="00AB3534">
        <w:rPr>
          <w:sz w:val="22"/>
          <w:szCs w:val="22"/>
        </w:rPr>
        <w:t>median</w:t>
      </w:r>
      <w:r w:rsidRPr="00AB3534">
        <w:rPr>
          <w:sz w:val="22"/>
          <w:szCs w:val="22"/>
        </w:rPr>
        <w:t xml:space="preserve"> of the grid</w:t>
      </w:r>
      <w:r w:rsidR="002215DF" w:rsidRPr="00AB3534">
        <w:rPr>
          <w:sz w:val="22"/>
          <w:szCs w:val="22"/>
        </w:rPr>
        <w:t xml:space="preserve"> and, if the latter, </w:t>
      </w:r>
      <w:r w:rsidRPr="00AB3534">
        <w:rPr>
          <w:sz w:val="22"/>
          <w:szCs w:val="22"/>
        </w:rPr>
        <w:t xml:space="preserve">which </w:t>
      </w:r>
      <w:r w:rsidR="002215DF" w:rsidRPr="00AB3534">
        <w:rPr>
          <w:sz w:val="22"/>
          <w:szCs w:val="22"/>
        </w:rPr>
        <w:t>sensitivities</w:t>
      </w:r>
      <w:r w:rsidRPr="00AB3534">
        <w:rPr>
          <w:sz w:val="22"/>
          <w:szCs w:val="22"/>
        </w:rPr>
        <w:t xml:space="preserve"> would </w:t>
      </w:r>
      <w:r w:rsidR="002215DF" w:rsidRPr="00AB3534">
        <w:rPr>
          <w:sz w:val="22"/>
          <w:szCs w:val="22"/>
        </w:rPr>
        <w:t xml:space="preserve">be </w:t>
      </w:r>
      <w:r w:rsidRPr="00AB3534">
        <w:rPr>
          <w:sz w:val="22"/>
          <w:szCs w:val="22"/>
        </w:rPr>
        <w:t>use</w:t>
      </w:r>
      <w:r w:rsidR="002215DF" w:rsidRPr="00AB3534">
        <w:rPr>
          <w:sz w:val="22"/>
          <w:szCs w:val="22"/>
        </w:rPr>
        <w:t xml:space="preserve">d. In response, </w:t>
      </w:r>
      <w:r w:rsidR="001A5D6B" w:rsidRPr="00AB3534">
        <w:rPr>
          <w:rFonts w:eastAsia="Malgun Gothic" w:hint="eastAsia"/>
          <w:sz w:val="22"/>
          <w:szCs w:val="22"/>
          <w:lang w:eastAsia="ko-KR"/>
        </w:rPr>
        <w:t>S.</w:t>
      </w:r>
      <w:r w:rsidR="001A5D6B" w:rsidRPr="00AB3534">
        <w:rPr>
          <w:sz w:val="22"/>
          <w:szCs w:val="22"/>
        </w:rPr>
        <w:t xml:space="preserve"> </w:t>
      </w:r>
      <w:r w:rsidR="002215DF" w:rsidRPr="00AB3534">
        <w:rPr>
          <w:sz w:val="22"/>
          <w:szCs w:val="22"/>
        </w:rPr>
        <w:t xml:space="preserve">Harley noted the difficulties of </w:t>
      </w:r>
      <w:r w:rsidRPr="00AB3534">
        <w:rPr>
          <w:sz w:val="22"/>
          <w:szCs w:val="22"/>
        </w:rPr>
        <w:t>us</w:t>
      </w:r>
      <w:r w:rsidR="002215DF" w:rsidRPr="00AB3534">
        <w:rPr>
          <w:sz w:val="22"/>
          <w:szCs w:val="22"/>
        </w:rPr>
        <w:t xml:space="preserve">ing </w:t>
      </w:r>
      <w:r w:rsidRPr="00AB3534">
        <w:rPr>
          <w:sz w:val="22"/>
          <w:szCs w:val="22"/>
        </w:rPr>
        <w:t xml:space="preserve">the </w:t>
      </w:r>
      <w:r w:rsidR="002215DF" w:rsidRPr="00AB3534">
        <w:rPr>
          <w:sz w:val="22"/>
          <w:szCs w:val="22"/>
        </w:rPr>
        <w:t>median</w:t>
      </w:r>
      <w:r w:rsidRPr="00AB3534">
        <w:rPr>
          <w:sz w:val="22"/>
          <w:szCs w:val="22"/>
        </w:rPr>
        <w:t xml:space="preserve"> of the grid </w:t>
      </w:r>
      <w:r w:rsidR="002215DF" w:rsidRPr="00AB3534">
        <w:rPr>
          <w:sz w:val="22"/>
          <w:szCs w:val="22"/>
        </w:rPr>
        <w:t xml:space="preserve">as there isn’t </w:t>
      </w:r>
      <w:r w:rsidRPr="00AB3534">
        <w:rPr>
          <w:sz w:val="22"/>
          <w:szCs w:val="22"/>
        </w:rPr>
        <w:t xml:space="preserve">a single model run </w:t>
      </w:r>
      <w:r w:rsidR="002215DF" w:rsidRPr="00AB3534">
        <w:rPr>
          <w:sz w:val="22"/>
          <w:szCs w:val="22"/>
        </w:rPr>
        <w:t xml:space="preserve">and therefore there isn’t </w:t>
      </w:r>
      <w:r w:rsidRPr="00AB3534">
        <w:rPr>
          <w:sz w:val="22"/>
          <w:szCs w:val="22"/>
        </w:rPr>
        <w:t xml:space="preserve">a </w:t>
      </w:r>
      <w:r w:rsidR="002215DF" w:rsidRPr="00AB3534">
        <w:rPr>
          <w:sz w:val="22"/>
          <w:szCs w:val="22"/>
        </w:rPr>
        <w:t xml:space="preserve">single </w:t>
      </w:r>
      <w:r w:rsidRPr="00AB3534">
        <w:rPr>
          <w:sz w:val="22"/>
          <w:szCs w:val="22"/>
        </w:rPr>
        <w:t>model to use</w:t>
      </w:r>
      <w:r w:rsidR="002215DF" w:rsidRPr="00AB3534">
        <w:rPr>
          <w:sz w:val="22"/>
          <w:szCs w:val="22"/>
        </w:rPr>
        <w:t xml:space="preserve">; </w:t>
      </w:r>
      <w:r w:rsidR="00C808A1" w:rsidRPr="00AB3534">
        <w:rPr>
          <w:sz w:val="22"/>
          <w:szCs w:val="22"/>
        </w:rPr>
        <w:t xml:space="preserve">SPC would </w:t>
      </w:r>
      <w:r w:rsidR="002215DF" w:rsidRPr="00AB3534">
        <w:rPr>
          <w:sz w:val="22"/>
          <w:szCs w:val="22"/>
        </w:rPr>
        <w:t xml:space="preserve">not </w:t>
      </w:r>
      <w:r w:rsidR="00C808A1" w:rsidRPr="00AB3534">
        <w:rPr>
          <w:sz w:val="22"/>
          <w:szCs w:val="22"/>
        </w:rPr>
        <w:t>recommend it</w:t>
      </w:r>
      <w:r w:rsidRPr="00AB3534">
        <w:rPr>
          <w:sz w:val="22"/>
          <w:szCs w:val="22"/>
        </w:rPr>
        <w:t xml:space="preserve">. </w:t>
      </w:r>
      <w:r w:rsidR="00C808A1" w:rsidRPr="00AB3534">
        <w:rPr>
          <w:sz w:val="22"/>
          <w:szCs w:val="22"/>
        </w:rPr>
        <w:t xml:space="preserve">SPC further noted that the only </w:t>
      </w:r>
      <w:r w:rsidRPr="00AB3534">
        <w:rPr>
          <w:sz w:val="22"/>
          <w:szCs w:val="22"/>
        </w:rPr>
        <w:t xml:space="preserve">sensitivity axes here </w:t>
      </w:r>
      <w:r w:rsidR="00C808A1" w:rsidRPr="00AB3534">
        <w:rPr>
          <w:sz w:val="22"/>
          <w:szCs w:val="22"/>
        </w:rPr>
        <w:t xml:space="preserve">for which there is </w:t>
      </w:r>
      <w:r w:rsidRPr="00AB3534">
        <w:rPr>
          <w:sz w:val="22"/>
          <w:szCs w:val="22"/>
        </w:rPr>
        <w:t xml:space="preserve">evidence to </w:t>
      </w:r>
      <w:r w:rsidR="00C808A1" w:rsidRPr="00AB3534">
        <w:rPr>
          <w:sz w:val="22"/>
          <w:szCs w:val="22"/>
        </w:rPr>
        <w:t>exclude</w:t>
      </w:r>
      <w:r w:rsidRPr="00AB3534">
        <w:rPr>
          <w:sz w:val="22"/>
          <w:szCs w:val="22"/>
        </w:rPr>
        <w:t xml:space="preserve"> would be the regional weight axis. </w:t>
      </w:r>
      <w:r w:rsidR="00C808A1" w:rsidRPr="00AB3534">
        <w:rPr>
          <w:sz w:val="22"/>
          <w:szCs w:val="22"/>
        </w:rPr>
        <w:t>A</w:t>
      </w:r>
      <w:r w:rsidRPr="00AB3534">
        <w:rPr>
          <w:sz w:val="22"/>
          <w:szCs w:val="22"/>
        </w:rPr>
        <w:t>ll the other axes considered here are plausible alternative models.</w:t>
      </w:r>
    </w:p>
    <w:p w:rsidR="00D22ACC" w:rsidRPr="00AB3534" w:rsidRDefault="00D22ACC" w:rsidP="00F676A3">
      <w:pPr>
        <w:pStyle w:val="Default"/>
        <w:rPr>
          <w:sz w:val="22"/>
          <w:szCs w:val="22"/>
        </w:rPr>
      </w:pPr>
    </w:p>
    <w:p w:rsidR="00D22ACC" w:rsidRPr="00AB3534" w:rsidRDefault="009410AE" w:rsidP="00401DF2">
      <w:pPr>
        <w:pStyle w:val="Default"/>
        <w:numPr>
          <w:ilvl w:val="0"/>
          <w:numId w:val="86"/>
        </w:numPr>
        <w:snapToGrid w:val="0"/>
        <w:ind w:left="0" w:firstLine="0"/>
        <w:jc w:val="both"/>
        <w:rPr>
          <w:sz w:val="22"/>
          <w:szCs w:val="22"/>
        </w:rPr>
      </w:pPr>
      <w:r w:rsidRPr="00AB3534">
        <w:rPr>
          <w:sz w:val="22"/>
          <w:szCs w:val="22"/>
        </w:rPr>
        <w:t xml:space="preserve">In response to </w:t>
      </w:r>
      <w:r w:rsidR="005229D6" w:rsidRPr="00AB3534">
        <w:rPr>
          <w:sz w:val="22"/>
          <w:szCs w:val="22"/>
        </w:rPr>
        <w:t xml:space="preserve">an </w:t>
      </w:r>
      <w:r w:rsidRPr="00AB3534">
        <w:rPr>
          <w:sz w:val="22"/>
          <w:szCs w:val="22"/>
        </w:rPr>
        <w:t xml:space="preserve">enquiry from USA about the inclusion </w:t>
      </w:r>
      <w:r w:rsidR="005229D6" w:rsidRPr="00AB3534">
        <w:rPr>
          <w:sz w:val="22"/>
          <w:szCs w:val="22"/>
        </w:rPr>
        <w:t xml:space="preserve">of the size data weighting axis in the grid of sensitivities, </w:t>
      </w:r>
      <w:r w:rsidR="001A5D6B" w:rsidRPr="00AB3534">
        <w:rPr>
          <w:rFonts w:eastAsia="Malgun Gothic" w:hint="eastAsia"/>
          <w:sz w:val="22"/>
          <w:szCs w:val="22"/>
          <w:lang w:eastAsia="ko-KR"/>
        </w:rPr>
        <w:t>S.</w:t>
      </w:r>
      <w:r w:rsidR="001A5D6B" w:rsidRPr="00AB3534">
        <w:rPr>
          <w:sz w:val="22"/>
          <w:szCs w:val="22"/>
        </w:rPr>
        <w:t xml:space="preserve"> </w:t>
      </w:r>
      <w:r w:rsidR="005229D6" w:rsidRPr="00AB3534">
        <w:rPr>
          <w:sz w:val="22"/>
          <w:szCs w:val="22"/>
        </w:rPr>
        <w:t>Harley commented that size data weighting was important and an area in which SPC should continue to do work; it should not be excluded from consideration as it is an important area of uncertainty</w:t>
      </w:r>
      <w:r w:rsidR="00D22ACC" w:rsidRPr="00AB3534">
        <w:rPr>
          <w:sz w:val="22"/>
          <w:szCs w:val="22"/>
        </w:rPr>
        <w:t>.</w:t>
      </w:r>
    </w:p>
    <w:p w:rsidR="00ED0B6E" w:rsidRPr="00AB3534" w:rsidRDefault="00ED0B6E" w:rsidP="00F676A3">
      <w:pPr>
        <w:pStyle w:val="Default"/>
        <w:rPr>
          <w:sz w:val="22"/>
          <w:szCs w:val="22"/>
        </w:rPr>
      </w:pPr>
    </w:p>
    <w:p w:rsidR="00E404F7" w:rsidRPr="00AB3534" w:rsidRDefault="00D22ACC" w:rsidP="00401DF2">
      <w:pPr>
        <w:pStyle w:val="Default"/>
        <w:numPr>
          <w:ilvl w:val="0"/>
          <w:numId w:val="86"/>
        </w:numPr>
        <w:snapToGrid w:val="0"/>
        <w:ind w:left="0" w:firstLine="0"/>
        <w:jc w:val="both"/>
        <w:rPr>
          <w:sz w:val="22"/>
          <w:szCs w:val="22"/>
        </w:rPr>
      </w:pPr>
      <w:r w:rsidRPr="00AB3534">
        <w:rPr>
          <w:sz w:val="22"/>
          <w:szCs w:val="22"/>
        </w:rPr>
        <w:t>Samoa</w:t>
      </w:r>
      <w:r w:rsidR="003A7063" w:rsidRPr="00AB3534">
        <w:rPr>
          <w:sz w:val="22"/>
          <w:szCs w:val="22"/>
        </w:rPr>
        <w:t>, Tonga and Cook</w:t>
      </w:r>
      <w:r w:rsidR="00A02349" w:rsidRPr="00AB3534">
        <w:rPr>
          <w:sz w:val="22"/>
          <w:szCs w:val="22"/>
        </w:rPr>
        <w:t xml:space="preserve"> Island</w:t>
      </w:r>
      <w:r w:rsidR="003A7063" w:rsidRPr="00AB3534">
        <w:rPr>
          <w:sz w:val="22"/>
          <w:szCs w:val="22"/>
        </w:rPr>
        <w:t xml:space="preserve">s urged SC11 to </w:t>
      </w:r>
      <w:r w:rsidR="00131C4B" w:rsidRPr="00AB3534">
        <w:rPr>
          <w:sz w:val="22"/>
          <w:szCs w:val="22"/>
        </w:rPr>
        <w:t xml:space="preserve">use economic indicators in developing management </w:t>
      </w:r>
      <w:r w:rsidR="003A7063" w:rsidRPr="00AB3534">
        <w:rPr>
          <w:sz w:val="22"/>
          <w:szCs w:val="22"/>
        </w:rPr>
        <w:t xml:space="preserve">advice </w:t>
      </w:r>
      <w:r w:rsidR="00131C4B" w:rsidRPr="00AB3534">
        <w:rPr>
          <w:sz w:val="22"/>
          <w:szCs w:val="22"/>
        </w:rPr>
        <w:t>for the Commissio</w:t>
      </w:r>
      <w:r w:rsidR="002E2946" w:rsidRPr="00AB3534">
        <w:rPr>
          <w:sz w:val="22"/>
          <w:szCs w:val="22"/>
        </w:rPr>
        <w:t xml:space="preserve">n. </w:t>
      </w:r>
      <w:r w:rsidR="00A02349" w:rsidRPr="00AB3534">
        <w:rPr>
          <w:sz w:val="22"/>
          <w:szCs w:val="22"/>
        </w:rPr>
        <w:t xml:space="preserve">Samoa </w:t>
      </w:r>
      <w:r w:rsidR="002E2946" w:rsidRPr="00AB3534">
        <w:rPr>
          <w:sz w:val="22"/>
          <w:szCs w:val="22"/>
        </w:rPr>
        <w:t xml:space="preserve">observed </w:t>
      </w:r>
      <w:r w:rsidR="00A02349" w:rsidRPr="00AB3534">
        <w:rPr>
          <w:sz w:val="22"/>
          <w:szCs w:val="22"/>
        </w:rPr>
        <w:t xml:space="preserve">that </w:t>
      </w:r>
      <w:r w:rsidRPr="00AB3534">
        <w:rPr>
          <w:sz w:val="22"/>
          <w:szCs w:val="22"/>
        </w:rPr>
        <w:t>the stock status is more pessim</w:t>
      </w:r>
      <w:r w:rsidR="00A02349" w:rsidRPr="00AB3534">
        <w:rPr>
          <w:sz w:val="22"/>
          <w:szCs w:val="22"/>
        </w:rPr>
        <w:t>istic</w:t>
      </w:r>
      <w:r w:rsidRPr="00AB3534">
        <w:rPr>
          <w:sz w:val="22"/>
          <w:szCs w:val="22"/>
        </w:rPr>
        <w:t xml:space="preserve"> than the 2012 assessment </w:t>
      </w:r>
      <w:r w:rsidR="002E2946" w:rsidRPr="00AB3534">
        <w:rPr>
          <w:sz w:val="22"/>
          <w:szCs w:val="22"/>
        </w:rPr>
        <w:t xml:space="preserve">and noted that Samoa’s fleets rely </w:t>
      </w:r>
      <w:r w:rsidR="00B92A83" w:rsidRPr="00AB3534">
        <w:rPr>
          <w:sz w:val="22"/>
          <w:szCs w:val="22"/>
        </w:rPr>
        <w:t xml:space="preserve">heavily </w:t>
      </w:r>
      <w:r w:rsidRPr="00AB3534">
        <w:rPr>
          <w:sz w:val="22"/>
          <w:szCs w:val="22"/>
        </w:rPr>
        <w:t>on albacore</w:t>
      </w:r>
      <w:r w:rsidR="00A02349" w:rsidRPr="00AB3534">
        <w:rPr>
          <w:sz w:val="22"/>
          <w:szCs w:val="22"/>
        </w:rPr>
        <w:t xml:space="preserve"> a</w:t>
      </w:r>
      <w:r w:rsidR="00B92A83" w:rsidRPr="00AB3534">
        <w:rPr>
          <w:sz w:val="22"/>
          <w:szCs w:val="22"/>
        </w:rPr>
        <w:t xml:space="preserve">s </w:t>
      </w:r>
      <w:r w:rsidR="00A02349" w:rsidRPr="00AB3534">
        <w:rPr>
          <w:sz w:val="22"/>
          <w:szCs w:val="22"/>
        </w:rPr>
        <w:t xml:space="preserve">the </w:t>
      </w:r>
      <w:r w:rsidR="00B92A83" w:rsidRPr="00AB3534">
        <w:rPr>
          <w:sz w:val="22"/>
          <w:szCs w:val="22"/>
        </w:rPr>
        <w:t xml:space="preserve">main </w:t>
      </w:r>
      <w:r w:rsidR="00A02349" w:rsidRPr="00AB3534">
        <w:rPr>
          <w:sz w:val="22"/>
          <w:szCs w:val="22"/>
        </w:rPr>
        <w:t>targeted</w:t>
      </w:r>
      <w:r w:rsidR="00B92A83" w:rsidRPr="00AB3534">
        <w:rPr>
          <w:sz w:val="22"/>
          <w:szCs w:val="22"/>
        </w:rPr>
        <w:t xml:space="preserve"> species. </w:t>
      </w:r>
      <w:r w:rsidR="002E2946" w:rsidRPr="00AB3534">
        <w:rPr>
          <w:sz w:val="22"/>
          <w:szCs w:val="22"/>
        </w:rPr>
        <w:t xml:space="preserve">Its </w:t>
      </w:r>
      <w:r w:rsidR="00B92A83" w:rsidRPr="00AB3534">
        <w:rPr>
          <w:sz w:val="22"/>
          <w:szCs w:val="22"/>
        </w:rPr>
        <w:t>domestic fleet</w:t>
      </w:r>
      <w:r w:rsidR="002E2946" w:rsidRPr="00AB3534">
        <w:rPr>
          <w:sz w:val="22"/>
          <w:szCs w:val="22"/>
        </w:rPr>
        <w:t xml:space="preserve">s were </w:t>
      </w:r>
      <w:r w:rsidR="00B92A83" w:rsidRPr="00AB3534">
        <w:rPr>
          <w:sz w:val="22"/>
          <w:szCs w:val="22"/>
        </w:rPr>
        <w:t xml:space="preserve">tied up </w:t>
      </w:r>
      <w:r w:rsidR="002E2946" w:rsidRPr="00AB3534">
        <w:rPr>
          <w:sz w:val="22"/>
          <w:szCs w:val="22"/>
        </w:rPr>
        <w:t xml:space="preserve">in the first quarter with </w:t>
      </w:r>
      <w:r w:rsidR="00B92A83" w:rsidRPr="00AB3534">
        <w:rPr>
          <w:sz w:val="22"/>
          <w:szCs w:val="22"/>
        </w:rPr>
        <w:t xml:space="preserve">no fishing for </w:t>
      </w:r>
      <w:r w:rsidR="002E2946" w:rsidRPr="00AB3534">
        <w:rPr>
          <w:sz w:val="22"/>
          <w:szCs w:val="22"/>
        </w:rPr>
        <w:t xml:space="preserve">some </w:t>
      </w:r>
      <w:r w:rsidR="00B92A83" w:rsidRPr="00AB3534">
        <w:rPr>
          <w:sz w:val="22"/>
          <w:szCs w:val="22"/>
        </w:rPr>
        <w:t xml:space="preserve">months. </w:t>
      </w:r>
      <w:r w:rsidR="006C0086" w:rsidRPr="00AB3534">
        <w:rPr>
          <w:sz w:val="22"/>
          <w:szCs w:val="22"/>
        </w:rPr>
        <w:t xml:space="preserve">Samoa has few </w:t>
      </w:r>
      <w:r w:rsidR="00B92A83" w:rsidRPr="00AB3534">
        <w:rPr>
          <w:sz w:val="22"/>
          <w:szCs w:val="22"/>
        </w:rPr>
        <w:t xml:space="preserve">options other than </w:t>
      </w:r>
      <w:r w:rsidR="006C0086" w:rsidRPr="00AB3534">
        <w:rPr>
          <w:sz w:val="22"/>
          <w:szCs w:val="22"/>
        </w:rPr>
        <w:t>albacore</w:t>
      </w:r>
      <w:r w:rsidR="00B92A83" w:rsidRPr="00AB3534">
        <w:rPr>
          <w:sz w:val="22"/>
          <w:szCs w:val="22"/>
        </w:rPr>
        <w:t xml:space="preserve">. </w:t>
      </w:r>
      <w:r w:rsidR="006C0086" w:rsidRPr="00AB3534">
        <w:rPr>
          <w:sz w:val="22"/>
          <w:szCs w:val="22"/>
        </w:rPr>
        <w:t>Bio-economics</w:t>
      </w:r>
      <w:r w:rsidR="00B92A83" w:rsidRPr="00AB3534">
        <w:rPr>
          <w:sz w:val="22"/>
          <w:szCs w:val="22"/>
        </w:rPr>
        <w:t xml:space="preserve"> are important </w:t>
      </w:r>
      <w:r w:rsidR="00A82F51" w:rsidRPr="00AB3534">
        <w:rPr>
          <w:sz w:val="22"/>
          <w:szCs w:val="22"/>
        </w:rPr>
        <w:t xml:space="preserve">considerations in </w:t>
      </w:r>
      <w:r w:rsidR="006C0086" w:rsidRPr="00AB3534">
        <w:rPr>
          <w:sz w:val="22"/>
          <w:szCs w:val="22"/>
        </w:rPr>
        <w:t xml:space="preserve">the </w:t>
      </w:r>
      <w:r w:rsidR="00B92A83" w:rsidRPr="00AB3534">
        <w:rPr>
          <w:sz w:val="22"/>
          <w:szCs w:val="22"/>
        </w:rPr>
        <w:t xml:space="preserve">development of management targets and limits. </w:t>
      </w:r>
      <w:r w:rsidR="006C0086" w:rsidRPr="00AB3534">
        <w:rPr>
          <w:sz w:val="22"/>
          <w:szCs w:val="22"/>
        </w:rPr>
        <w:t>Samoa requested that t</w:t>
      </w:r>
      <w:r w:rsidR="00B92A83" w:rsidRPr="00AB3534">
        <w:rPr>
          <w:sz w:val="22"/>
          <w:szCs w:val="22"/>
        </w:rPr>
        <w:t>his year SC not just</w:t>
      </w:r>
      <w:r w:rsidR="006C0086" w:rsidRPr="00AB3534">
        <w:rPr>
          <w:sz w:val="22"/>
          <w:szCs w:val="22"/>
        </w:rPr>
        <w:t xml:space="preserve"> </w:t>
      </w:r>
      <w:r w:rsidR="00B92A83" w:rsidRPr="00AB3534">
        <w:rPr>
          <w:sz w:val="22"/>
          <w:szCs w:val="22"/>
        </w:rPr>
        <w:t xml:space="preserve">report against </w:t>
      </w:r>
      <w:r w:rsidR="006C0086" w:rsidRPr="00AB3534">
        <w:rPr>
          <w:sz w:val="22"/>
          <w:szCs w:val="22"/>
        </w:rPr>
        <w:t xml:space="preserve">biological </w:t>
      </w:r>
      <w:r w:rsidR="00B92A83" w:rsidRPr="00AB3534">
        <w:rPr>
          <w:sz w:val="22"/>
          <w:szCs w:val="22"/>
        </w:rPr>
        <w:t xml:space="preserve">limits. </w:t>
      </w:r>
      <w:r w:rsidR="0078067C" w:rsidRPr="00AB3534">
        <w:rPr>
          <w:sz w:val="22"/>
          <w:szCs w:val="22"/>
        </w:rPr>
        <w:t xml:space="preserve">Tonga </w:t>
      </w:r>
      <w:r w:rsidR="006C0086" w:rsidRPr="00AB3534">
        <w:rPr>
          <w:sz w:val="22"/>
          <w:szCs w:val="22"/>
        </w:rPr>
        <w:t xml:space="preserve">requested that the </w:t>
      </w:r>
      <w:r w:rsidR="0078067C" w:rsidRPr="00AB3534">
        <w:rPr>
          <w:sz w:val="22"/>
          <w:szCs w:val="22"/>
        </w:rPr>
        <w:t xml:space="preserve">recommendation from SC9 </w:t>
      </w:r>
      <w:r w:rsidR="006C0086" w:rsidRPr="00AB3534">
        <w:rPr>
          <w:sz w:val="22"/>
          <w:szCs w:val="22"/>
        </w:rPr>
        <w:t>is repeated by SC11</w:t>
      </w:r>
      <w:r w:rsidR="0078067C" w:rsidRPr="00AB3534">
        <w:rPr>
          <w:sz w:val="22"/>
          <w:szCs w:val="22"/>
        </w:rPr>
        <w:t>.</w:t>
      </w:r>
      <w:r w:rsidR="006C0086" w:rsidRPr="00AB3534">
        <w:rPr>
          <w:sz w:val="22"/>
          <w:szCs w:val="22"/>
        </w:rPr>
        <w:t xml:space="preserve"> </w:t>
      </w:r>
    </w:p>
    <w:p w:rsidR="00E404F7" w:rsidRPr="00AB3534" w:rsidRDefault="00E404F7" w:rsidP="00F676A3">
      <w:pPr>
        <w:pStyle w:val="Default"/>
      </w:pPr>
    </w:p>
    <w:p w:rsidR="00A02349" w:rsidRPr="00AB3534" w:rsidRDefault="00A02349" w:rsidP="00401DF2">
      <w:pPr>
        <w:pStyle w:val="Default"/>
        <w:numPr>
          <w:ilvl w:val="0"/>
          <w:numId w:val="86"/>
        </w:numPr>
        <w:snapToGrid w:val="0"/>
        <w:ind w:left="0" w:firstLine="0"/>
        <w:jc w:val="both"/>
        <w:rPr>
          <w:sz w:val="22"/>
          <w:szCs w:val="22"/>
        </w:rPr>
      </w:pPr>
      <w:r w:rsidRPr="00AB3534">
        <w:rPr>
          <w:sz w:val="22"/>
          <w:szCs w:val="22"/>
        </w:rPr>
        <w:t>The Cook Islands</w:t>
      </w:r>
      <w:r w:rsidR="009677E7" w:rsidRPr="00AB3534">
        <w:rPr>
          <w:sz w:val="22"/>
          <w:szCs w:val="22"/>
        </w:rPr>
        <w:t xml:space="preserve"> strongly</w:t>
      </w:r>
      <w:r w:rsidRPr="00AB3534">
        <w:rPr>
          <w:sz w:val="22"/>
          <w:szCs w:val="22"/>
        </w:rPr>
        <w:t xml:space="preserve"> urge</w:t>
      </w:r>
      <w:r w:rsidR="006C0086" w:rsidRPr="00AB3534">
        <w:rPr>
          <w:sz w:val="22"/>
          <w:szCs w:val="22"/>
        </w:rPr>
        <w:t>d</w:t>
      </w:r>
      <w:r w:rsidRPr="00AB3534">
        <w:rPr>
          <w:sz w:val="22"/>
          <w:szCs w:val="22"/>
        </w:rPr>
        <w:t xml:space="preserve"> SC11 to provide advice to WCPFC12 highlight</w:t>
      </w:r>
      <w:r w:rsidR="00E404F7" w:rsidRPr="00AB3534">
        <w:rPr>
          <w:sz w:val="22"/>
          <w:szCs w:val="22"/>
        </w:rPr>
        <w:t xml:space="preserve">ing </w:t>
      </w:r>
      <w:r w:rsidRPr="00AB3534">
        <w:rPr>
          <w:sz w:val="22"/>
          <w:szCs w:val="22"/>
        </w:rPr>
        <w:t xml:space="preserve">the urgency of the </w:t>
      </w:r>
      <w:r w:rsidR="00E404F7" w:rsidRPr="00AB3534">
        <w:rPr>
          <w:sz w:val="22"/>
          <w:szCs w:val="22"/>
        </w:rPr>
        <w:t xml:space="preserve">South Pacific albacore </w:t>
      </w:r>
      <w:r w:rsidRPr="00AB3534">
        <w:rPr>
          <w:sz w:val="22"/>
          <w:szCs w:val="22"/>
        </w:rPr>
        <w:t xml:space="preserve">situation for Pacific Island </w:t>
      </w:r>
      <w:r w:rsidR="00E404F7" w:rsidRPr="00AB3534">
        <w:rPr>
          <w:sz w:val="22"/>
          <w:szCs w:val="22"/>
        </w:rPr>
        <w:t>Small Island Developing States</w:t>
      </w:r>
      <w:r w:rsidR="00932B13" w:rsidRPr="00AB3534">
        <w:rPr>
          <w:sz w:val="22"/>
          <w:szCs w:val="22"/>
        </w:rPr>
        <w:t xml:space="preserve"> and the need for immediate action to avoid permanent damage to SIDS domestic fleets and significant negative impacts on the economies of small Pacific States</w:t>
      </w:r>
      <w:r w:rsidRPr="00AB3534">
        <w:rPr>
          <w:sz w:val="22"/>
          <w:szCs w:val="22"/>
        </w:rPr>
        <w:t>. </w:t>
      </w:r>
      <w:r w:rsidR="00E404F7" w:rsidRPr="00AB3534">
        <w:rPr>
          <w:sz w:val="22"/>
          <w:szCs w:val="22"/>
        </w:rPr>
        <w:t xml:space="preserve">This CCM stated that more </w:t>
      </w:r>
      <w:r w:rsidRPr="00AB3534">
        <w:rPr>
          <w:sz w:val="22"/>
          <w:szCs w:val="22"/>
        </w:rPr>
        <w:t xml:space="preserve">comprehensive management of </w:t>
      </w:r>
      <w:r w:rsidR="00E404F7" w:rsidRPr="00AB3534">
        <w:rPr>
          <w:sz w:val="22"/>
          <w:szCs w:val="22"/>
        </w:rPr>
        <w:t xml:space="preserve">the </w:t>
      </w:r>
      <w:r w:rsidRPr="00AB3534">
        <w:rPr>
          <w:sz w:val="22"/>
          <w:szCs w:val="22"/>
        </w:rPr>
        <w:t>fisheries targeting albacore</w:t>
      </w:r>
      <w:r w:rsidR="00E404F7" w:rsidRPr="00AB3534">
        <w:rPr>
          <w:sz w:val="22"/>
          <w:szCs w:val="22"/>
        </w:rPr>
        <w:t xml:space="preserve"> was needed</w:t>
      </w:r>
      <w:r w:rsidRPr="00AB3534">
        <w:rPr>
          <w:sz w:val="22"/>
          <w:szCs w:val="22"/>
        </w:rPr>
        <w:t xml:space="preserve">, including advice on the risk of breaching the limit reference point </w:t>
      </w:r>
      <w:r w:rsidR="00E404F7" w:rsidRPr="00AB3534">
        <w:rPr>
          <w:sz w:val="22"/>
          <w:szCs w:val="22"/>
        </w:rPr>
        <w:t xml:space="preserve">of </w:t>
      </w:r>
      <w:r w:rsidRPr="00AB3534">
        <w:rPr>
          <w:sz w:val="22"/>
          <w:szCs w:val="22"/>
        </w:rPr>
        <w:t xml:space="preserve">recent effort levels, and on setting a target reference point that is appropriately qualified by relevant environmental and economic factors, including the special requirements of developing </w:t>
      </w:r>
      <w:r w:rsidR="00E404F7" w:rsidRPr="00AB3534">
        <w:rPr>
          <w:sz w:val="22"/>
          <w:szCs w:val="22"/>
        </w:rPr>
        <w:t xml:space="preserve">states </w:t>
      </w:r>
      <w:r w:rsidRPr="00AB3534">
        <w:rPr>
          <w:sz w:val="22"/>
          <w:szCs w:val="22"/>
        </w:rPr>
        <w:t xml:space="preserve">in the Convention </w:t>
      </w:r>
      <w:r w:rsidR="00E404F7" w:rsidRPr="00AB3534">
        <w:rPr>
          <w:sz w:val="22"/>
          <w:szCs w:val="22"/>
        </w:rPr>
        <w:t>area</w:t>
      </w:r>
      <w:r w:rsidR="00FE51FE" w:rsidRPr="00AB3534">
        <w:rPr>
          <w:sz w:val="22"/>
          <w:szCs w:val="22"/>
        </w:rPr>
        <w:t xml:space="preserve">. </w:t>
      </w:r>
    </w:p>
    <w:p w:rsidR="00987C50" w:rsidRDefault="00987C50" w:rsidP="00987C50">
      <w:pPr>
        <w:pStyle w:val="Heading5"/>
        <w:snapToGrid w:val="0"/>
        <w:ind w:left="0"/>
        <w:rPr>
          <w:rFonts w:eastAsia="Malgun Gothic"/>
          <w:lang w:eastAsia="ko-KR"/>
        </w:rPr>
      </w:pPr>
    </w:p>
    <w:p w:rsidR="002A24FE" w:rsidRPr="00AB3534" w:rsidRDefault="002A24FE" w:rsidP="00987C50">
      <w:pPr>
        <w:pStyle w:val="Heading5"/>
        <w:snapToGrid w:val="0"/>
        <w:ind w:left="0"/>
      </w:pPr>
      <w:r w:rsidRPr="00AB3534">
        <w:rPr>
          <w:rFonts w:eastAsia="Malgun Gothic" w:hint="eastAsia"/>
          <w:lang w:eastAsia="ko-KR"/>
        </w:rPr>
        <w:t>R</w:t>
      </w:r>
      <w:r w:rsidRPr="00AB3534">
        <w:t>ecommendations</w:t>
      </w:r>
    </w:p>
    <w:p w:rsidR="002A24FE" w:rsidRPr="00AB3534" w:rsidRDefault="002A24FE" w:rsidP="002A24FE">
      <w:pPr>
        <w:pStyle w:val="Default"/>
        <w:snapToGrid w:val="0"/>
        <w:jc w:val="both"/>
        <w:rPr>
          <w:rFonts w:eastAsia="Calibri"/>
          <w:b/>
          <w:bCs/>
          <w:lang w:val="en-AU" w:eastAsia="en-US"/>
        </w:rPr>
      </w:pPr>
    </w:p>
    <w:p w:rsidR="002A24FE" w:rsidRPr="00AB3534" w:rsidRDefault="002A24FE" w:rsidP="00401DF2">
      <w:pPr>
        <w:pStyle w:val="Default"/>
        <w:numPr>
          <w:ilvl w:val="0"/>
          <w:numId w:val="86"/>
        </w:numPr>
        <w:snapToGrid w:val="0"/>
        <w:ind w:left="0" w:firstLine="0"/>
        <w:jc w:val="both"/>
        <w:rPr>
          <w:b/>
          <w:sz w:val="22"/>
          <w:szCs w:val="22"/>
        </w:rPr>
      </w:pPr>
      <w:r w:rsidRPr="00AB3534">
        <w:rPr>
          <w:b/>
          <w:sz w:val="22"/>
          <w:szCs w:val="22"/>
        </w:rPr>
        <w:t>SC11 recommends that the following be undertaken to support the next south Pacific albacore assessment:</w:t>
      </w:r>
    </w:p>
    <w:p w:rsidR="002A24FE" w:rsidRPr="00AB3534" w:rsidRDefault="002A24FE" w:rsidP="002A24FE">
      <w:pPr>
        <w:pStyle w:val="NoSpacing"/>
      </w:pPr>
    </w:p>
    <w:p w:rsidR="002A24FE" w:rsidRPr="00AB3534" w:rsidRDefault="002A24FE" w:rsidP="00CB508A">
      <w:pPr>
        <w:pStyle w:val="ListParagraph"/>
        <w:numPr>
          <w:ilvl w:val="0"/>
          <w:numId w:val="12"/>
        </w:numPr>
        <w:rPr>
          <w:rFonts w:ascii="Times New Roman" w:hAnsi="Times New Roman" w:cs="Times New Roman"/>
          <w:b/>
        </w:rPr>
      </w:pPr>
      <w:r w:rsidRPr="00AB3534">
        <w:rPr>
          <w:rFonts w:ascii="Times New Roman" w:hAnsi="Times New Roman" w:cs="Times New Roman"/>
          <w:b/>
        </w:rPr>
        <w:t>More extensive retrospective analyses examining a longer period of time and including the key management quantities;</w:t>
      </w:r>
    </w:p>
    <w:p w:rsidR="002A24FE" w:rsidRPr="00AB3534" w:rsidRDefault="002A24FE" w:rsidP="00CB508A">
      <w:pPr>
        <w:pStyle w:val="ListParagraph"/>
        <w:numPr>
          <w:ilvl w:val="0"/>
          <w:numId w:val="12"/>
        </w:numPr>
        <w:rPr>
          <w:rFonts w:ascii="Times New Roman" w:hAnsi="Times New Roman" w:cs="Times New Roman"/>
          <w:b/>
        </w:rPr>
      </w:pPr>
      <w:r w:rsidRPr="00AB3534">
        <w:rPr>
          <w:rFonts w:ascii="Times New Roman" w:hAnsi="Times New Roman" w:cs="Times New Roman"/>
          <w:b/>
        </w:rPr>
        <w:t>Compare the observed and predicted sample sizes for size composition data as one aspect of a more detailed examination of how size data are modelled and weighted within the stock assessment;</w:t>
      </w:r>
    </w:p>
    <w:p w:rsidR="002A24FE" w:rsidRPr="00AB3534" w:rsidRDefault="002A24FE" w:rsidP="00CB508A">
      <w:pPr>
        <w:pStyle w:val="ListParagraph"/>
        <w:numPr>
          <w:ilvl w:val="0"/>
          <w:numId w:val="12"/>
        </w:numPr>
        <w:rPr>
          <w:rFonts w:ascii="Times New Roman" w:hAnsi="Times New Roman" w:cs="Times New Roman"/>
          <w:b/>
        </w:rPr>
      </w:pPr>
      <w:r w:rsidRPr="00AB3534">
        <w:rPr>
          <w:rFonts w:ascii="Times New Roman" w:hAnsi="Times New Roman" w:cs="Times New Roman"/>
          <w:b/>
        </w:rPr>
        <w:t>Collaborate with albacore assessment scientists in other RFMOs and research organizations around data upon which to base a plausible range of values for natural mortality – including consideration of the sensitivity of the assessment results to higher natural mortality for younger ages; and</w:t>
      </w:r>
    </w:p>
    <w:p w:rsidR="002A24FE" w:rsidRPr="00AB3534" w:rsidRDefault="002A24FE" w:rsidP="00CB508A">
      <w:pPr>
        <w:pStyle w:val="ListParagraph"/>
        <w:numPr>
          <w:ilvl w:val="0"/>
          <w:numId w:val="12"/>
        </w:numPr>
        <w:rPr>
          <w:b/>
        </w:rPr>
      </w:pPr>
      <w:r w:rsidRPr="00AB3534">
        <w:rPr>
          <w:rFonts w:ascii="Times New Roman" w:hAnsi="Times New Roman" w:cs="Times New Roman"/>
          <w:b/>
        </w:rPr>
        <w:lastRenderedPageBreak/>
        <w:t>Further examination of seasonal selectivity – especially for longline fisheries in southern regions of the assessment.</w:t>
      </w:r>
    </w:p>
    <w:p w:rsidR="002A24FE" w:rsidRPr="00AB3534" w:rsidRDefault="002A24FE" w:rsidP="00401DF2">
      <w:pPr>
        <w:pStyle w:val="Default"/>
        <w:numPr>
          <w:ilvl w:val="0"/>
          <w:numId w:val="86"/>
        </w:numPr>
        <w:snapToGrid w:val="0"/>
        <w:ind w:left="0" w:firstLine="0"/>
        <w:jc w:val="both"/>
        <w:rPr>
          <w:b/>
          <w:sz w:val="22"/>
          <w:szCs w:val="22"/>
        </w:rPr>
      </w:pPr>
      <w:r w:rsidRPr="00AB3534">
        <w:rPr>
          <w:b/>
          <w:sz w:val="22"/>
          <w:szCs w:val="22"/>
        </w:rPr>
        <w:t>SC11 recommends that the following be undertaken prior to MOW4 and WCPFC-12 to support the Commission consideration of south Pacific albacore:</w:t>
      </w:r>
    </w:p>
    <w:p w:rsidR="002A24FE" w:rsidRPr="00AB3534" w:rsidRDefault="002A24FE" w:rsidP="002A24FE">
      <w:pPr>
        <w:pStyle w:val="NoSpacing"/>
      </w:pPr>
    </w:p>
    <w:p w:rsidR="002A24FE" w:rsidRPr="00AB3534" w:rsidRDefault="002A24FE" w:rsidP="00CB508A">
      <w:pPr>
        <w:pStyle w:val="ListParagraph"/>
        <w:numPr>
          <w:ilvl w:val="0"/>
          <w:numId w:val="13"/>
        </w:numPr>
        <w:rPr>
          <w:rFonts w:ascii="Times New Roman" w:hAnsi="Times New Roman" w:cs="Times New Roman"/>
          <w:b/>
        </w:rPr>
      </w:pPr>
      <w:r w:rsidRPr="00AB3534">
        <w:rPr>
          <w:rFonts w:ascii="Times New Roman" w:hAnsi="Times New Roman" w:cs="Times New Roman"/>
          <w:b/>
        </w:rPr>
        <w:t>Update the bio-economic model described in (MI-WP-04); and</w:t>
      </w:r>
    </w:p>
    <w:p w:rsidR="002A24FE" w:rsidRPr="00AB3534" w:rsidRDefault="002A24FE" w:rsidP="00CB508A">
      <w:pPr>
        <w:pStyle w:val="ListParagraph"/>
        <w:numPr>
          <w:ilvl w:val="0"/>
          <w:numId w:val="13"/>
        </w:numPr>
        <w:rPr>
          <w:rFonts w:ascii="Times New Roman" w:hAnsi="Times New Roman" w:cs="Times New Roman"/>
          <w:b/>
        </w:rPr>
      </w:pPr>
      <w:r w:rsidRPr="00AB3534">
        <w:rPr>
          <w:rFonts w:ascii="Times New Roman" w:hAnsi="Times New Roman" w:cs="Times New Roman"/>
          <w:b/>
        </w:rPr>
        <w:t>Conduct medium-term projections (2014-2034) under current fishing conditions to determine the predicted impact of these levels on the abundance of albacore vulnerable to the longline fishery.</w:t>
      </w:r>
    </w:p>
    <w:p w:rsidR="00E20817" w:rsidRPr="00AB3534" w:rsidRDefault="00E20817" w:rsidP="000B69CB">
      <w:pPr>
        <w:pStyle w:val="Heading4"/>
      </w:pPr>
      <w:r w:rsidRPr="00AB3534">
        <w:t>4.1.4.2</w:t>
      </w:r>
      <w:r w:rsidRPr="00AB3534">
        <w:tab/>
        <w:t>Provision of scientific information</w:t>
      </w:r>
    </w:p>
    <w:p w:rsidR="004A3EA1" w:rsidRPr="00AB3534" w:rsidRDefault="004A3EA1" w:rsidP="004A3EA1">
      <w:pPr>
        <w:pStyle w:val="Default"/>
        <w:rPr>
          <w:sz w:val="22"/>
          <w:szCs w:val="22"/>
        </w:rPr>
      </w:pPr>
    </w:p>
    <w:p w:rsidR="00E20817" w:rsidRPr="00AB3534" w:rsidRDefault="00E20817" w:rsidP="00AA4040">
      <w:pPr>
        <w:pStyle w:val="Heading5"/>
        <w:ind w:left="0"/>
      </w:pPr>
      <w:r w:rsidRPr="00AB3534">
        <w:t>a.</w:t>
      </w:r>
      <w:r w:rsidRPr="00AB3534">
        <w:tab/>
        <w:t>Status and trends</w:t>
      </w:r>
    </w:p>
    <w:p w:rsidR="00E20817" w:rsidRPr="00AB3534" w:rsidRDefault="00E20817" w:rsidP="00E20817">
      <w:pPr>
        <w:pStyle w:val="PlainText"/>
        <w:rPr>
          <w:rFonts w:ascii="Times New Roman" w:hAnsi="Times New Roman" w:cs="Times New Roman"/>
          <w:sz w:val="22"/>
          <w:szCs w:val="22"/>
        </w:rPr>
      </w:pPr>
    </w:p>
    <w:p w:rsidR="007909FE" w:rsidRPr="00AB3534" w:rsidRDefault="007909FE" w:rsidP="00401DF2">
      <w:pPr>
        <w:pStyle w:val="Default"/>
        <w:numPr>
          <w:ilvl w:val="0"/>
          <w:numId w:val="86"/>
        </w:numPr>
        <w:snapToGrid w:val="0"/>
        <w:ind w:left="0" w:firstLine="0"/>
        <w:jc w:val="both"/>
        <w:rPr>
          <w:b/>
          <w:sz w:val="22"/>
          <w:szCs w:val="22"/>
        </w:rPr>
      </w:pPr>
      <w:r w:rsidRPr="00AB3534">
        <w:rPr>
          <w:b/>
          <w:sz w:val="22"/>
          <w:szCs w:val="22"/>
        </w:rPr>
        <w:t>There have been significant improvements to the 2015 stock assessment including: improvements to the MULTIFAN-CL modelling framework, a regional disaggregated framework, access to operational data for construction of CPUE indices and regional weights, age-length data to improve growth estimation, and additional tagging data. Further, the regional structure of the model was changed to cover the southern Convention area and be better aligned with the other tuna assessments. This will enable better consideration of the multispecies impacts of management measures.  Natural mortality was set at 0.3 in the reference case for consistency with the value used in the assessments performed in other RFMOs.</w:t>
      </w:r>
    </w:p>
    <w:p w:rsidR="00301FE8" w:rsidRPr="00AB3534" w:rsidRDefault="00301FE8" w:rsidP="00F676A3">
      <w:pPr>
        <w:pStyle w:val="Default"/>
        <w:tabs>
          <w:tab w:val="left" w:pos="2977"/>
        </w:tabs>
        <w:rPr>
          <w:b/>
        </w:rPr>
      </w:pPr>
    </w:p>
    <w:p w:rsidR="007909FE" w:rsidRPr="00AB3534" w:rsidRDefault="007909FE" w:rsidP="00401DF2">
      <w:pPr>
        <w:pStyle w:val="Default"/>
        <w:numPr>
          <w:ilvl w:val="0"/>
          <w:numId w:val="86"/>
        </w:numPr>
        <w:snapToGrid w:val="0"/>
        <w:ind w:left="0" w:firstLine="0"/>
        <w:jc w:val="both"/>
        <w:rPr>
          <w:b/>
          <w:sz w:val="22"/>
          <w:szCs w:val="22"/>
        </w:rPr>
      </w:pPr>
      <w:r w:rsidRPr="00AB3534">
        <w:rPr>
          <w:b/>
          <w:sz w:val="22"/>
          <w:szCs w:val="22"/>
        </w:rPr>
        <w:t>SC11 selected the reference case model as the base case to represent the stock status of south Pacific albacore tuna. To characterize uncertainty SC11 chose all the grid model runs except for those relating to the alternative regional weight hypothesis. This gave a total of 18 model runs and we report the 5%, median and 95% values on the base case estimate in this stock status summary. Details of the base case and axes of uncertainty for the grid are provided in Table SP-ALB1.</w:t>
      </w:r>
    </w:p>
    <w:p w:rsidR="00301FE8" w:rsidRPr="00AB3534" w:rsidRDefault="00301FE8" w:rsidP="00181BF7">
      <w:pPr>
        <w:pStyle w:val="Default"/>
        <w:tabs>
          <w:tab w:val="left" w:pos="2977"/>
        </w:tabs>
        <w:rPr>
          <w:b/>
        </w:rPr>
      </w:pPr>
    </w:p>
    <w:p w:rsidR="007909FE" w:rsidRPr="00AA4040" w:rsidRDefault="007909FE" w:rsidP="00AA4040">
      <w:pPr>
        <w:adjustRightInd w:val="0"/>
        <w:snapToGrid w:val="0"/>
        <w:spacing w:after="0" w:line="240" w:lineRule="auto"/>
        <w:jc w:val="both"/>
        <w:rPr>
          <w:rFonts w:ascii="Times New Roman" w:eastAsia="MS Mincho" w:hAnsi="Times New Roman" w:cs="Times New Roman"/>
          <w:lang w:val="en-US" w:eastAsia="ja-JP"/>
        </w:rPr>
      </w:pPr>
      <w:r w:rsidRPr="00AA4040">
        <w:rPr>
          <w:rFonts w:ascii="Times New Roman" w:eastAsia="MS Mincho" w:hAnsi="Times New Roman" w:cs="Times New Roman"/>
          <w:b/>
          <w:lang w:val="en-US" w:eastAsia="ja-JP"/>
        </w:rPr>
        <w:t xml:space="preserve">Table SP-ALB1: </w:t>
      </w:r>
      <w:r w:rsidRPr="00AA4040">
        <w:rPr>
          <w:rFonts w:ascii="Times New Roman" w:eastAsia="MS Mincho" w:hAnsi="Times New Roman" w:cs="Times New Roman"/>
          <w:lang w:val="en-US" w:eastAsia="ja-JP"/>
        </w:rPr>
        <w:t xml:space="preserve">Description of the structural sensitivity grid used to characterize uncertainty in the assessment. The base case option is denoted in bold face. </w:t>
      </w: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3867"/>
        <w:gridCol w:w="3484"/>
      </w:tblGrid>
      <w:tr w:rsidR="007909FE" w:rsidRPr="00AB3534" w:rsidTr="007909FE">
        <w:trPr>
          <w:trHeight w:val="338"/>
          <w:jc w:val="center"/>
        </w:trPr>
        <w:tc>
          <w:tcPr>
            <w:tcW w:w="1891" w:type="dxa"/>
            <w:tcBorders>
              <w:top w:val="single" w:sz="4" w:space="0" w:color="auto"/>
              <w:bottom w:val="single" w:sz="4" w:space="0" w:color="auto"/>
            </w:tcBorders>
            <w:hideMark/>
          </w:tcPr>
          <w:p w:rsidR="007909FE" w:rsidRPr="00AB3534" w:rsidRDefault="007909FE" w:rsidP="007909FE">
            <w:pPr>
              <w:autoSpaceDE w:val="0"/>
              <w:autoSpaceDN w:val="0"/>
              <w:adjustRightInd w:val="0"/>
              <w:snapToGrid w:val="0"/>
              <w:rPr>
                <w:rFonts w:ascii="Times New Roman" w:eastAsiaTheme="minorHAnsi" w:hAnsi="Times New Roman" w:cs="Times New Roman"/>
                <w:bCs/>
                <w:color w:val="000000"/>
                <w:lang w:val="en-US"/>
              </w:rPr>
            </w:pPr>
            <w:r w:rsidRPr="00AB3534">
              <w:rPr>
                <w:rFonts w:ascii="Times New Roman" w:hAnsi="Times New Roman" w:cs="Times New Roman"/>
                <w:bCs/>
                <w:color w:val="000000"/>
                <w:lang w:val="en-US"/>
              </w:rPr>
              <w:t>Name</w:t>
            </w:r>
          </w:p>
        </w:tc>
        <w:tc>
          <w:tcPr>
            <w:tcW w:w="3867" w:type="dxa"/>
            <w:tcBorders>
              <w:top w:val="single" w:sz="4" w:space="0" w:color="auto"/>
              <w:bottom w:val="single" w:sz="4" w:space="0" w:color="auto"/>
            </w:tcBorders>
            <w:hideMark/>
          </w:tcPr>
          <w:p w:rsidR="007909FE" w:rsidRPr="00AB3534" w:rsidRDefault="007909FE" w:rsidP="007909FE">
            <w:pPr>
              <w:autoSpaceDE w:val="0"/>
              <w:autoSpaceDN w:val="0"/>
              <w:adjustRightInd w:val="0"/>
              <w:snapToGrid w:val="0"/>
              <w:rPr>
                <w:rFonts w:ascii="Times New Roman" w:eastAsiaTheme="minorHAnsi" w:hAnsi="Times New Roman" w:cs="Times New Roman"/>
                <w:bCs/>
                <w:color w:val="000000"/>
                <w:lang w:val="en-US"/>
              </w:rPr>
            </w:pPr>
            <w:r w:rsidRPr="00AB3534">
              <w:rPr>
                <w:rFonts w:ascii="Times New Roman" w:hAnsi="Times New Roman" w:cs="Times New Roman"/>
                <w:bCs/>
                <w:color w:val="000000"/>
                <w:lang w:val="en-US"/>
              </w:rPr>
              <w:t>Description</w:t>
            </w:r>
          </w:p>
        </w:tc>
        <w:tc>
          <w:tcPr>
            <w:tcW w:w="3484" w:type="dxa"/>
            <w:tcBorders>
              <w:top w:val="single" w:sz="4" w:space="0" w:color="auto"/>
              <w:bottom w:val="single" w:sz="4" w:space="0" w:color="auto"/>
            </w:tcBorders>
          </w:tcPr>
          <w:p w:rsidR="007909FE" w:rsidRPr="00AB3534" w:rsidRDefault="007909FE" w:rsidP="007909FE">
            <w:pPr>
              <w:autoSpaceDE w:val="0"/>
              <w:autoSpaceDN w:val="0"/>
              <w:adjustRightInd w:val="0"/>
              <w:snapToGrid w:val="0"/>
              <w:rPr>
                <w:rFonts w:ascii="Times New Roman" w:hAnsi="Times New Roman" w:cs="Times New Roman"/>
                <w:bCs/>
                <w:color w:val="000000"/>
                <w:lang w:val="en-US"/>
              </w:rPr>
            </w:pPr>
            <w:r w:rsidRPr="00AB3534">
              <w:rPr>
                <w:rFonts w:ascii="Times New Roman" w:hAnsi="Times New Roman" w:cs="Times New Roman"/>
                <w:bCs/>
                <w:color w:val="000000"/>
                <w:lang w:val="en-US"/>
              </w:rPr>
              <w:t>One-off change model name(s)</w:t>
            </w:r>
          </w:p>
        </w:tc>
      </w:tr>
      <w:tr w:rsidR="007909FE" w:rsidRPr="00AB3534" w:rsidTr="007909FE">
        <w:trPr>
          <w:trHeight w:val="338"/>
          <w:jc w:val="center"/>
        </w:trPr>
        <w:tc>
          <w:tcPr>
            <w:tcW w:w="1891" w:type="dxa"/>
            <w:tcBorders>
              <w:top w:val="single" w:sz="4" w:space="0" w:color="auto"/>
            </w:tcBorders>
            <w:hideMark/>
          </w:tcPr>
          <w:p w:rsidR="007909FE" w:rsidRPr="00AB3534" w:rsidRDefault="007909FE" w:rsidP="007909FE">
            <w:pPr>
              <w:autoSpaceDE w:val="0"/>
              <w:autoSpaceDN w:val="0"/>
              <w:adjustRightInd w:val="0"/>
              <w:snapToGrid w:val="0"/>
              <w:rPr>
                <w:rFonts w:ascii="Times New Roman" w:eastAsiaTheme="minorHAnsi" w:hAnsi="Times New Roman" w:cs="Times New Roman"/>
                <w:color w:val="000000"/>
                <w:lang w:val="en-US"/>
              </w:rPr>
            </w:pPr>
            <w:r w:rsidRPr="00AB3534">
              <w:rPr>
                <w:rFonts w:ascii="Times New Roman" w:hAnsi="Times New Roman" w:cs="Times New Roman"/>
                <w:bCs/>
                <w:color w:val="000000"/>
                <w:lang w:val="en-US"/>
              </w:rPr>
              <w:t>Natural mortality</w:t>
            </w:r>
          </w:p>
        </w:tc>
        <w:tc>
          <w:tcPr>
            <w:tcW w:w="3867" w:type="dxa"/>
            <w:tcBorders>
              <w:top w:val="single" w:sz="4" w:space="0" w:color="auto"/>
            </w:tcBorders>
            <w:hideMark/>
          </w:tcPr>
          <w:p w:rsidR="007909FE" w:rsidRPr="00AB3534" w:rsidRDefault="007909FE" w:rsidP="007909FE">
            <w:pPr>
              <w:autoSpaceDE w:val="0"/>
              <w:autoSpaceDN w:val="0"/>
              <w:adjustRightInd w:val="0"/>
              <w:snapToGrid w:val="0"/>
              <w:rPr>
                <w:rFonts w:ascii="Times New Roman" w:eastAsiaTheme="minorHAnsi" w:hAnsi="Times New Roman" w:cs="Times New Roman"/>
                <w:color w:val="000000"/>
                <w:lang w:val="en-US"/>
              </w:rPr>
            </w:pPr>
            <w:r w:rsidRPr="00AB3534">
              <w:rPr>
                <w:rFonts w:ascii="Times New Roman" w:hAnsi="Times New Roman" w:cs="Times New Roman"/>
                <w:color w:val="000000"/>
                <w:lang w:val="en-US"/>
              </w:rPr>
              <w:t xml:space="preserve">0.25, </w:t>
            </w:r>
            <w:r w:rsidRPr="00AB3534">
              <w:rPr>
                <w:rFonts w:ascii="Times New Roman" w:hAnsi="Times New Roman" w:cs="Times New Roman"/>
                <w:b/>
                <w:color w:val="000000"/>
                <w:lang w:val="en-US"/>
              </w:rPr>
              <w:t>0.30</w:t>
            </w:r>
            <w:r w:rsidRPr="00AB3534">
              <w:rPr>
                <w:rFonts w:ascii="Times New Roman" w:hAnsi="Times New Roman" w:cs="Times New Roman"/>
                <w:color w:val="000000"/>
                <w:lang w:val="en-US"/>
              </w:rPr>
              <w:t>, and 0.40 per year</w:t>
            </w:r>
          </w:p>
        </w:tc>
        <w:tc>
          <w:tcPr>
            <w:tcW w:w="3484" w:type="dxa"/>
            <w:tcBorders>
              <w:top w:val="single" w:sz="4" w:space="0" w:color="auto"/>
            </w:tcBorders>
          </w:tcPr>
          <w:p w:rsidR="007909FE" w:rsidRPr="00AB3534" w:rsidRDefault="007909FE" w:rsidP="007909FE">
            <w:pPr>
              <w:autoSpaceDE w:val="0"/>
              <w:autoSpaceDN w:val="0"/>
              <w:adjustRightInd w:val="0"/>
              <w:snapToGrid w:val="0"/>
              <w:rPr>
                <w:rFonts w:ascii="Times New Roman" w:hAnsi="Times New Roman" w:cs="Times New Roman"/>
                <w:color w:val="000000"/>
                <w:lang w:val="en-US"/>
              </w:rPr>
            </w:pPr>
            <w:proofErr w:type="spellStart"/>
            <w:r w:rsidRPr="00AB3534">
              <w:rPr>
                <w:rFonts w:ascii="Times New Roman" w:hAnsi="Times New Roman" w:cs="Times New Roman"/>
                <w:color w:val="000000"/>
                <w:lang w:val="en-US"/>
              </w:rPr>
              <w:t>Low_M</w:t>
            </w:r>
            <w:proofErr w:type="spellEnd"/>
            <w:r w:rsidRPr="00AB3534">
              <w:rPr>
                <w:rFonts w:ascii="Times New Roman" w:hAnsi="Times New Roman" w:cs="Times New Roman"/>
                <w:color w:val="000000"/>
                <w:lang w:val="en-US"/>
              </w:rPr>
              <w:t xml:space="preserve"> and </w:t>
            </w:r>
            <w:proofErr w:type="spellStart"/>
            <w:r w:rsidRPr="00AB3534">
              <w:rPr>
                <w:rFonts w:ascii="Times New Roman" w:hAnsi="Times New Roman" w:cs="Times New Roman"/>
                <w:color w:val="000000"/>
                <w:lang w:val="en-US"/>
              </w:rPr>
              <w:t>High_M</w:t>
            </w:r>
            <w:proofErr w:type="spellEnd"/>
          </w:p>
        </w:tc>
      </w:tr>
      <w:tr w:rsidR="007909FE" w:rsidRPr="00AB3534" w:rsidTr="007909FE">
        <w:trPr>
          <w:trHeight w:val="338"/>
          <w:jc w:val="center"/>
        </w:trPr>
        <w:tc>
          <w:tcPr>
            <w:tcW w:w="1891" w:type="dxa"/>
            <w:hideMark/>
          </w:tcPr>
          <w:p w:rsidR="007909FE" w:rsidRPr="00AB3534" w:rsidRDefault="007909FE" w:rsidP="007909FE">
            <w:pPr>
              <w:autoSpaceDE w:val="0"/>
              <w:autoSpaceDN w:val="0"/>
              <w:adjustRightInd w:val="0"/>
              <w:snapToGrid w:val="0"/>
              <w:rPr>
                <w:rFonts w:ascii="Times New Roman" w:eastAsiaTheme="minorHAnsi" w:hAnsi="Times New Roman" w:cs="Times New Roman"/>
                <w:bCs/>
                <w:color w:val="000000"/>
                <w:lang w:val="en-US"/>
              </w:rPr>
            </w:pPr>
            <w:r w:rsidRPr="00AB3534">
              <w:rPr>
                <w:rFonts w:ascii="Times New Roman" w:hAnsi="Times New Roman" w:cs="Times New Roman"/>
                <w:bCs/>
                <w:color w:val="000000"/>
                <w:lang w:val="en-US"/>
              </w:rPr>
              <w:t>Length data weighting</w:t>
            </w:r>
          </w:p>
        </w:tc>
        <w:tc>
          <w:tcPr>
            <w:tcW w:w="3867" w:type="dxa"/>
            <w:hideMark/>
          </w:tcPr>
          <w:p w:rsidR="007909FE" w:rsidRPr="00AB3534" w:rsidRDefault="007909FE" w:rsidP="007909FE">
            <w:pPr>
              <w:autoSpaceDE w:val="0"/>
              <w:autoSpaceDN w:val="0"/>
              <w:adjustRightInd w:val="0"/>
              <w:snapToGrid w:val="0"/>
              <w:rPr>
                <w:rFonts w:ascii="Times New Roman" w:eastAsiaTheme="minorHAnsi" w:hAnsi="Times New Roman" w:cs="Times New Roman"/>
                <w:color w:val="000000"/>
                <w:lang w:val="en-US"/>
              </w:rPr>
            </w:pPr>
            <w:r w:rsidRPr="00AB3534">
              <w:rPr>
                <w:rFonts w:ascii="Times New Roman" w:hAnsi="Times New Roman" w:cs="Times New Roman"/>
                <w:b/>
                <w:color w:val="000000"/>
                <w:lang w:val="en-US"/>
              </w:rPr>
              <w:t>Standard weighting</w:t>
            </w:r>
            <w:r w:rsidRPr="00AB3534">
              <w:rPr>
                <w:rFonts w:ascii="Times New Roman" w:hAnsi="Times New Roman" w:cs="Times New Roman"/>
                <w:color w:val="000000"/>
                <w:lang w:val="en-US"/>
              </w:rPr>
              <w:t xml:space="preserve"> or down-weighted</w:t>
            </w:r>
          </w:p>
        </w:tc>
        <w:tc>
          <w:tcPr>
            <w:tcW w:w="3484" w:type="dxa"/>
          </w:tcPr>
          <w:p w:rsidR="007909FE" w:rsidRPr="00AB3534" w:rsidRDefault="007909FE" w:rsidP="007909FE">
            <w:pPr>
              <w:autoSpaceDE w:val="0"/>
              <w:autoSpaceDN w:val="0"/>
              <w:adjustRightInd w:val="0"/>
              <w:snapToGrid w:val="0"/>
              <w:rPr>
                <w:rFonts w:ascii="Times New Roman" w:hAnsi="Times New Roman" w:cs="Times New Roman"/>
                <w:color w:val="000000"/>
                <w:lang w:val="en-US"/>
              </w:rPr>
            </w:pPr>
            <w:proofErr w:type="spellStart"/>
            <w:r w:rsidRPr="00AB3534">
              <w:rPr>
                <w:rFonts w:ascii="Times New Roman" w:hAnsi="Times New Roman" w:cs="Times New Roman"/>
                <w:color w:val="000000"/>
                <w:lang w:val="en-US"/>
              </w:rPr>
              <w:t>SZ_dwnwht</w:t>
            </w:r>
            <w:proofErr w:type="spellEnd"/>
          </w:p>
        </w:tc>
      </w:tr>
      <w:tr w:rsidR="007909FE" w:rsidRPr="00AB3534" w:rsidTr="007909FE">
        <w:trPr>
          <w:trHeight w:val="338"/>
          <w:jc w:val="center"/>
        </w:trPr>
        <w:tc>
          <w:tcPr>
            <w:tcW w:w="1891" w:type="dxa"/>
            <w:tcBorders>
              <w:bottom w:val="single" w:sz="4" w:space="0" w:color="auto"/>
            </w:tcBorders>
            <w:hideMark/>
          </w:tcPr>
          <w:p w:rsidR="007909FE" w:rsidRPr="00AB3534" w:rsidRDefault="007909FE" w:rsidP="007909FE">
            <w:pPr>
              <w:autoSpaceDE w:val="0"/>
              <w:autoSpaceDN w:val="0"/>
              <w:adjustRightInd w:val="0"/>
              <w:snapToGrid w:val="0"/>
              <w:rPr>
                <w:rFonts w:ascii="Times New Roman" w:eastAsiaTheme="minorHAnsi" w:hAnsi="Times New Roman" w:cs="Times New Roman"/>
                <w:bCs/>
                <w:color w:val="000000"/>
                <w:lang w:val="en-US"/>
              </w:rPr>
            </w:pPr>
            <w:r w:rsidRPr="00AB3534">
              <w:rPr>
                <w:rFonts w:ascii="Times New Roman" w:hAnsi="Times New Roman" w:cs="Times New Roman"/>
                <w:bCs/>
                <w:color w:val="000000"/>
                <w:lang w:val="en-US"/>
              </w:rPr>
              <w:t>Steepness</w:t>
            </w:r>
          </w:p>
        </w:tc>
        <w:tc>
          <w:tcPr>
            <w:tcW w:w="3867" w:type="dxa"/>
            <w:tcBorders>
              <w:bottom w:val="single" w:sz="4" w:space="0" w:color="auto"/>
            </w:tcBorders>
            <w:hideMark/>
          </w:tcPr>
          <w:p w:rsidR="007909FE" w:rsidRPr="00AB3534" w:rsidRDefault="007909FE" w:rsidP="007909FE">
            <w:pPr>
              <w:autoSpaceDE w:val="0"/>
              <w:autoSpaceDN w:val="0"/>
              <w:adjustRightInd w:val="0"/>
              <w:snapToGrid w:val="0"/>
              <w:rPr>
                <w:rFonts w:ascii="Times New Roman" w:eastAsiaTheme="minorHAnsi" w:hAnsi="Times New Roman" w:cs="Times New Roman"/>
                <w:color w:val="000000"/>
                <w:lang w:val="en-US"/>
              </w:rPr>
            </w:pPr>
            <w:r w:rsidRPr="00AB3534">
              <w:rPr>
                <w:rFonts w:ascii="Times New Roman" w:hAnsi="Times New Roman" w:cs="Times New Roman"/>
                <w:color w:val="000000"/>
                <w:lang w:val="en-US"/>
              </w:rPr>
              <w:t xml:space="preserve">0.65, </w:t>
            </w:r>
            <w:r w:rsidRPr="00AB3534">
              <w:rPr>
                <w:rFonts w:ascii="Times New Roman" w:hAnsi="Times New Roman" w:cs="Times New Roman"/>
                <w:b/>
                <w:color w:val="000000"/>
                <w:lang w:val="en-US"/>
              </w:rPr>
              <w:t>0.80</w:t>
            </w:r>
            <w:r w:rsidRPr="00AB3534">
              <w:rPr>
                <w:rFonts w:ascii="Times New Roman" w:hAnsi="Times New Roman" w:cs="Times New Roman"/>
                <w:color w:val="000000"/>
                <w:lang w:val="en-US"/>
              </w:rPr>
              <w:t>, and 0.95</w:t>
            </w:r>
          </w:p>
        </w:tc>
        <w:tc>
          <w:tcPr>
            <w:tcW w:w="3484" w:type="dxa"/>
            <w:tcBorders>
              <w:bottom w:val="single" w:sz="4" w:space="0" w:color="auto"/>
            </w:tcBorders>
          </w:tcPr>
          <w:p w:rsidR="007909FE" w:rsidRPr="00AB3534" w:rsidRDefault="007909FE" w:rsidP="007909FE">
            <w:pPr>
              <w:autoSpaceDE w:val="0"/>
              <w:autoSpaceDN w:val="0"/>
              <w:adjustRightInd w:val="0"/>
              <w:snapToGrid w:val="0"/>
              <w:rPr>
                <w:rFonts w:ascii="Times New Roman" w:hAnsi="Times New Roman" w:cs="Times New Roman"/>
                <w:color w:val="000000"/>
                <w:lang w:val="en-US"/>
              </w:rPr>
            </w:pPr>
            <w:r w:rsidRPr="00AB3534">
              <w:rPr>
                <w:rFonts w:ascii="Times New Roman" w:hAnsi="Times New Roman" w:cs="Times New Roman"/>
                <w:color w:val="000000"/>
                <w:lang w:val="en-US"/>
              </w:rPr>
              <w:t>h_0.65 and h_0.95</w:t>
            </w:r>
          </w:p>
        </w:tc>
      </w:tr>
    </w:tbl>
    <w:p w:rsidR="007909FE" w:rsidRPr="00AB3534" w:rsidRDefault="007909FE" w:rsidP="00987C50">
      <w:pPr>
        <w:autoSpaceDE w:val="0"/>
        <w:autoSpaceDN w:val="0"/>
        <w:adjustRightInd w:val="0"/>
        <w:snapToGrid w:val="0"/>
        <w:spacing w:after="0" w:line="240" w:lineRule="auto"/>
        <w:jc w:val="both"/>
        <w:rPr>
          <w:rFonts w:ascii="Times New Roman" w:hAnsi="Times New Roman" w:cs="Times New Roman"/>
          <w:b/>
          <w:color w:val="000000"/>
          <w:lang w:val="en-US"/>
        </w:rPr>
      </w:pPr>
    </w:p>
    <w:p w:rsidR="007909FE" w:rsidRPr="00AB3534" w:rsidRDefault="007909FE" w:rsidP="00401DF2">
      <w:pPr>
        <w:pStyle w:val="Default"/>
        <w:numPr>
          <w:ilvl w:val="0"/>
          <w:numId w:val="86"/>
        </w:numPr>
        <w:snapToGrid w:val="0"/>
        <w:ind w:left="0" w:firstLine="0"/>
        <w:jc w:val="both"/>
        <w:rPr>
          <w:b/>
          <w:sz w:val="22"/>
          <w:lang w:val="en-US"/>
        </w:rPr>
      </w:pPr>
      <w:r w:rsidRPr="00AB3534">
        <w:rPr>
          <w:b/>
          <w:sz w:val="22"/>
          <w:lang w:val="en-US"/>
        </w:rPr>
        <w:t xml:space="preserve">Time trends in estimated recruitment, spawning biomass, fishing mortality and fishery impacts are shown in Figures SP-ALB 1–5. </w:t>
      </w:r>
    </w:p>
    <w:p w:rsidR="000D4D41" w:rsidRPr="00AB3534" w:rsidRDefault="000D4D41" w:rsidP="00987C50">
      <w:pPr>
        <w:pStyle w:val="Default"/>
        <w:tabs>
          <w:tab w:val="left" w:pos="2977"/>
        </w:tabs>
        <w:rPr>
          <w:b/>
          <w:lang w:val="en-US"/>
        </w:rPr>
      </w:pPr>
    </w:p>
    <w:p w:rsidR="007909FE" w:rsidRPr="00AB3534" w:rsidRDefault="007909FE" w:rsidP="00401DF2">
      <w:pPr>
        <w:pStyle w:val="Default"/>
        <w:numPr>
          <w:ilvl w:val="0"/>
          <w:numId w:val="86"/>
        </w:numPr>
        <w:snapToGrid w:val="0"/>
        <w:ind w:left="0" w:firstLine="0"/>
        <w:jc w:val="both"/>
        <w:rPr>
          <w:b/>
          <w:sz w:val="22"/>
          <w:lang w:val="en-US"/>
        </w:rPr>
      </w:pPr>
      <w:r w:rsidRPr="00AB3534">
        <w:rPr>
          <w:b/>
          <w:sz w:val="22"/>
          <w:lang w:val="en-US"/>
        </w:rPr>
        <w:t>The estimated maximum sustainable yield (MSY) of 76,800 mt is lower than in the 2012 assessment (</w:t>
      </w:r>
      <w:r w:rsidR="00C132F3" w:rsidRPr="00AB3534">
        <w:rPr>
          <w:b/>
          <w:sz w:val="22"/>
          <w:lang w:val="en-US"/>
        </w:rPr>
        <w:t>2012 MSY = 99,085 mt</w:t>
      </w:r>
      <w:r w:rsidRPr="00AB3534">
        <w:rPr>
          <w:b/>
          <w:sz w:val="22"/>
          <w:lang w:val="en-US"/>
        </w:rPr>
        <w:t>). Aside from general improvements to the stock assessment this was also influenced by 1) exclusion of catches from outside the southern part of the WCPFC Convention area; and 2) a reduction in the assumed value of natural mortality. Based on the range of MSY estimates (range: 62,260</w:t>
      </w:r>
      <w:r w:rsidRPr="00AB3534">
        <w:rPr>
          <w:rFonts w:hint="eastAsia"/>
          <w:b/>
          <w:sz w:val="22"/>
          <w:lang w:val="en-US"/>
        </w:rPr>
        <w:t>‐</w:t>
      </w:r>
      <w:r w:rsidRPr="00AB3534">
        <w:rPr>
          <w:b/>
          <w:sz w:val="22"/>
          <w:lang w:val="en-US"/>
        </w:rPr>
        <w:t>129,814 mt), current catch is likely at or slightly less than the MSY.</w:t>
      </w:r>
    </w:p>
    <w:p w:rsidR="000D4D41" w:rsidRPr="00AB3534" w:rsidRDefault="000D4D41" w:rsidP="00987C50">
      <w:pPr>
        <w:pStyle w:val="Default"/>
        <w:tabs>
          <w:tab w:val="left" w:pos="2977"/>
        </w:tabs>
        <w:rPr>
          <w:b/>
          <w:lang w:val="en-US"/>
        </w:rPr>
      </w:pPr>
    </w:p>
    <w:p w:rsidR="007909FE" w:rsidRPr="00AB3534" w:rsidRDefault="007909FE" w:rsidP="00401DF2">
      <w:pPr>
        <w:pStyle w:val="Default"/>
        <w:numPr>
          <w:ilvl w:val="0"/>
          <w:numId w:val="86"/>
        </w:numPr>
        <w:snapToGrid w:val="0"/>
        <w:ind w:left="0" w:firstLine="0"/>
        <w:jc w:val="both"/>
        <w:rPr>
          <w:b/>
          <w:lang w:val="en-US" w:eastAsia="ja-JP"/>
        </w:rPr>
      </w:pPr>
      <w:r w:rsidRPr="00AB3534">
        <w:rPr>
          <w:b/>
          <w:sz w:val="22"/>
          <w:lang w:val="en-US"/>
        </w:rPr>
        <w:lastRenderedPageBreak/>
        <w:t>Fishing mortality has generally been increasing through time, with F</w:t>
      </w:r>
      <w:r w:rsidRPr="00AB3534">
        <w:rPr>
          <w:b/>
          <w:sz w:val="22"/>
          <w:vertAlign w:val="subscript"/>
          <w:lang w:val="en-US"/>
        </w:rPr>
        <w:t>current</w:t>
      </w:r>
      <w:r w:rsidRPr="00AB3534">
        <w:rPr>
          <w:b/>
          <w:sz w:val="22"/>
          <w:lang w:val="en-US"/>
        </w:rPr>
        <w:t xml:space="preserve"> (2009-12 average) is estimated to be 0.39 times the </w:t>
      </w:r>
      <w:r w:rsidRPr="00AB3534">
        <w:rPr>
          <w:b/>
          <w:sz w:val="22"/>
          <w:szCs w:val="22"/>
        </w:rPr>
        <w:t>fishing</w:t>
      </w:r>
      <w:r w:rsidRPr="00AB3534">
        <w:rPr>
          <w:b/>
          <w:sz w:val="22"/>
          <w:lang w:val="en-US"/>
        </w:rPr>
        <w:t xml:space="preserve"> mortality that will support the </w:t>
      </w:r>
      <w:r w:rsidRPr="00AB3534">
        <w:rPr>
          <w:b/>
          <w:i/>
          <w:sz w:val="22"/>
          <w:lang w:val="en-US"/>
        </w:rPr>
        <w:t>MSY</w:t>
      </w:r>
      <w:r w:rsidRPr="00AB3534">
        <w:rPr>
          <w:b/>
          <w:sz w:val="22"/>
          <w:lang w:val="en-US"/>
        </w:rPr>
        <w:t>. Across the grid F</w:t>
      </w:r>
      <w:r w:rsidRPr="00AB3534">
        <w:rPr>
          <w:b/>
          <w:sz w:val="22"/>
          <w:vertAlign w:val="subscript"/>
          <w:lang w:val="en-US"/>
        </w:rPr>
        <w:t>current</w:t>
      </w:r>
      <w:r w:rsidRPr="00AB3534">
        <w:rPr>
          <w:b/>
          <w:sz w:val="22"/>
          <w:lang w:val="en-US"/>
        </w:rPr>
        <w:t>/F</w:t>
      </w:r>
      <w:r w:rsidRPr="00AB3534">
        <w:rPr>
          <w:b/>
          <w:sz w:val="22"/>
          <w:vertAlign w:val="subscript"/>
          <w:lang w:val="en-US"/>
        </w:rPr>
        <w:t>MSY</w:t>
      </w:r>
      <w:r w:rsidRPr="00AB3534">
        <w:rPr>
          <w:b/>
          <w:sz w:val="22"/>
          <w:lang w:val="en-US"/>
        </w:rPr>
        <w:t xml:space="preserve"> ranged from 0.13</w:t>
      </w:r>
      <w:r w:rsidRPr="00AB3534">
        <w:rPr>
          <w:rFonts w:hint="eastAsia"/>
          <w:b/>
          <w:sz w:val="22"/>
          <w:lang w:val="en-US" w:eastAsia="ja-JP"/>
        </w:rPr>
        <w:t>‐</w:t>
      </w:r>
      <w:r w:rsidRPr="00AB3534">
        <w:rPr>
          <w:b/>
          <w:sz w:val="22"/>
          <w:lang w:val="en-US"/>
        </w:rPr>
        <w:t>0.</w:t>
      </w:r>
      <w:r w:rsidRPr="00AB3534">
        <w:rPr>
          <w:b/>
          <w:sz w:val="20"/>
          <w:lang w:val="en-US"/>
        </w:rPr>
        <w:t>62</w:t>
      </w:r>
      <w:r w:rsidRPr="00AB3534">
        <w:rPr>
          <w:b/>
          <w:sz w:val="22"/>
          <w:lang w:val="en-US"/>
        </w:rPr>
        <w:t>. This indicates that overfishing is not occurring, but fishing mortality on adults is approaching the assumed level of natural mortality (Table SP-ALB2 and Figure SP-ALB5).</w:t>
      </w:r>
    </w:p>
    <w:p w:rsidR="000D4D41" w:rsidRPr="00AB3534" w:rsidRDefault="000D4D41" w:rsidP="00987C50">
      <w:pPr>
        <w:pStyle w:val="Default"/>
        <w:tabs>
          <w:tab w:val="left" w:pos="2977"/>
        </w:tabs>
        <w:rPr>
          <w:b/>
          <w:lang w:val="en-US" w:eastAsia="ja-JP"/>
        </w:rPr>
      </w:pPr>
    </w:p>
    <w:p w:rsidR="007909FE" w:rsidRPr="00AB3534" w:rsidRDefault="007909FE" w:rsidP="00401DF2">
      <w:pPr>
        <w:pStyle w:val="Default"/>
        <w:numPr>
          <w:ilvl w:val="0"/>
          <w:numId w:val="86"/>
        </w:numPr>
        <w:snapToGrid w:val="0"/>
        <w:ind w:left="0" w:firstLine="0"/>
        <w:jc w:val="both"/>
        <w:rPr>
          <w:b/>
          <w:sz w:val="22"/>
          <w:szCs w:val="22"/>
        </w:rPr>
      </w:pPr>
      <w:r w:rsidRPr="00AB3534">
        <w:rPr>
          <w:b/>
          <w:sz w:val="22"/>
          <w:szCs w:val="22"/>
        </w:rPr>
        <w:t>The fishery impact by sub-tropical longline fisheries has increased continuously since 2000 (Figure SP-ALB6).</w:t>
      </w:r>
    </w:p>
    <w:p w:rsidR="000D4D41" w:rsidRPr="00AB3534" w:rsidRDefault="000D4D41" w:rsidP="00987C50">
      <w:pPr>
        <w:pStyle w:val="Default"/>
        <w:tabs>
          <w:tab w:val="left" w:pos="2977"/>
        </w:tabs>
        <w:rPr>
          <w:b/>
          <w:lang w:val="en-US" w:eastAsia="ja-JP"/>
        </w:rPr>
      </w:pPr>
    </w:p>
    <w:p w:rsidR="007909FE" w:rsidRPr="00AB3534" w:rsidRDefault="007909FE" w:rsidP="00401DF2">
      <w:pPr>
        <w:pStyle w:val="Default"/>
        <w:numPr>
          <w:ilvl w:val="0"/>
          <w:numId w:val="86"/>
        </w:numPr>
        <w:snapToGrid w:val="0"/>
        <w:ind w:left="0" w:firstLine="0"/>
        <w:jc w:val="both"/>
        <w:rPr>
          <w:b/>
          <w:lang w:val="en-US" w:eastAsia="ja-JP"/>
        </w:rPr>
      </w:pPr>
      <w:r w:rsidRPr="00AB3534">
        <w:rPr>
          <w:b/>
          <w:sz w:val="22"/>
          <w:szCs w:val="22"/>
        </w:rPr>
        <w:t>The latest (2013) estimates of spawning biomass are above both the level that will support</w:t>
      </w:r>
      <w:r w:rsidRPr="00AB3534">
        <w:rPr>
          <w:b/>
          <w:sz w:val="22"/>
          <w:lang w:val="en-US"/>
        </w:rPr>
        <w:t xml:space="preserve"> the MSY (SB</w:t>
      </w:r>
      <w:r w:rsidRPr="00AB3534">
        <w:rPr>
          <w:b/>
          <w:sz w:val="22"/>
          <w:vertAlign w:val="subscript"/>
          <w:lang w:val="en-US"/>
        </w:rPr>
        <w:t>latest</w:t>
      </w:r>
      <w:r w:rsidRPr="00AB3534">
        <w:rPr>
          <w:b/>
          <w:sz w:val="22"/>
          <w:lang w:val="en-US"/>
        </w:rPr>
        <w:t>/SB</w:t>
      </w:r>
      <w:r w:rsidRPr="00AB3534">
        <w:rPr>
          <w:b/>
          <w:sz w:val="22"/>
          <w:vertAlign w:val="subscript"/>
          <w:lang w:val="en-US"/>
        </w:rPr>
        <w:t>MSY</w:t>
      </w:r>
      <w:r w:rsidRPr="00AB3534">
        <w:rPr>
          <w:b/>
          <w:sz w:val="22"/>
          <w:lang w:val="en-US"/>
        </w:rPr>
        <w:t xml:space="preserve"> = 2.86 for the base case and range 1.74—7.03 across the grid) and the adopted </w:t>
      </w:r>
      <w:r w:rsidRPr="00AB3534">
        <w:rPr>
          <w:rFonts w:eastAsia="Malgun Gothic"/>
          <w:b/>
          <w:sz w:val="22"/>
          <w:lang w:val="en-US" w:eastAsia="ko-KR"/>
        </w:rPr>
        <w:t>LRP</w:t>
      </w:r>
      <w:r w:rsidRPr="00AB3534">
        <w:rPr>
          <w:b/>
          <w:sz w:val="22"/>
          <w:lang w:val="en-US"/>
        </w:rPr>
        <w:t xml:space="preserve"> of 0.2SB</w:t>
      </w:r>
      <w:r w:rsidRPr="00AB3534">
        <w:rPr>
          <w:b/>
          <w:sz w:val="22"/>
          <w:vertAlign w:val="subscript"/>
          <w:lang w:val="en-US"/>
        </w:rPr>
        <w:t>F=0</w:t>
      </w:r>
      <w:r w:rsidRPr="00AB3534">
        <w:rPr>
          <w:b/>
          <w:sz w:val="22"/>
          <w:lang w:val="en-US"/>
        </w:rPr>
        <w:t xml:space="preserve"> (SB</w:t>
      </w:r>
      <w:r w:rsidRPr="00AB3534">
        <w:rPr>
          <w:b/>
          <w:sz w:val="22"/>
          <w:vertAlign w:val="subscript"/>
          <w:lang w:val="en-US"/>
        </w:rPr>
        <w:t>latest</w:t>
      </w:r>
      <w:r w:rsidRPr="00AB3534">
        <w:rPr>
          <w:b/>
          <w:sz w:val="22"/>
          <w:lang w:val="en-US"/>
        </w:rPr>
        <w:t>/SB</w:t>
      </w:r>
      <w:r w:rsidRPr="00AB3534">
        <w:rPr>
          <w:b/>
          <w:sz w:val="22"/>
          <w:vertAlign w:val="subscript"/>
          <w:lang w:val="en-US"/>
        </w:rPr>
        <w:t>F=0</w:t>
      </w:r>
      <w:r w:rsidRPr="00AB3534">
        <w:rPr>
          <w:b/>
          <w:sz w:val="22"/>
          <w:lang w:val="en-US"/>
        </w:rPr>
        <w:t xml:space="preserve"> = 0.40 for the base case and range 0.30-0.60 across the </w:t>
      </w:r>
      <w:r w:rsidRPr="00AB3534">
        <w:rPr>
          <w:b/>
          <w:sz w:val="22"/>
          <w:szCs w:val="22"/>
        </w:rPr>
        <w:t>grid</w:t>
      </w:r>
      <w:r w:rsidRPr="00AB3534">
        <w:rPr>
          <w:b/>
          <w:sz w:val="22"/>
          <w:lang w:val="en-US"/>
        </w:rPr>
        <w:t>).  It is important to note that SB</w:t>
      </w:r>
      <w:r w:rsidRPr="00AB3534">
        <w:rPr>
          <w:b/>
          <w:sz w:val="22"/>
          <w:vertAlign w:val="subscript"/>
          <w:lang w:val="en-US"/>
        </w:rPr>
        <w:t>MSY</w:t>
      </w:r>
      <w:r w:rsidRPr="00AB3534">
        <w:rPr>
          <w:b/>
          <w:sz w:val="22"/>
          <w:lang w:val="en-US"/>
        </w:rPr>
        <w:t xml:space="preserve"> is lower than the limit reference point (0.14 SB</w:t>
      </w:r>
      <w:r w:rsidRPr="00AB3534">
        <w:rPr>
          <w:b/>
          <w:sz w:val="22"/>
          <w:vertAlign w:val="subscript"/>
          <w:lang w:val="en-US"/>
        </w:rPr>
        <w:t>F=0</w:t>
      </w:r>
      <w:r w:rsidRPr="00AB3534">
        <w:rPr>
          <w:b/>
          <w:sz w:val="22"/>
          <w:lang w:val="en-US"/>
        </w:rPr>
        <w:t xml:space="preserve">) </w:t>
      </w:r>
      <w:r w:rsidRPr="00AB3534">
        <w:rPr>
          <w:b/>
          <w:sz w:val="22"/>
          <w:szCs w:val="22"/>
        </w:rPr>
        <w:t>due to the combination of the selectivity of the fisheries and maturity of the species.</w:t>
      </w:r>
    </w:p>
    <w:p w:rsidR="000D4D41" w:rsidRPr="00AB3534" w:rsidRDefault="000D4D41" w:rsidP="00987C50">
      <w:pPr>
        <w:pStyle w:val="Default"/>
        <w:tabs>
          <w:tab w:val="left" w:pos="2977"/>
        </w:tabs>
        <w:rPr>
          <w:b/>
          <w:lang w:val="en-US" w:eastAsia="ja-JP"/>
        </w:rPr>
      </w:pPr>
    </w:p>
    <w:p w:rsidR="007909FE" w:rsidRPr="00AB3534" w:rsidRDefault="007909FE" w:rsidP="00401DF2">
      <w:pPr>
        <w:pStyle w:val="Default"/>
        <w:numPr>
          <w:ilvl w:val="0"/>
          <w:numId w:val="86"/>
        </w:numPr>
        <w:snapToGrid w:val="0"/>
        <w:ind w:left="0" w:firstLine="0"/>
        <w:jc w:val="both"/>
        <w:rPr>
          <w:b/>
          <w:sz w:val="22"/>
          <w:szCs w:val="22"/>
        </w:rPr>
      </w:pPr>
      <w:r w:rsidRPr="00AB3534">
        <w:rPr>
          <w:b/>
          <w:sz w:val="22"/>
          <w:szCs w:val="22"/>
        </w:rPr>
        <w:t xml:space="preserve">For the first time SC considered an index of economic conditions in the south Pacific albacore fishery (MI-WP-03). This index, which integrates fish prices, catch rates, and fishing prices, estimates a strong declining trend in economic conditions, reaching an historical low in 2013. While there was a slight recovery in 2014, conditions are still well below the average primarily due to high fishing costs and continued low catch rates. Domestic vessels from some longline fleets have reduced their fishing effort (i.e., tied up for periods of time) in response to these conditions. </w:t>
      </w:r>
    </w:p>
    <w:p w:rsidR="00987C50" w:rsidRDefault="00987C50" w:rsidP="00987C50">
      <w:pPr>
        <w:keepNext/>
        <w:adjustRightInd w:val="0"/>
        <w:snapToGrid w:val="0"/>
        <w:spacing w:after="0" w:line="240" w:lineRule="auto"/>
        <w:ind w:right="115"/>
        <w:jc w:val="both"/>
        <w:rPr>
          <w:rFonts w:ascii="Times New Roman" w:eastAsia="Batang" w:hAnsi="Times New Roman" w:cs="Times New Roman"/>
          <w:b/>
          <w:bCs/>
          <w:lang w:val="en-US" w:eastAsia="ko-KR"/>
        </w:rPr>
      </w:pPr>
    </w:p>
    <w:p w:rsidR="007909FE" w:rsidRDefault="007909FE" w:rsidP="00987C50">
      <w:pPr>
        <w:keepNext/>
        <w:adjustRightInd w:val="0"/>
        <w:snapToGrid w:val="0"/>
        <w:spacing w:after="0" w:line="240" w:lineRule="auto"/>
        <w:ind w:right="115"/>
        <w:jc w:val="both"/>
        <w:rPr>
          <w:rFonts w:eastAsia="Batang" w:cs="Times New Roman"/>
          <w:bCs/>
          <w:lang w:val="en-US"/>
        </w:rPr>
      </w:pPr>
      <w:r w:rsidRPr="00AB3534">
        <w:rPr>
          <w:rFonts w:ascii="Times New Roman" w:eastAsia="Batang" w:hAnsi="Times New Roman" w:cs="Times New Roman"/>
          <w:b/>
          <w:bCs/>
          <w:lang w:val="en-US"/>
        </w:rPr>
        <w:t xml:space="preserve">Table SP-ALB2: </w:t>
      </w:r>
      <w:r w:rsidRPr="00AB3534">
        <w:rPr>
          <w:rFonts w:ascii="Times New Roman" w:eastAsia="Batang" w:hAnsi="Times New Roman" w:cs="Times New Roman"/>
          <w:bCs/>
          <w:lang w:val="en-US"/>
        </w:rPr>
        <w:t>Estimates of management quantities for base case and grid of 18 models (see Table SP-ALB1 for details). For the purpose of this assessment, “current” is the average over the period 2009–2012 and “latest” is 2013.</w:t>
      </w:r>
      <w:r w:rsidR="00D15846" w:rsidRPr="00AB3534">
        <w:rPr>
          <w:rFonts w:eastAsia="Batang" w:cs="Times New Roman"/>
          <w:bCs/>
          <w:lang w:val="en-US"/>
        </w:rPr>
        <w:t xml:space="preserve"> </w:t>
      </w:r>
    </w:p>
    <w:tbl>
      <w:tblPr>
        <w:tblW w:w="5000" w:type="pct"/>
        <w:jc w:val="center"/>
        <w:tblLook w:val="04A0" w:firstRow="1" w:lastRow="0" w:firstColumn="1" w:lastColumn="0" w:noHBand="0" w:noVBand="1"/>
      </w:tblPr>
      <w:tblGrid>
        <w:gridCol w:w="2378"/>
        <w:gridCol w:w="1800"/>
        <w:gridCol w:w="1800"/>
        <w:gridCol w:w="1800"/>
        <w:gridCol w:w="1798"/>
      </w:tblGrid>
      <w:tr w:rsidR="006B3999" w:rsidRPr="00D37BFE" w:rsidTr="00EC7736">
        <w:trPr>
          <w:jc w:val="center"/>
        </w:trPr>
        <w:tc>
          <w:tcPr>
            <w:tcW w:w="1241" w:type="pct"/>
            <w:tcBorders>
              <w:top w:val="single" w:sz="4" w:space="0" w:color="auto"/>
              <w:bottom w:val="single" w:sz="4" w:space="0" w:color="auto"/>
            </w:tcBorders>
            <w:shd w:val="clear" w:color="auto" w:fill="auto"/>
            <w:noWrap/>
            <w:vAlign w:val="center"/>
            <w:hideMark/>
          </w:tcPr>
          <w:p w:rsidR="006B3999" w:rsidRPr="00D37BFE" w:rsidRDefault="006B3999" w:rsidP="00EC7736">
            <w:pPr>
              <w:adjustRightInd w:val="0"/>
              <w:snapToGrid w:val="0"/>
              <w:spacing w:after="0" w:line="240" w:lineRule="auto"/>
              <w:jc w:val="right"/>
              <w:rPr>
                <w:rFonts w:ascii="Times New Roman" w:hAnsi="Times New Roman" w:cs="Times New Roman"/>
                <w:color w:val="000000"/>
                <w:lang w:val="en-US"/>
              </w:rPr>
            </w:pPr>
          </w:p>
        </w:tc>
        <w:tc>
          <w:tcPr>
            <w:tcW w:w="940" w:type="pct"/>
            <w:tcBorders>
              <w:top w:val="single" w:sz="4" w:space="0" w:color="auto"/>
              <w:bottom w:val="single" w:sz="4" w:space="0" w:color="auto"/>
            </w:tcBorders>
            <w:shd w:val="clear" w:color="auto" w:fill="auto"/>
            <w:noWrap/>
            <w:vAlign w:val="center"/>
            <w:hideMark/>
          </w:tcPr>
          <w:p w:rsidR="006B3999" w:rsidRPr="00D37BFE" w:rsidRDefault="006B3999" w:rsidP="00EC7736">
            <w:pPr>
              <w:adjustRightInd w:val="0"/>
              <w:snapToGrid w:val="0"/>
              <w:spacing w:after="0" w:line="240" w:lineRule="auto"/>
              <w:jc w:val="right"/>
              <w:rPr>
                <w:rFonts w:ascii="Times New Roman" w:hAnsi="Times New Roman" w:cs="Times New Roman"/>
                <w:color w:val="000000"/>
                <w:lang w:val="en-US"/>
              </w:rPr>
            </w:pPr>
            <w:r w:rsidRPr="00D37BFE">
              <w:rPr>
                <w:rFonts w:ascii="Times New Roman" w:hAnsi="Times New Roman" w:cs="Times New Roman"/>
                <w:color w:val="000000"/>
                <w:lang w:val="en-US"/>
              </w:rPr>
              <w:t>Base case</w:t>
            </w:r>
          </w:p>
        </w:tc>
        <w:tc>
          <w:tcPr>
            <w:tcW w:w="940" w:type="pct"/>
            <w:tcBorders>
              <w:top w:val="single" w:sz="4" w:space="0" w:color="auto"/>
              <w:bottom w:val="single" w:sz="4" w:space="0" w:color="auto"/>
            </w:tcBorders>
            <w:shd w:val="clear" w:color="auto" w:fill="auto"/>
            <w:noWrap/>
            <w:vAlign w:val="center"/>
            <w:hideMark/>
          </w:tcPr>
          <w:p w:rsidR="006B3999" w:rsidRPr="00D37BFE" w:rsidRDefault="006B3999" w:rsidP="00EC7736">
            <w:pPr>
              <w:adjustRightInd w:val="0"/>
              <w:snapToGrid w:val="0"/>
              <w:spacing w:after="0" w:line="240" w:lineRule="auto"/>
              <w:jc w:val="right"/>
              <w:rPr>
                <w:rFonts w:ascii="Times New Roman" w:hAnsi="Times New Roman" w:cs="Times New Roman"/>
                <w:color w:val="000000"/>
                <w:lang w:val="en-US"/>
              </w:rPr>
            </w:pPr>
            <w:r w:rsidRPr="00D37BFE">
              <w:rPr>
                <w:rFonts w:ascii="Times New Roman" w:hAnsi="Times New Roman" w:cs="Times New Roman"/>
                <w:color w:val="000000"/>
                <w:lang w:val="en-US"/>
              </w:rPr>
              <w:t>5%</w:t>
            </w:r>
          </w:p>
        </w:tc>
        <w:tc>
          <w:tcPr>
            <w:tcW w:w="940" w:type="pct"/>
            <w:tcBorders>
              <w:top w:val="single" w:sz="4" w:space="0" w:color="auto"/>
              <w:bottom w:val="single" w:sz="4" w:space="0" w:color="auto"/>
            </w:tcBorders>
            <w:shd w:val="clear" w:color="auto" w:fill="auto"/>
            <w:noWrap/>
            <w:vAlign w:val="center"/>
            <w:hideMark/>
          </w:tcPr>
          <w:p w:rsidR="006B3999" w:rsidRPr="00D37BFE" w:rsidRDefault="006B3999" w:rsidP="00EC7736">
            <w:pPr>
              <w:adjustRightInd w:val="0"/>
              <w:snapToGrid w:val="0"/>
              <w:spacing w:after="0" w:line="240" w:lineRule="auto"/>
              <w:jc w:val="right"/>
              <w:rPr>
                <w:rFonts w:ascii="Times New Roman" w:hAnsi="Times New Roman" w:cs="Times New Roman"/>
                <w:color w:val="000000"/>
                <w:lang w:val="en-US"/>
              </w:rPr>
            </w:pPr>
            <w:r w:rsidRPr="00D37BFE">
              <w:rPr>
                <w:rFonts w:ascii="Times New Roman" w:hAnsi="Times New Roman" w:cs="Times New Roman"/>
                <w:color w:val="000000"/>
                <w:lang w:val="en-US"/>
              </w:rPr>
              <w:t>Grid Median</w:t>
            </w:r>
          </w:p>
        </w:tc>
        <w:tc>
          <w:tcPr>
            <w:tcW w:w="940" w:type="pct"/>
            <w:tcBorders>
              <w:top w:val="single" w:sz="4" w:space="0" w:color="auto"/>
              <w:bottom w:val="single" w:sz="4" w:space="0" w:color="auto"/>
            </w:tcBorders>
            <w:shd w:val="clear" w:color="auto" w:fill="auto"/>
            <w:noWrap/>
            <w:vAlign w:val="center"/>
            <w:hideMark/>
          </w:tcPr>
          <w:p w:rsidR="006B3999" w:rsidRPr="00D37BFE" w:rsidRDefault="006B3999" w:rsidP="00EC7736">
            <w:pPr>
              <w:adjustRightInd w:val="0"/>
              <w:snapToGrid w:val="0"/>
              <w:spacing w:after="0" w:line="240" w:lineRule="auto"/>
              <w:jc w:val="right"/>
              <w:rPr>
                <w:rFonts w:ascii="Times New Roman" w:hAnsi="Times New Roman" w:cs="Times New Roman"/>
                <w:color w:val="000000"/>
                <w:lang w:val="en-US"/>
              </w:rPr>
            </w:pPr>
            <w:r w:rsidRPr="00D37BFE">
              <w:rPr>
                <w:rFonts w:ascii="Times New Roman" w:hAnsi="Times New Roman" w:cs="Times New Roman"/>
                <w:color w:val="000000"/>
                <w:lang w:val="en-US"/>
              </w:rPr>
              <w:t>95%</w:t>
            </w:r>
          </w:p>
        </w:tc>
      </w:tr>
      <w:tr w:rsidR="006B3999" w:rsidRPr="00D37BFE" w:rsidTr="00EC7736">
        <w:trPr>
          <w:jc w:val="center"/>
        </w:trPr>
        <w:tc>
          <w:tcPr>
            <w:tcW w:w="1241" w:type="pct"/>
            <w:tcBorders>
              <w:top w:val="single" w:sz="4" w:space="0" w:color="auto"/>
            </w:tcBorders>
            <w:shd w:val="clear" w:color="auto" w:fill="auto"/>
            <w:noWrap/>
            <w:vAlign w:val="center"/>
            <w:hideMark/>
          </w:tcPr>
          <w:p w:rsidR="006B3999" w:rsidRPr="00D37BFE" w:rsidRDefault="006B3999" w:rsidP="00EC7736">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
              <m:r>
                <w:rPr>
                  <w:rFonts w:ascii="Cambria Math" w:hAnsi="Cambria Math" w:cs="Times New Roman"/>
                  <w:color w:val="000000"/>
                  <w:lang w:val="en-US"/>
                </w:rPr>
                <m:t>MSY</m:t>
              </m:r>
            </m:oMath>
            <w:r w:rsidRPr="00D37BFE">
              <w:rPr>
                <w:rFonts w:ascii="Times New Roman" w:hAnsi="Times New Roman" w:cs="Times New Roman"/>
                <w:color w:val="000000"/>
                <w:lang w:val="en-US"/>
              </w:rPr>
              <w:t>(mt)</w:t>
            </w:r>
          </w:p>
        </w:tc>
        <w:tc>
          <w:tcPr>
            <w:tcW w:w="940" w:type="pct"/>
            <w:tcBorders>
              <w:top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76,800</w:t>
            </w:r>
          </w:p>
        </w:tc>
        <w:tc>
          <w:tcPr>
            <w:tcW w:w="940" w:type="pct"/>
            <w:tcBorders>
              <w:top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62,260</w:t>
            </w:r>
          </w:p>
        </w:tc>
        <w:tc>
          <w:tcPr>
            <w:tcW w:w="940" w:type="pct"/>
            <w:tcBorders>
              <w:top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84,980</w:t>
            </w:r>
          </w:p>
        </w:tc>
        <w:tc>
          <w:tcPr>
            <w:tcW w:w="940" w:type="pct"/>
            <w:tcBorders>
              <w:top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129,814</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eastAsia="Calibri"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1.00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0.60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0.91</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1.23</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eastAsia="Calibri"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0.39</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0.13</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0.34</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0.62</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711,400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638,465</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806,900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1,024,500</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456,984</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365,962</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509,653</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783,308</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396,500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368,925</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438,700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502,275</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57,430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35,762</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59,180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90,778</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408,361</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392,358</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442,163</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486,146</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164,451</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131,456</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190,467</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272,696</w:t>
            </w:r>
          </w:p>
        </w:tc>
      </w:tr>
      <w:tr w:rsidR="006B3999" w:rsidRPr="00D37BFE" w:rsidTr="00EC7736">
        <w:trPr>
          <w:jc w:val="center"/>
        </w:trPr>
        <w:tc>
          <w:tcPr>
            <w:tcW w:w="1241" w:type="pct"/>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2.86</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1.74</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3.20</w:t>
            </w:r>
          </w:p>
        </w:tc>
        <w:tc>
          <w:tcPr>
            <w:tcW w:w="940" w:type="pct"/>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7.03</w:t>
            </w:r>
          </w:p>
        </w:tc>
      </w:tr>
      <w:tr w:rsidR="006B3999" w:rsidRPr="00D37BFE" w:rsidTr="00EC7736">
        <w:trPr>
          <w:jc w:val="center"/>
        </w:trPr>
        <w:tc>
          <w:tcPr>
            <w:tcW w:w="1241" w:type="pct"/>
            <w:tcBorders>
              <w:bottom w:val="single" w:sz="4" w:space="0" w:color="auto"/>
            </w:tcBorders>
            <w:shd w:val="clear" w:color="auto" w:fill="auto"/>
            <w:noWrap/>
            <w:vAlign w:val="center"/>
            <w:hideMark/>
          </w:tcPr>
          <w:p w:rsidR="006B3999" w:rsidRPr="00D37BFE" w:rsidRDefault="00BC5D03" w:rsidP="00EC7736">
            <w:pPr>
              <w:autoSpaceDE w:val="0"/>
              <w:autoSpaceDN w:val="0"/>
              <w:adjustRightInd w:val="0"/>
              <w:snapToGrid w:val="0"/>
              <w:spacing w:after="0" w:line="240" w:lineRule="auto"/>
              <w:ind w:firstLine="180"/>
              <w:jc w:val="center"/>
              <w:rPr>
                <w:rFonts w:ascii="Times New Roman" w:hAnsi="Times New Roman"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tcBorders>
              <w:bottom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0.40</w:t>
            </w:r>
          </w:p>
        </w:tc>
        <w:tc>
          <w:tcPr>
            <w:tcW w:w="940" w:type="pct"/>
            <w:tcBorders>
              <w:bottom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0.30</w:t>
            </w:r>
          </w:p>
        </w:tc>
        <w:tc>
          <w:tcPr>
            <w:tcW w:w="940" w:type="pct"/>
            <w:tcBorders>
              <w:bottom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0.44</w:t>
            </w:r>
          </w:p>
        </w:tc>
        <w:tc>
          <w:tcPr>
            <w:tcW w:w="940" w:type="pct"/>
            <w:tcBorders>
              <w:bottom w:val="single" w:sz="4" w:space="0" w:color="auto"/>
            </w:tcBorders>
            <w:shd w:val="clear" w:color="auto" w:fill="auto"/>
            <w:noWrap/>
            <w:hideMark/>
          </w:tcPr>
          <w:p w:rsidR="006B3999" w:rsidRPr="00D37BFE" w:rsidRDefault="006B3999" w:rsidP="00EC7736">
            <w:pPr>
              <w:adjustRightInd w:val="0"/>
              <w:snapToGrid w:val="0"/>
              <w:spacing w:after="0" w:line="240" w:lineRule="auto"/>
              <w:jc w:val="right"/>
              <w:rPr>
                <w:rFonts w:ascii="Times New Roman" w:hAnsi="Times New Roman" w:cs="Times New Roman"/>
              </w:rPr>
            </w:pPr>
            <w:r w:rsidRPr="00D37BFE">
              <w:rPr>
                <w:rFonts w:ascii="Times New Roman" w:hAnsi="Times New Roman" w:cs="Times New Roman"/>
              </w:rPr>
              <w:t>0.60</w:t>
            </w:r>
          </w:p>
        </w:tc>
      </w:tr>
    </w:tbl>
    <w:p w:rsidR="006B3999" w:rsidRDefault="006B3999" w:rsidP="006B3999">
      <w:pPr>
        <w:adjustRightInd w:val="0"/>
        <w:snapToGrid w:val="0"/>
        <w:spacing w:after="0" w:line="240" w:lineRule="auto"/>
        <w:rPr>
          <w:rFonts w:ascii="Times New Roman" w:eastAsia="MS Mincho" w:hAnsi="Times New Roman" w:cs="Times New Roman"/>
          <w:b/>
          <w:lang w:val="en-US" w:eastAsia="ja-JP"/>
        </w:rPr>
      </w:pPr>
    </w:p>
    <w:p w:rsidR="00AA4040" w:rsidRDefault="00AA4040">
      <w:pPr>
        <w:rPr>
          <w:rFonts w:ascii="Times New Roman" w:eastAsia="MS Mincho" w:hAnsi="Times New Roman" w:cs="Times New Roman"/>
          <w:b/>
          <w:lang w:val="en-US" w:eastAsia="ja-JP"/>
        </w:rPr>
      </w:pPr>
      <w:r>
        <w:rPr>
          <w:rFonts w:ascii="Times New Roman" w:eastAsia="MS Mincho" w:hAnsi="Times New Roman" w:cs="Times New Roman"/>
          <w:b/>
          <w:lang w:val="en-US" w:eastAsia="ja-JP"/>
        </w:rPr>
        <w:br w:type="page"/>
      </w:r>
    </w:p>
    <w:p w:rsidR="007909FE" w:rsidRPr="00AB3534" w:rsidRDefault="007909FE" w:rsidP="00AA4040">
      <w:pPr>
        <w:adjustRightInd w:val="0"/>
        <w:snapToGrid w:val="0"/>
        <w:spacing w:after="0" w:line="240" w:lineRule="auto"/>
        <w:rPr>
          <w:rFonts w:ascii="Times New Roman" w:eastAsia="MS Mincho" w:hAnsi="Times New Roman" w:cs="Times New Roman"/>
          <w:lang w:val="en-US" w:eastAsia="ja-JP"/>
        </w:rPr>
      </w:pPr>
      <w:r w:rsidRPr="00AB3534">
        <w:rPr>
          <w:rFonts w:ascii="Times New Roman" w:eastAsia="MS Mincho" w:hAnsi="Times New Roman" w:cs="Times New Roman"/>
          <w:b/>
          <w:lang w:val="en-US" w:eastAsia="ja-JP"/>
        </w:rPr>
        <w:lastRenderedPageBreak/>
        <w:t xml:space="preserve">Table SP-ALB3: </w:t>
      </w:r>
      <w:proofErr w:type="spellStart"/>
      <w:r w:rsidRPr="00AB3534">
        <w:rPr>
          <w:rFonts w:ascii="Times New Roman" w:eastAsia="MS Mincho" w:hAnsi="Times New Roman" w:cs="Times New Roman"/>
          <w:lang w:val="en-US" w:eastAsia="ja-JP"/>
        </w:rPr>
        <w:t>Comparison</w:t>
      </w:r>
      <w:r w:rsidR="009F4CAA">
        <w:rPr>
          <w:rFonts w:ascii="Times New Roman" w:eastAsia="Malgun Gothic" w:hAnsi="Times New Roman" w:cs="Times New Roman" w:hint="eastAsia"/>
          <w:vertAlign w:val="superscript"/>
          <w:lang w:val="en-US" w:eastAsia="ko-KR"/>
        </w:rPr>
        <w:t>a</w:t>
      </w:r>
      <w:proofErr w:type="spellEnd"/>
      <w:r w:rsidRPr="00AB3534">
        <w:rPr>
          <w:rFonts w:ascii="Times New Roman" w:eastAsia="MS Mincho" w:hAnsi="Times New Roman" w:cs="Times New Roman"/>
          <w:lang w:val="en-US" w:eastAsia="ja-JP"/>
        </w:rPr>
        <w:t xml:space="preserve"> of selected south Pacific albacore tuna reference points from the 2009, 2011, 2012, and 2015 assessments. These represent the value used to provide management advice. Note that the time window for assessment and reference point calculation changes for </w:t>
      </w:r>
      <w:r w:rsidRPr="00AB3534">
        <w:rPr>
          <w:rFonts w:ascii="Times New Roman" w:eastAsia="MS Mincho" w:hAnsi="Times New Roman" w:cs="Times New Roman"/>
          <w:lang w:val="en-US"/>
        </w:rPr>
        <w:t>F</w:t>
      </w:r>
      <w:r w:rsidRPr="00AB3534">
        <w:rPr>
          <w:rFonts w:ascii="Times New Roman" w:eastAsia="MS Mincho" w:hAnsi="Times New Roman" w:cs="Times New Roman"/>
          <w:vertAlign w:val="subscript"/>
          <w:lang w:val="en-US"/>
        </w:rPr>
        <w:t>current</w:t>
      </w:r>
      <w:r w:rsidRPr="00AB3534">
        <w:rPr>
          <w:rFonts w:ascii="Times New Roman" w:eastAsia="MS Mincho" w:hAnsi="Times New Roman" w:cs="Times New Roman"/>
          <w:lang w:val="en-US"/>
        </w:rPr>
        <w:t>/F</w:t>
      </w:r>
      <w:r w:rsidRPr="00AB3534">
        <w:rPr>
          <w:rFonts w:ascii="Times New Roman" w:eastAsia="MS Mincho" w:hAnsi="Times New Roman" w:cs="Times New Roman"/>
          <w:vertAlign w:val="subscript"/>
          <w:lang w:val="en-US"/>
        </w:rPr>
        <w:t>MSY</w:t>
      </w:r>
      <w:r w:rsidRPr="00AB3534">
        <w:rPr>
          <w:rFonts w:ascii="Times New Roman" w:eastAsia="MS Mincho" w:hAnsi="Times New Roman" w:cs="Times New Roman"/>
          <w:lang w:val="en-US"/>
        </w:rPr>
        <w:t xml:space="preserve"> and SB</w:t>
      </w:r>
      <w:r w:rsidRPr="00AB3534">
        <w:rPr>
          <w:rFonts w:ascii="Times New Roman" w:eastAsia="MS Mincho" w:hAnsi="Times New Roman" w:cs="Times New Roman"/>
          <w:vertAlign w:val="subscript"/>
          <w:lang w:val="en-US"/>
        </w:rPr>
        <w:t>latest</w:t>
      </w:r>
      <w:r w:rsidRPr="00AB3534">
        <w:rPr>
          <w:rFonts w:ascii="Times New Roman" w:eastAsia="MS Mincho" w:hAnsi="Times New Roman" w:cs="Times New Roman"/>
          <w:lang w:val="en-US"/>
        </w:rPr>
        <w:t>/SB</w:t>
      </w:r>
      <w:r w:rsidRPr="00AB3534">
        <w:rPr>
          <w:rFonts w:ascii="Times New Roman" w:eastAsia="MS Mincho" w:hAnsi="Times New Roman" w:cs="Times New Roman"/>
          <w:vertAlign w:val="subscript"/>
          <w:lang w:val="en-US"/>
        </w:rPr>
        <w:t>F=0</w:t>
      </w:r>
      <w:r w:rsidR="004F63F8" w:rsidRPr="00AB3534">
        <w:rPr>
          <w:rFonts w:ascii="Times New Roman" w:eastAsia="MS Mincho" w:hAnsi="Times New Roman" w:cs="Times New Roman"/>
          <w:vertAlign w:val="subscript"/>
          <w:lang w:val="en-US"/>
        </w:rPr>
        <w:t xml:space="preserve"> </w:t>
      </w:r>
      <w:r w:rsidR="004F63F8" w:rsidRPr="00AB3534">
        <w:rPr>
          <w:rFonts w:ascii="Times New Roman" w:eastAsia="MS Mincho" w:hAnsi="Times New Roman" w:cs="Times New Roman"/>
          <w:lang w:val="en-US" w:eastAsia="ja-JP"/>
        </w:rPr>
        <w:t>and that prior to the 2015 assessment, the south Pacific albacore assessments covered the entire south Pacific Ocean rather than the convention area south of the equator used in 2015</w:t>
      </w:r>
      <w:r w:rsidRPr="00AB3534">
        <w:rPr>
          <w:rFonts w:ascii="Times New Roman" w:eastAsia="MS Mincho" w:hAnsi="Times New Roman" w:cs="Times New Roman"/>
          <w:lang w:val="en-US" w:eastAsia="ja-JP"/>
        </w:rPr>
        <w:t>.</w:t>
      </w:r>
      <w:r w:rsidRPr="00AB3534">
        <w:rPr>
          <w:rFonts w:ascii="Times New Roman" w:eastAsia="MS Mincho" w:hAnsi="Times New Roman" w:cs="Times New Roman"/>
          <w:lang w:val="en-US"/>
        </w:rPr>
        <w:t xml:space="preserve">  </w:t>
      </w:r>
    </w:p>
    <w:tbl>
      <w:tblPr>
        <w:tblStyle w:val="TableGrid3"/>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585"/>
        <w:gridCol w:w="1718"/>
        <w:gridCol w:w="1718"/>
        <w:gridCol w:w="1718"/>
        <w:gridCol w:w="1837"/>
      </w:tblGrid>
      <w:tr w:rsidR="007909FE" w:rsidRPr="00AB3534" w:rsidTr="006B3999">
        <w:trPr>
          <w:jc w:val="center"/>
        </w:trPr>
        <w:tc>
          <w:tcPr>
            <w:tcW w:w="1348" w:type="pct"/>
            <w:tcBorders>
              <w:bottom w:val="single" w:sz="4" w:space="0" w:color="000000" w:themeColor="text1"/>
            </w:tcBorders>
          </w:tcPr>
          <w:p w:rsidR="007909FE" w:rsidRPr="006B3999" w:rsidRDefault="007909FE" w:rsidP="007909FE">
            <w:pPr>
              <w:adjustRightInd w:val="0"/>
              <w:snapToGrid w:val="0"/>
              <w:rPr>
                <w:rFonts w:ascii="Times New Roman" w:eastAsia="MS Mincho" w:hAnsi="Times New Roman" w:cs="Times New Roman"/>
                <w:lang w:val="en-US"/>
              </w:rPr>
            </w:pPr>
            <w:r w:rsidRPr="006B3999">
              <w:rPr>
                <w:rFonts w:ascii="Times New Roman" w:eastAsia="MS Mincho" w:hAnsi="Times New Roman" w:cs="Times New Roman"/>
                <w:lang w:val="en-US"/>
              </w:rPr>
              <w:t>Management quantity</w:t>
            </w:r>
          </w:p>
        </w:tc>
        <w:tc>
          <w:tcPr>
            <w:tcW w:w="897" w:type="pct"/>
            <w:tcBorders>
              <w:bottom w:val="single" w:sz="4" w:space="0" w:color="000000" w:themeColor="text1"/>
            </w:tcBorders>
          </w:tcPr>
          <w:p w:rsidR="007909FE" w:rsidRPr="006B3999" w:rsidRDefault="007909FE" w:rsidP="007909FE">
            <w:pPr>
              <w:adjustRightInd w:val="0"/>
              <w:snapToGrid w:val="0"/>
              <w:jc w:val="right"/>
              <w:rPr>
                <w:rFonts w:ascii="Times New Roman" w:eastAsia="MS Mincho" w:hAnsi="Times New Roman" w:cs="Times New Roman"/>
                <w:lang w:val="en-US"/>
              </w:rPr>
            </w:pPr>
            <w:r w:rsidRPr="006B3999">
              <w:rPr>
                <w:rFonts w:ascii="Times New Roman" w:eastAsia="MS Mincho" w:hAnsi="Times New Roman" w:cs="Times New Roman"/>
                <w:lang w:val="en-US"/>
              </w:rPr>
              <w:t>2015</w:t>
            </w:r>
          </w:p>
        </w:tc>
        <w:tc>
          <w:tcPr>
            <w:tcW w:w="897" w:type="pct"/>
            <w:tcBorders>
              <w:bottom w:val="single" w:sz="4" w:space="0" w:color="000000" w:themeColor="text1"/>
            </w:tcBorders>
            <w:vAlign w:val="center"/>
          </w:tcPr>
          <w:p w:rsidR="007909FE" w:rsidRPr="006B3999" w:rsidRDefault="007909FE" w:rsidP="009F4CAA">
            <w:pPr>
              <w:adjustRightInd w:val="0"/>
              <w:snapToGrid w:val="0"/>
              <w:jc w:val="right"/>
              <w:rPr>
                <w:rFonts w:ascii="Times New Roman" w:eastAsia="MS Mincho" w:hAnsi="Times New Roman" w:cs="Times New Roman"/>
                <w:lang w:val="en-US"/>
              </w:rPr>
            </w:pPr>
            <w:r w:rsidRPr="006B3999">
              <w:rPr>
                <w:rFonts w:ascii="Times New Roman" w:eastAsia="MS Mincho" w:hAnsi="Times New Roman" w:cs="Times New Roman"/>
                <w:lang w:val="en-US"/>
              </w:rPr>
              <w:t>2012</w:t>
            </w:r>
            <w:r w:rsidR="009F4CAA">
              <w:rPr>
                <w:rFonts w:ascii="Times New Roman" w:eastAsia="Malgun Gothic" w:hAnsi="Times New Roman" w:cs="Times New Roman" w:hint="eastAsia"/>
                <w:vertAlign w:val="superscript"/>
                <w:lang w:val="en-US" w:eastAsia="ko-KR"/>
              </w:rPr>
              <w:t>b</w:t>
            </w:r>
            <w:r w:rsidRPr="006B3999">
              <w:rPr>
                <w:rFonts w:ascii="Times New Roman" w:eastAsia="MS Mincho" w:hAnsi="Times New Roman" w:cs="Times New Roman"/>
                <w:lang w:val="en-US"/>
              </w:rPr>
              <w:t xml:space="preserve"> </w:t>
            </w:r>
          </w:p>
        </w:tc>
        <w:tc>
          <w:tcPr>
            <w:tcW w:w="897" w:type="pct"/>
            <w:tcBorders>
              <w:bottom w:val="single" w:sz="4" w:space="0" w:color="000000" w:themeColor="text1"/>
            </w:tcBorders>
            <w:vAlign w:val="center"/>
          </w:tcPr>
          <w:p w:rsidR="007909FE" w:rsidRPr="006B3999" w:rsidRDefault="007909FE" w:rsidP="007909FE">
            <w:pPr>
              <w:adjustRightInd w:val="0"/>
              <w:snapToGrid w:val="0"/>
              <w:jc w:val="right"/>
              <w:rPr>
                <w:rFonts w:ascii="Times New Roman" w:eastAsia="MS Mincho" w:hAnsi="Times New Roman" w:cs="Times New Roman"/>
                <w:lang w:val="en-US"/>
              </w:rPr>
            </w:pPr>
            <w:r w:rsidRPr="006B3999">
              <w:rPr>
                <w:rFonts w:ascii="Times New Roman" w:eastAsia="MS Mincho" w:hAnsi="Times New Roman" w:cs="Times New Roman"/>
                <w:lang w:val="en-US"/>
              </w:rPr>
              <w:t>2011</w:t>
            </w:r>
          </w:p>
        </w:tc>
        <w:tc>
          <w:tcPr>
            <w:tcW w:w="959" w:type="pct"/>
            <w:tcBorders>
              <w:bottom w:val="single" w:sz="4" w:space="0" w:color="000000" w:themeColor="text1"/>
            </w:tcBorders>
            <w:vAlign w:val="center"/>
          </w:tcPr>
          <w:p w:rsidR="007909FE" w:rsidRPr="00581CE8" w:rsidRDefault="007909FE" w:rsidP="009F4CAA">
            <w:pPr>
              <w:adjustRightInd w:val="0"/>
              <w:snapToGrid w:val="0"/>
              <w:jc w:val="right"/>
              <w:rPr>
                <w:rFonts w:ascii="Times New Roman" w:eastAsia="Malgun Gothic" w:hAnsi="Times New Roman" w:cs="Times New Roman"/>
                <w:lang w:val="en-US" w:eastAsia="ko-KR"/>
              </w:rPr>
            </w:pPr>
            <w:r w:rsidRPr="006B3999">
              <w:rPr>
                <w:rFonts w:ascii="Times New Roman" w:eastAsia="MS Mincho" w:hAnsi="Times New Roman" w:cs="Times New Roman"/>
                <w:lang w:val="en-US"/>
              </w:rPr>
              <w:t>2009</w:t>
            </w:r>
            <w:r w:rsidR="009F4CAA">
              <w:rPr>
                <w:rFonts w:ascii="Times New Roman" w:eastAsia="Malgun Gothic" w:hAnsi="Times New Roman" w:cs="Times New Roman" w:hint="eastAsia"/>
                <w:vertAlign w:val="superscript"/>
                <w:lang w:val="en-US" w:eastAsia="ko-KR"/>
              </w:rPr>
              <w:t>c</w:t>
            </w:r>
          </w:p>
        </w:tc>
      </w:tr>
      <w:tr w:rsidR="007909FE" w:rsidRPr="00AB3534" w:rsidTr="006B3999">
        <w:trPr>
          <w:jc w:val="center"/>
        </w:trPr>
        <w:tc>
          <w:tcPr>
            <w:tcW w:w="1348" w:type="pct"/>
            <w:tcBorders>
              <w:bottom w:val="nil"/>
            </w:tcBorders>
          </w:tcPr>
          <w:p w:rsidR="007909FE" w:rsidRPr="006B3999" w:rsidRDefault="007909FE" w:rsidP="007909FE">
            <w:pPr>
              <w:adjustRightInd w:val="0"/>
              <w:snapToGrid w:val="0"/>
              <w:jc w:val="center"/>
              <w:rPr>
                <w:rFonts w:ascii="Times New Roman" w:eastAsia="MS Mincho" w:hAnsi="Times New Roman" w:cs="Times New Roman"/>
                <w:lang w:val="en-US"/>
              </w:rPr>
            </w:pPr>
            <w:r w:rsidRPr="006B3999">
              <w:rPr>
                <w:rFonts w:ascii="Times New Roman" w:eastAsia="MS Mincho" w:hAnsi="Times New Roman" w:cs="Times New Roman"/>
                <w:lang w:val="en-US"/>
              </w:rPr>
              <w:t>MSY(mt)</w:t>
            </w:r>
          </w:p>
        </w:tc>
        <w:tc>
          <w:tcPr>
            <w:tcW w:w="897" w:type="pct"/>
            <w:tcBorders>
              <w:bottom w:val="nil"/>
            </w:tcBorders>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rPr>
              <w:t>76,800</w:t>
            </w:r>
            <w:r w:rsidR="005A4FEB">
              <w:rPr>
                <w:rStyle w:val="FootnoteReference"/>
                <w:rFonts w:ascii="Times New Roman" w:hAnsi="Times New Roman" w:cs="Times New Roman"/>
              </w:rPr>
              <w:footnoteReference w:id="3"/>
            </w:r>
          </w:p>
        </w:tc>
        <w:tc>
          <w:tcPr>
            <w:tcW w:w="897" w:type="pct"/>
            <w:tcBorders>
              <w:bottom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color w:val="000000"/>
              </w:rPr>
              <w:t>99,085</w:t>
            </w:r>
          </w:p>
        </w:tc>
        <w:tc>
          <w:tcPr>
            <w:tcW w:w="897" w:type="pct"/>
            <w:tcBorders>
              <w:bottom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color w:val="000000"/>
              </w:rPr>
              <w:t>85,130</w:t>
            </w:r>
          </w:p>
        </w:tc>
        <w:tc>
          <w:tcPr>
            <w:tcW w:w="959" w:type="pct"/>
            <w:tcBorders>
              <w:bottom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color w:val="000000"/>
              </w:rPr>
              <w:t>97,610</w:t>
            </w:r>
          </w:p>
        </w:tc>
      </w:tr>
      <w:tr w:rsidR="007909FE" w:rsidRPr="00AB3534" w:rsidTr="006B3999">
        <w:trPr>
          <w:jc w:val="center"/>
        </w:trPr>
        <w:tc>
          <w:tcPr>
            <w:tcW w:w="1348" w:type="pct"/>
            <w:tcBorders>
              <w:top w:val="nil"/>
              <w:bottom w:val="nil"/>
            </w:tcBorders>
          </w:tcPr>
          <w:p w:rsidR="007909FE" w:rsidRPr="006B3999" w:rsidRDefault="007909FE" w:rsidP="007909FE">
            <w:pPr>
              <w:adjustRightInd w:val="0"/>
              <w:snapToGrid w:val="0"/>
              <w:jc w:val="center"/>
              <w:rPr>
                <w:rFonts w:ascii="Times New Roman" w:eastAsia="MS Mincho" w:hAnsi="Times New Roman" w:cs="Times New Roman"/>
                <w:vertAlign w:val="subscript"/>
                <w:lang w:val="en-US"/>
              </w:rPr>
            </w:pPr>
            <w:r w:rsidRPr="006B3999">
              <w:rPr>
                <w:rFonts w:ascii="Times New Roman" w:eastAsia="MS Mincho" w:hAnsi="Times New Roman" w:cs="Times New Roman"/>
                <w:lang w:val="en-US"/>
              </w:rPr>
              <w:t>F</w:t>
            </w:r>
            <w:r w:rsidRPr="006B3999">
              <w:rPr>
                <w:rFonts w:ascii="Times New Roman" w:eastAsia="MS Mincho" w:hAnsi="Times New Roman" w:cs="Times New Roman"/>
                <w:vertAlign w:val="subscript"/>
                <w:lang w:val="en-US"/>
              </w:rPr>
              <w:t>current</w:t>
            </w:r>
            <w:r w:rsidRPr="006B3999">
              <w:rPr>
                <w:rFonts w:ascii="Times New Roman" w:eastAsia="MS Mincho" w:hAnsi="Times New Roman" w:cs="Times New Roman"/>
                <w:lang w:val="en-US"/>
              </w:rPr>
              <w:t>/F</w:t>
            </w:r>
            <w:r w:rsidRPr="006B3999">
              <w:rPr>
                <w:rFonts w:ascii="Times New Roman" w:eastAsia="MS Mincho" w:hAnsi="Times New Roman" w:cs="Times New Roman"/>
                <w:vertAlign w:val="subscript"/>
                <w:lang w:val="en-US"/>
              </w:rPr>
              <w:t>MSY</w:t>
            </w:r>
          </w:p>
        </w:tc>
        <w:tc>
          <w:tcPr>
            <w:tcW w:w="897" w:type="pct"/>
            <w:tcBorders>
              <w:top w:val="nil"/>
              <w:bottom w:val="nil"/>
            </w:tcBorders>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rPr>
              <w:t>0.39</w:t>
            </w:r>
          </w:p>
        </w:tc>
        <w:tc>
          <w:tcPr>
            <w:tcW w:w="897" w:type="pct"/>
            <w:tcBorders>
              <w:top w:val="nil"/>
              <w:bottom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color w:val="000000"/>
              </w:rPr>
              <w:t>0.21</w:t>
            </w:r>
          </w:p>
        </w:tc>
        <w:tc>
          <w:tcPr>
            <w:tcW w:w="897" w:type="pct"/>
            <w:tcBorders>
              <w:top w:val="nil"/>
              <w:bottom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color w:val="000000"/>
              </w:rPr>
              <w:t>0.26</w:t>
            </w:r>
          </w:p>
        </w:tc>
        <w:tc>
          <w:tcPr>
            <w:tcW w:w="959" w:type="pct"/>
            <w:tcBorders>
              <w:top w:val="nil"/>
              <w:bottom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color w:val="000000"/>
              </w:rPr>
              <w:t>0.25</w:t>
            </w:r>
          </w:p>
        </w:tc>
      </w:tr>
      <w:tr w:rsidR="007909FE" w:rsidRPr="00AB3534" w:rsidTr="006B3999">
        <w:trPr>
          <w:jc w:val="center"/>
        </w:trPr>
        <w:tc>
          <w:tcPr>
            <w:tcW w:w="1348" w:type="pct"/>
            <w:tcBorders>
              <w:top w:val="nil"/>
            </w:tcBorders>
          </w:tcPr>
          <w:p w:rsidR="007909FE" w:rsidRPr="006B3999" w:rsidRDefault="007909FE" w:rsidP="007909FE">
            <w:pPr>
              <w:adjustRightInd w:val="0"/>
              <w:snapToGrid w:val="0"/>
              <w:jc w:val="center"/>
              <w:rPr>
                <w:rFonts w:ascii="Times New Roman" w:eastAsia="MS Mincho" w:hAnsi="Times New Roman" w:cs="Times New Roman"/>
                <w:vertAlign w:val="subscript"/>
                <w:lang w:val="en-US"/>
              </w:rPr>
            </w:pPr>
            <w:r w:rsidRPr="006B3999">
              <w:rPr>
                <w:rFonts w:ascii="Times New Roman" w:eastAsia="MS Mincho" w:hAnsi="Times New Roman" w:cs="Times New Roman"/>
                <w:lang w:val="en-US"/>
              </w:rPr>
              <w:t>SB</w:t>
            </w:r>
            <w:r w:rsidRPr="006B3999">
              <w:rPr>
                <w:rFonts w:ascii="Times New Roman" w:eastAsia="MS Mincho" w:hAnsi="Times New Roman" w:cs="Times New Roman"/>
                <w:vertAlign w:val="subscript"/>
                <w:lang w:val="en-US"/>
              </w:rPr>
              <w:t>latest</w:t>
            </w:r>
            <w:r w:rsidRPr="006B3999">
              <w:rPr>
                <w:rFonts w:ascii="Times New Roman" w:eastAsia="MS Mincho" w:hAnsi="Times New Roman" w:cs="Times New Roman"/>
                <w:lang w:val="en-US"/>
              </w:rPr>
              <w:t>/SB</w:t>
            </w:r>
            <w:r w:rsidRPr="006B3999">
              <w:rPr>
                <w:rFonts w:ascii="Times New Roman" w:eastAsia="MS Mincho" w:hAnsi="Times New Roman" w:cs="Times New Roman"/>
                <w:vertAlign w:val="subscript"/>
                <w:lang w:val="en-US"/>
              </w:rPr>
              <w:t>F=0</w:t>
            </w:r>
          </w:p>
        </w:tc>
        <w:tc>
          <w:tcPr>
            <w:tcW w:w="897" w:type="pct"/>
            <w:tcBorders>
              <w:top w:val="nil"/>
            </w:tcBorders>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rPr>
              <w:t>0.40</w:t>
            </w:r>
          </w:p>
        </w:tc>
        <w:tc>
          <w:tcPr>
            <w:tcW w:w="897" w:type="pct"/>
            <w:tcBorders>
              <w:top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rPr>
              <w:t>0.58</w:t>
            </w:r>
          </w:p>
        </w:tc>
        <w:tc>
          <w:tcPr>
            <w:tcW w:w="897" w:type="pct"/>
            <w:tcBorders>
              <w:top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rPr>
              <w:t>0.60</w:t>
            </w:r>
          </w:p>
        </w:tc>
        <w:tc>
          <w:tcPr>
            <w:tcW w:w="959" w:type="pct"/>
            <w:tcBorders>
              <w:top w:val="nil"/>
            </w:tcBorders>
            <w:vAlign w:val="bottom"/>
          </w:tcPr>
          <w:p w:rsidR="007909FE" w:rsidRPr="006B3999" w:rsidRDefault="007909FE" w:rsidP="007909FE">
            <w:pPr>
              <w:adjustRightInd w:val="0"/>
              <w:snapToGrid w:val="0"/>
              <w:jc w:val="right"/>
              <w:rPr>
                <w:rFonts w:ascii="Times New Roman" w:hAnsi="Times New Roman" w:cs="Times New Roman"/>
                <w:color w:val="000000"/>
                <w:lang w:val="en-US"/>
              </w:rPr>
            </w:pPr>
            <w:r w:rsidRPr="006B3999">
              <w:rPr>
                <w:rFonts w:ascii="Times New Roman" w:hAnsi="Times New Roman" w:cs="Times New Roman"/>
              </w:rPr>
              <w:t>0.68</w:t>
            </w:r>
          </w:p>
        </w:tc>
      </w:tr>
    </w:tbl>
    <w:p w:rsidR="007909FE" w:rsidRPr="00AB3534" w:rsidRDefault="007909FE" w:rsidP="007909FE">
      <w:pPr>
        <w:adjustRightInd w:val="0"/>
        <w:snapToGrid w:val="0"/>
        <w:spacing w:after="240"/>
        <w:contextualSpacing/>
        <w:jc w:val="both"/>
        <w:rPr>
          <w:rFonts w:ascii="Times New Roman" w:eastAsia="MS Mincho" w:hAnsi="Times New Roman" w:cs="Times New Roman"/>
          <w:sz w:val="16"/>
          <w:szCs w:val="16"/>
          <w:lang w:val="en-US" w:eastAsia="ja-JP"/>
        </w:rPr>
      </w:pPr>
    </w:p>
    <w:p w:rsidR="007909FE" w:rsidRPr="00AB3534" w:rsidRDefault="009F4CAA" w:rsidP="007909FE">
      <w:pPr>
        <w:adjustRightInd w:val="0"/>
        <w:snapToGrid w:val="0"/>
        <w:spacing w:after="240"/>
        <w:contextualSpacing/>
        <w:jc w:val="both"/>
        <w:rPr>
          <w:rFonts w:ascii="Times New Roman" w:eastAsia="MS Mincho" w:hAnsi="Times New Roman" w:cs="Times New Roman"/>
          <w:sz w:val="16"/>
          <w:szCs w:val="16"/>
          <w:lang w:val="en-US" w:eastAsia="ja-JP"/>
        </w:rPr>
      </w:pPr>
      <w:proofErr w:type="gramStart"/>
      <w:r>
        <w:rPr>
          <w:rFonts w:ascii="Times New Roman" w:eastAsia="Malgun Gothic" w:hAnsi="Times New Roman" w:cs="Times New Roman" w:hint="eastAsia"/>
          <w:sz w:val="16"/>
          <w:szCs w:val="16"/>
          <w:vertAlign w:val="superscript"/>
          <w:lang w:val="en-US" w:eastAsia="ko-KR"/>
        </w:rPr>
        <w:t>a</w:t>
      </w:r>
      <w:proofErr w:type="gramEnd"/>
      <w:r w:rsidR="007909FE" w:rsidRPr="00AB3534">
        <w:rPr>
          <w:rFonts w:ascii="Times New Roman" w:eastAsia="MS Mincho" w:hAnsi="Times New Roman" w:cs="Times New Roman"/>
          <w:sz w:val="16"/>
          <w:szCs w:val="16"/>
          <w:lang w:val="en-US" w:eastAsia="ja-JP"/>
        </w:rPr>
        <w:t xml:space="preserve"> 2015 assessment was conducted for WCPF CA and 2011/2012 stock assessment was for the whole South Pacific.</w:t>
      </w:r>
    </w:p>
    <w:p w:rsidR="007909FE" w:rsidRPr="00AB3534" w:rsidRDefault="009F4CAA" w:rsidP="007909FE">
      <w:pPr>
        <w:adjustRightInd w:val="0"/>
        <w:snapToGrid w:val="0"/>
        <w:spacing w:after="240"/>
        <w:contextualSpacing/>
        <w:jc w:val="both"/>
        <w:rPr>
          <w:rFonts w:ascii="Times New Roman" w:eastAsia="MS Mincho" w:hAnsi="Times New Roman" w:cs="Times New Roman"/>
          <w:sz w:val="16"/>
          <w:szCs w:val="16"/>
          <w:lang w:val="en-US" w:eastAsia="ja-JP"/>
        </w:rPr>
      </w:pPr>
      <w:proofErr w:type="gramStart"/>
      <w:r>
        <w:rPr>
          <w:rFonts w:ascii="Times New Roman" w:eastAsia="Malgun Gothic" w:hAnsi="Times New Roman" w:cs="Times New Roman" w:hint="eastAsia"/>
          <w:sz w:val="16"/>
          <w:szCs w:val="16"/>
          <w:vertAlign w:val="superscript"/>
          <w:lang w:val="en-US" w:eastAsia="ko-KR"/>
        </w:rPr>
        <w:t>b</w:t>
      </w:r>
      <w:proofErr w:type="gramEnd"/>
      <w:r w:rsidR="007909FE" w:rsidRPr="00AB3534">
        <w:rPr>
          <w:rFonts w:ascii="Times New Roman" w:eastAsia="MS Mincho" w:hAnsi="Times New Roman" w:cs="Times New Roman"/>
          <w:sz w:val="16"/>
          <w:szCs w:val="16"/>
          <w:lang w:val="en-US" w:eastAsia="ja-JP"/>
        </w:rPr>
        <w:t xml:space="preserve"> The median of the grid was used to provide management advice instead of a single model run</w:t>
      </w:r>
    </w:p>
    <w:p w:rsidR="007909FE" w:rsidRPr="00AB3534" w:rsidRDefault="009F4CAA" w:rsidP="007909FE">
      <w:pPr>
        <w:adjustRightInd w:val="0"/>
        <w:snapToGrid w:val="0"/>
        <w:spacing w:after="240"/>
        <w:contextualSpacing/>
        <w:jc w:val="both"/>
        <w:rPr>
          <w:rFonts w:ascii="Times New Roman" w:eastAsia="MS Mincho" w:hAnsi="Times New Roman" w:cs="Times New Roman"/>
          <w:lang w:val="en-US" w:eastAsia="ja-JP"/>
        </w:rPr>
      </w:pPr>
      <w:proofErr w:type="gramStart"/>
      <w:r>
        <w:rPr>
          <w:rFonts w:ascii="Times New Roman" w:eastAsia="Malgun Gothic" w:hAnsi="Times New Roman" w:cs="Times New Roman" w:hint="eastAsia"/>
          <w:sz w:val="16"/>
          <w:szCs w:val="16"/>
          <w:vertAlign w:val="superscript"/>
          <w:lang w:val="en-US" w:eastAsia="ko-KR"/>
        </w:rPr>
        <w:t>c</w:t>
      </w:r>
      <w:proofErr w:type="gramEnd"/>
      <w:r w:rsidR="007909FE" w:rsidRPr="00AB3534">
        <w:rPr>
          <w:rFonts w:ascii="Times New Roman" w:eastAsia="MS Mincho" w:hAnsi="Times New Roman" w:cs="Times New Roman"/>
          <w:sz w:val="16"/>
          <w:szCs w:val="16"/>
          <w:lang w:val="en-US" w:eastAsia="ja-JP"/>
        </w:rPr>
        <w:t xml:space="preserve"> Only SB</w:t>
      </w:r>
      <w:r w:rsidR="007909FE" w:rsidRPr="00AB3534">
        <w:rPr>
          <w:rFonts w:ascii="Times New Roman" w:eastAsia="MS Mincho" w:hAnsi="Times New Roman" w:cs="Times New Roman"/>
          <w:sz w:val="16"/>
          <w:szCs w:val="16"/>
          <w:vertAlign w:val="subscript"/>
          <w:lang w:val="en-US" w:eastAsia="ja-JP"/>
        </w:rPr>
        <w:t>current</w:t>
      </w:r>
      <w:r w:rsidR="007909FE" w:rsidRPr="00AB3534">
        <w:rPr>
          <w:rFonts w:ascii="Times New Roman" w:eastAsia="MS Mincho" w:hAnsi="Times New Roman" w:cs="Times New Roman"/>
          <w:sz w:val="16"/>
          <w:szCs w:val="16"/>
          <w:lang w:val="en-US" w:eastAsia="ja-JP"/>
        </w:rPr>
        <w:t xml:space="preserve"> is available</w:t>
      </w:r>
      <w:r w:rsidR="007909FE" w:rsidRPr="00AB3534">
        <w:rPr>
          <w:rFonts w:ascii="Times New Roman" w:eastAsia="MS Mincho" w:hAnsi="Times New Roman" w:cs="Times New Roman"/>
          <w:lang w:val="en-US" w:eastAsia="ja-JP"/>
        </w:rPr>
        <w:t xml:space="preserve"> </w:t>
      </w:r>
    </w:p>
    <w:p w:rsidR="007909FE" w:rsidRPr="00AB3534" w:rsidRDefault="007909FE" w:rsidP="007909FE">
      <w:pPr>
        <w:adjustRightInd w:val="0"/>
        <w:snapToGrid w:val="0"/>
        <w:spacing w:after="240"/>
        <w:jc w:val="both"/>
        <w:rPr>
          <w:rFonts w:ascii="Times New Roman" w:eastAsia="MS Mincho" w:hAnsi="Times New Roman" w:cs="Times New Roman"/>
          <w:b/>
          <w:lang w:val="en-US" w:eastAsia="ja-JP"/>
        </w:rPr>
      </w:pPr>
    </w:p>
    <w:p w:rsidR="007909FE" w:rsidRPr="00AB3534" w:rsidRDefault="007909FE" w:rsidP="007909FE">
      <w:pPr>
        <w:adjustRightInd w:val="0"/>
        <w:snapToGrid w:val="0"/>
        <w:spacing w:after="240"/>
        <w:jc w:val="center"/>
        <w:rPr>
          <w:rFonts w:eastAsia="MS Mincho" w:cs="Times New Roman"/>
          <w:b/>
          <w:lang w:val="en-US" w:eastAsia="ja-JP"/>
        </w:rPr>
      </w:pPr>
      <w:r w:rsidRPr="00AB3534">
        <w:rPr>
          <w:rFonts w:eastAsia="MS Mincho" w:cs="Times New Roman"/>
          <w:b/>
          <w:noProof/>
          <w:lang w:val="en-US" w:eastAsia="zh-CN"/>
        </w:rPr>
        <w:drawing>
          <wp:inline distT="0" distB="0" distL="0" distR="0" wp14:anchorId="7AA68D62" wp14:editId="628AE49B">
            <wp:extent cx="4903200" cy="3267376"/>
            <wp:effectExtent l="0" t="0" r="0" b="9525"/>
            <wp:docPr id="52"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a:blip r:embed="rId13" r:link="rId14" cstate="print">
                      <a:extLst>
                        <a:ext uri="{28A0092B-C50C-407E-A947-70E740481C1C}">
                          <a14:useLocalDpi xmlns:a14="http://schemas.microsoft.com/office/drawing/2010/main" val="0"/>
                        </a:ext>
                      </a:extLst>
                    </a:blip>
                    <a:stretch>
                      <a:fillRect/>
                    </a:stretch>
                  </pic:blipFill>
                  <pic:spPr bwMode="auto">
                    <a:xfrm>
                      <a:off x="0" y="0"/>
                      <a:ext cx="4903200" cy="3267376"/>
                    </a:xfrm>
                    <a:prstGeom prst="rect">
                      <a:avLst/>
                    </a:prstGeom>
                    <a:noFill/>
                    <a:ln>
                      <a:noFill/>
                    </a:ln>
                    <a:extLst>
                      <a:ext uri="{53640926-AAD7-44D8-BBD7-CCE9431645EC}">
                        <a14:shadowObscured xmlns:a14="http://schemas.microsoft.com/office/drawing/2010/main"/>
                      </a:ext>
                    </a:extLst>
                  </pic:spPr>
                </pic:pic>
              </a:graphicData>
            </a:graphic>
          </wp:inline>
        </w:drawing>
      </w:r>
    </w:p>
    <w:p w:rsidR="007909FE" w:rsidRPr="00AB3534" w:rsidRDefault="007909FE" w:rsidP="007909FE">
      <w:pPr>
        <w:adjustRightInd w:val="0"/>
        <w:snapToGrid w:val="0"/>
        <w:spacing w:after="240"/>
        <w:jc w:val="both"/>
        <w:rPr>
          <w:rFonts w:ascii="Times New Roman" w:eastAsia="MS Mincho" w:hAnsi="Times New Roman" w:cs="Times New Roman"/>
          <w:bCs/>
          <w:lang w:val="en-US" w:eastAsia="ja-JP"/>
        </w:rPr>
      </w:pPr>
      <w:r w:rsidRPr="00AB3534">
        <w:rPr>
          <w:rFonts w:ascii="Times New Roman" w:eastAsia="MS Mincho" w:hAnsi="Times New Roman" w:cs="Times New Roman"/>
          <w:b/>
          <w:bCs/>
          <w:lang w:val="en-US" w:eastAsia="ja-JP"/>
        </w:rPr>
        <w:t xml:space="preserve">Figure SP-ALB1: </w:t>
      </w:r>
      <w:r w:rsidRPr="00AB3534">
        <w:rPr>
          <w:rFonts w:ascii="Times New Roman" w:eastAsia="MS Mincho" w:hAnsi="Times New Roman" w:cs="Times New Roman"/>
          <w:lang w:val="en-US" w:eastAsia="ja-JP"/>
        </w:rPr>
        <w:t xml:space="preserve">Estimated annual recruitment (millions of fish) for the </w:t>
      </w:r>
      <w:r w:rsidRPr="00AB3534">
        <w:rPr>
          <w:rFonts w:ascii="Times New Roman" w:eastAsia="MS Mincho" w:hAnsi="Times New Roman" w:cs="Times New Roman"/>
          <w:bCs/>
          <w:lang w:val="en-US" w:eastAsia="ja-JP"/>
        </w:rPr>
        <w:t>base case model and one-change sensitivity analyses (a subset of runs from the grid). See Table SP-ALB1 for a description of these sensitivity analyses</w:t>
      </w:r>
      <w:r w:rsidRPr="00AB3534">
        <w:rPr>
          <w:rFonts w:ascii="Times New Roman" w:eastAsia="MS Mincho" w:hAnsi="Times New Roman" w:cs="Times New Roman"/>
          <w:lang w:val="en-US" w:eastAsia="ja-JP"/>
        </w:rPr>
        <w:t>. The model runs with alternative steepness values give the same recruitment estimates.</w:t>
      </w:r>
      <w:r w:rsidRPr="00AB3534">
        <w:rPr>
          <w:rFonts w:ascii="Times New Roman" w:eastAsia="MS Mincho" w:hAnsi="Times New Roman" w:cs="Times New Roman"/>
          <w:bCs/>
          <w:lang w:val="en-US" w:eastAsia="ja-JP"/>
        </w:rPr>
        <w:t xml:space="preserve"> </w:t>
      </w:r>
    </w:p>
    <w:p w:rsidR="007909FE" w:rsidRPr="00AB3534" w:rsidRDefault="007909FE" w:rsidP="007909FE">
      <w:pPr>
        <w:adjustRightInd w:val="0"/>
        <w:snapToGrid w:val="0"/>
        <w:spacing w:after="240"/>
        <w:jc w:val="center"/>
        <w:rPr>
          <w:rFonts w:eastAsia="MS Mincho" w:cs="Times New Roman"/>
          <w:b/>
          <w:lang w:val="en-US" w:eastAsia="ja-JP"/>
        </w:rPr>
      </w:pPr>
      <w:r w:rsidRPr="00AB3534">
        <w:rPr>
          <w:rFonts w:eastAsia="MS Mincho" w:cs="Times New Roman"/>
          <w:b/>
          <w:noProof/>
          <w:lang w:val="en-US" w:eastAsia="zh-CN"/>
        </w:rPr>
        <w:lastRenderedPageBreak/>
        <w:drawing>
          <wp:inline distT="0" distB="0" distL="0" distR="0" wp14:anchorId="0570FFD4" wp14:editId="5B13229C">
            <wp:extent cx="4917600" cy="3276972"/>
            <wp:effectExtent l="0" t="0" r="0" b="0"/>
            <wp:docPr id="53"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a:blip r:embed="rId15" r:link="rId16" cstate="print">
                      <a:extLst>
                        <a:ext uri="{28A0092B-C50C-407E-A947-70E740481C1C}">
                          <a14:useLocalDpi xmlns:a14="http://schemas.microsoft.com/office/drawing/2010/main" val="0"/>
                        </a:ext>
                      </a:extLst>
                    </a:blip>
                    <a:stretch>
                      <a:fillRect/>
                    </a:stretch>
                  </pic:blipFill>
                  <pic:spPr bwMode="auto">
                    <a:xfrm>
                      <a:off x="0" y="0"/>
                      <a:ext cx="4917600" cy="3276972"/>
                    </a:xfrm>
                    <a:prstGeom prst="rect">
                      <a:avLst/>
                    </a:prstGeom>
                    <a:noFill/>
                    <a:ln>
                      <a:noFill/>
                    </a:ln>
                    <a:extLst>
                      <a:ext uri="{53640926-AAD7-44D8-BBD7-CCE9431645EC}">
                        <a14:shadowObscured xmlns:a14="http://schemas.microsoft.com/office/drawing/2010/main"/>
                      </a:ext>
                    </a:extLst>
                  </pic:spPr>
                </pic:pic>
              </a:graphicData>
            </a:graphic>
          </wp:inline>
        </w:drawing>
      </w:r>
    </w:p>
    <w:p w:rsidR="007909FE" w:rsidRPr="00AB3534" w:rsidRDefault="007909FE" w:rsidP="007909FE">
      <w:pPr>
        <w:adjustRightInd w:val="0"/>
        <w:snapToGrid w:val="0"/>
        <w:spacing w:after="240"/>
        <w:jc w:val="both"/>
        <w:rPr>
          <w:rFonts w:ascii="Times New Roman" w:eastAsia="MS Mincho" w:hAnsi="Times New Roman" w:cs="Times New Roman"/>
          <w:lang w:val="en-US" w:eastAsia="ja-JP"/>
        </w:rPr>
      </w:pPr>
      <w:r w:rsidRPr="00AB3534">
        <w:rPr>
          <w:rFonts w:ascii="Times New Roman" w:eastAsia="MS Mincho" w:hAnsi="Times New Roman" w:cs="Times New Roman"/>
          <w:b/>
          <w:lang w:val="en-US" w:eastAsia="ja-JP"/>
        </w:rPr>
        <w:t xml:space="preserve">Figure SP-ALB2: </w:t>
      </w:r>
      <w:r w:rsidRPr="00AB3534">
        <w:rPr>
          <w:rFonts w:ascii="Times New Roman" w:eastAsia="MS Mincho" w:hAnsi="Times New Roman" w:cs="Times New Roman"/>
          <w:lang w:val="en-US" w:eastAsia="ja-JP"/>
        </w:rPr>
        <w:t xml:space="preserve">Estimated annual average spawning potential for the </w:t>
      </w:r>
      <w:r w:rsidRPr="00AB3534">
        <w:rPr>
          <w:rFonts w:ascii="Times New Roman" w:eastAsia="MS Mincho" w:hAnsi="Times New Roman" w:cs="Times New Roman"/>
          <w:bCs/>
          <w:lang w:val="en-US" w:eastAsia="ja-JP"/>
        </w:rPr>
        <w:t xml:space="preserve">base case model and one-change sensitivity analyses (a subset of runs from the grid). </w:t>
      </w:r>
      <w:r w:rsidRPr="00AB3534">
        <w:rPr>
          <w:rFonts w:ascii="Times New Roman" w:eastAsia="MS Mincho" w:hAnsi="Times New Roman" w:cs="Times New Roman"/>
          <w:lang w:val="en-US" w:eastAsia="ja-JP"/>
        </w:rPr>
        <w:t>The model runs with alternative steepness values give the same spawning potential estimates.</w:t>
      </w:r>
    </w:p>
    <w:p w:rsidR="007909FE" w:rsidRPr="00AB3534" w:rsidRDefault="007909FE" w:rsidP="007909FE">
      <w:pPr>
        <w:adjustRightInd w:val="0"/>
        <w:snapToGrid w:val="0"/>
        <w:spacing w:after="240"/>
        <w:jc w:val="center"/>
        <w:rPr>
          <w:rFonts w:eastAsia="MS Mincho" w:cs="Times New Roman"/>
          <w:b/>
          <w:lang w:val="en-US" w:eastAsia="ja-JP"/>
        </w:rPr>
      </w:pPr>
      <w:r w:rsidRPr="00AB3534">
        <w:rPr>
          <w:rFonts w:eastAsia="MS Mincho" w:cs="Times New Roman"/>
          <w:b/>
          <w:noProof/>
          <w:lang w:val="en-US" w:eastAsia="zh-CN"/>
        </w:rPr>
        <w:drawing>
          <wp:inline distT="0" distB="0" distL="0" distR="0" wp14:anchorId="0823962A" wp14:editId="5844746A">
            <wp:extent cx="4917600" cy="3276972"/>
            <wp:effectExtent l="0" t="0" r="0" b="0"/>
            <wp:docPr id="1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a:blip r:embed="rId17" r:link="rId18" cstate="print">
                      <a:extLst>
                        <a:ext uri="{28A0092B-C50C-407E-A947-70E740481C1C}">
                          <a14:useLocalDpi xmlns:a14="http://schemas.microsoft.com/office/drawing/2010/main" val="0"/>
                        </a:ext>
                      </a:extLst>
                    </a:blip>
                    <a:stretch>
                      <a:fillRect/>
                    </a:stretch>
                  </pic:blipFill>
                  <pic:spPr bwMode="auto">
                    <a:xfrm>
                      <a:off x="0" y="0"/>
                      <a:ext cx="4917600" cy="3276972"/>
                    </a:xfrm>
                    <a:prstGeom prst="rect">
                      <a:avLst/>
                    </a:prstGeom>
                    <a:noFill/>
                    <a:ln>
                      <a:noFill/>
                    </a:ln>
                    <a:extLst>
                      <a:ext uri="{53640926-AAD7-44D8-BBD7-CCE9431645EC}">
                        <a14:shadowObscured xmlns:a14="http://schemas.microsoft.com/office/drawing/2010/main"/>
                      </a:ext>
                    </a:extLst>
                  </pic:spPr>
                </pic:pic>
              </a:graphicData>
            </a:graphic>
          </wp:inline>
        </w:drawing>
      </w:r>
    </w:p>
    <w:p w:rsidR="007909FE" w:rsidRPr="00AB3534" w:rsidRDefault="007909FE" w:rsidP="007909FE">
      <w:pPr>
        <w:adjustRightInd w:val="0"/>
        <w:snapToGrid w:val="0"/>
        <w:spacing w:after="240"/>
        <w:jc w:val="both"/>
        <w:rPr>
          <w:rFonts w:ascii="Times New Roman" w:eastAsia="MS Mincho" w:hAnsi="Times New Roman" w:cs="Times New Roman"/>
          <w:lang w:val="en-US" w:eastAsia="ja-JP"/>
        </w:rPr>
      </w:pPr>
      <w:r w:rsidRPr="00AB3534">
        <w:rPr>
          <w:rFonts w:ascii="Times New Roman" w:eastAsia="MS Mincho" w:hAnsi="Times New Roman" w:cs="Times New Roman"/>
          <w:b/>
          <w:lang w:val="en-US" w:eastAsia="ja-JP"/>
        </w:rPr>
        <w:t xml:space="preserve">Figure SP-ALB3: </w:t>
      </w:r>
      <w:r w:rsidRPr="00AB3534">
        <w:rPr>
          <w:rFonts w:ascii="Times New Roman" w:eastAsia="MS Mincho" w:hAnsi="Times New Roman" w:cs="Times New Roman"/>
          <w:lang w:val="en-US" w:eastAsia="ja-JP"/>
        </w:rPr>
        <w:t xml:space="preserve">Estimated annual average spawning depletion for the </w:t>
      </w:r>
      <w:r w:rsidRPr="00AB3534">
        <w:rPr>
          <w:rFonts w:ascii="Times New Roman" w:eastAsia="MS Mincho" w:hAnsi="Times New Roman" w:cs="Times New Roman"/>
          <w:bCs/>
          <w:lang w:val="en-US" w:eastAsia="ja-JP"/>
        </w:rPr>
        <w:t>base case model and one-change sensitivity analyses (a subset of runs from the grid).</w:t>
      </w:r>
    </w:p>
    <w:p w:rsidR="007909FE" w:rsidRPr="00AB3534" w:rsidRDefault="007909FE" w:rsidP="007909FE">
      <w:pPr>
        <w:adjustRightInd w:val="0"/>
        <w:snapToGrid w:val="0"/>
        <w:spacing w:after="240"/>
        <w:jc w:val="both"/>
        <w:rPr>
          <w:rFonts w:eastAsia="MS Mincho" w:cs="Times New Roman"/>
          <w:b/>
          <w:lang w:val="en-US" w:eastAsia="ja-JP"/>
        </w:rPr>
      </w:pPr>
    </w:p>
    <w:p w:rsidR="007909FE" w:rsidRPr="00AB3534" w:rsidRDefault="007909FE" w:rsidP="007909FE">
      <w:pPr>
        <w:adjustRightInd w:val="0"/>
        <w:snapToGrid w:val="0"/>
        <w:spacing w:after="240"/>
        <w:jc w:val="center"/>
        <w:rPr>
          <w:rFonts w:eastAsia="MS Mincho" w:cs="Times New Roman"/>
          <w:b/>
          <w:bCs/>
          <w:lang w:val="en-US" w:eastAsia="ja-JP"/>
        </w:rPr>
      </w:pPr>
      <w:r w:rsidRPr="00AB3534">
        <w:rPr>
          <w:rFonts w:eastAsia="MS Mincho" w:cs="Times New Roman"/>
          <w:b/>
          <w:noProof/>
          <w:lang w:val="en-US" w:eastAsia="zh-CN"/>
        </w:rPr>
        <w:drawing>
          <wp:inline distT="0" distB="0" distL="0" distR="0" wp14:anchorId="5532F853" wp14:editId="1F6D5E9F">
            <wp:extent cx="4329854" cy="2783476"/>
            <wp:effectExtent l="0" t="0" r="0" b="0"/>
            <wp:docPr id="54"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a:blip r:embed="rId19" r:link="rId20" cstate="print">
                      <a:extLst>
                        <a:ext uri="{28A0092B-C50C-407E-A947-70E740481C1C}">
                          <a14:useLocalDpi xmlns:a14="http://schemas.microsoft.com/office/drawing/2010/main" val="0"/>
                        </a:ext>
                      </a:extLst>
                    </a:blip>
                    <a:stretch>
                      <a:fillRect/>
                    </a:stretch>
                  </pic:blipFill>
                  <pic:spPr bwMode="auto">
                    <a:xfrm>
                      <a:off x="0" y="0"/>
                      <a:ext cx="4325677" cy="2780791"/>
                    </a:xfrm>
                    <a:prstGeom prst="rect">
                      <a:avLst/>
                    </a:prstGeom>
                    <a:noFill/>
                    <a:ln>
                      <a:noFill/>
                    </a:ln>
                    <a:extLst>
                      <a:ext uri="{53640926-AAD7-44D8-BBD7-CCE9431645EC}">
                        <a14:shadowObscured xmlns:a14="http://schemas.microsoft.com/office/drawing/2010/main"/>
                      </a:ext>
                    </a:extLst>
                  </pic:spPr>
                </pic:pic>
              </a:graphicData>
            </a:graphic>
          </wp:inline>
        </w:drawing>
      </w:r>
    </w:p>
    <w:p w:rsidR="007909FE" w:rsidRPr="00AB3534" w:rsidRDefault="007909FE" w:rsidP="007909FE">
      <w:pPr>
        <w:adjustRightInd w:val="0"/>
        <w:snapToGrid w:val="0"/>
        <w:spacing w:after="240"/>
        <w:jc w:val="both"/>
        <w:rPr>
          <w:rFonts w:ascii="Times New Roman" w:eastAsia="MS Mincho" w:hAnsi="Times New Roman" w:cs="Times New Roman"/>
          <w:bCs/>
          <w:lang w:val="en-US" w:eastAsia="ja-JP"/>
        </w:rPr>
      </w:pPr>
      <w:r w:rsidRPr="00AB3534">
        <w:rPr>
          <w:rFonts w:ascii="Times New Roman" w:eastAsia="MS Mincho" w:hAnsi="Times New Roman" w:cs="Times New Roman"/>
          <w:b/>
          <w:lang w:val="en-US" w:eastAsia="ja-JP"/>
        </w:rPr>
        <w:t xml:space="preserve">Figure SP-ALB4: </w:t>
      </w:r>
      <w:r w:rsidRPr="00AB3534">
        <w:rPr>
          <w:rFonts w:ascii="Times New Roman" w:eastAsia="MS Mincho" w:hAnsi="Times New Roman" w:cs="Times New Roman"/>
          <w:lang w:val="en-US" w:eastAsia="ja-JP"/>
        </w:rPr>
        <w:t xml:space="preserve">Estimated annual average juvenile and adult fishing mortality for the </w:t>
      </w:r>
      <w:r w:rsidRPr="00AB3534">
        <w:rPr>
          <w:rFonts w:ascii="Times New Roman" w:eastAsia="MS Mincho" w:hAnsi="Times New Roman" w:cs="Times New Roman"/>
          <w:bCs/>
          <w:lang w:val="en-US" w:eastAsia="ja-JP"/>
        </w:rPr>
        <w:t>base case model.</w:t>
      </w:r>
    </w:p>
    <w:p w:rsidR="007909FE" w:rsidRPr="00AB3534" w:rsidRDefault="007909FE" w:rsidP="007909FE">
      <w:pPr>
        <w:adjustRightInd w:val="0"/>
        <w:snapToGrid w:val="0"/>
        <w:spacing w:after="240"/>
        <w:jc w:val="both"/>
        <w:rPr>
          <w:rFonts w:eastAsia="MS Mincho" w:cs="Times New Roman"/>
          <w:b/>
          <w:lang w:val="en-US" w:eastAsia="ja-JP"/>
        </w:rPr>
      </w:pPr>
    </w:p>
    <w:p w:rsidR="007909FE" w:rsidRPr="00AB3534" w:rsidRDefault="007909FE" w:rsidP="007909FE">
      <w:pPr>
        <w:adjustRightInd w:val="0"/>
        <w:snapToGrid w:val="0"/>
        <w:spacing w:after="240"/>
        <w:jc w:val="center"/>
        <w:rPr>
          <w:rFonts w:eastAsia="MS Mincho" w:cs="Times New Roman"/>
          <w:b/>
          <w:bCs/>
          <w:lang w:val="en-US" w:eastAsia="ja-JP"/>
        </w:rPr>
      </w:pPr>
      <w:r w:rsidRPr="00AB3534">
        <w:rPr>
          <w:rFonts w:eastAsia="MS Mincho" w:cs="Times New Roman"/>
          <w:b/>
          <w:bCs/>
          <w:noProof/>
          <w:lang w:val="en-US" w:eastAsia="zh-CN"/>
        </w:rPr>
        <w:drawing>
          <wp:inline distT="0" distB="0" distL="0" distR="0" wp14:anchorId="41D3C4C4" wp14:editId="74306639">
            <wp:extent cx="3550920" cy="3142730"/>
            <wp:effectExtent l="0" t="0" r="0" b="635"/>
            <wp:docPr id="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rotWithShape="1">
                    <a:blip r:embed="rId21" r:link="rId22" cstate="print">
                      <a:extLst>
                        <a:ext uri="{28A0092B-C50C-407E-A947-70E740481C1C}">
                          <a14:useLocalDpi xmlns:a14="http://schemas.microsoft.com/office/drawing/2010/main" val="0"/>
                        </a:ext>
                      </a:extLst>
                    </a:blip>
                    <a:srcRect t="8476" b="3051"/>
                    <a:stretch/>
                  </pic:blipFill>
                  <pic:spPr bwMode="auto">
                    <a:xfrm>
                      <a:off x="0" y="0"/>
                      <a:ext cx="3547494" cy="3139698"/>
                    </a:xfrm>
                    <a:prstGeom prst="rect">
                      <a:avLst/>
                    </a:prstGeom>
                    <a:noFill/>
                    <a:ln>
                      <a:noFill/>
                    </a:ln>
                    <a:extLst>
                      <a:ext uri="{53640926-AAD7-44D8-BBD7-CCE9431645EC}">
                        <a14:shadowObscured xmlns:a14="http://schemas.microsoft.com/office/drawing/2010/main"/>
                      </a:ext>
                    </a:extLst>
                  </pic:spPr>
                </pic:pic>
              </a:graphicData>
            </a:graphic>
          </wp:inline>
        </w:drawing>
      </w:r>
    </w:p>
    <w:p w:rsidR="007909FE" w:rsidRPr="00AB3534" w:rsidRDefault="007909FE" w:rsidP="007909FE">
      <w:pPr>
        <w:adjustRightInd w:val="0"/>
        <w:snapToGrid w:val="0"/>
        <w:spacing w:after="240"/>
        <w:jc w:val="both"/>
        <w:rPr>
          <w:rFonts w:ascii="Times New Roman" w:eastAsia="MS Mincho" w:hAnsi="Times New Roman" w:cs="Times New Roman"/>
          <w:lang w:val="en-US" w:eastAsia="ja-JP"/>
        </w:rPr>
      </w:pPr>
      <w:r w:rsidRPr="00AB3534">
        <w:rPr>
          <w:rFonts w:ascii="Times New Roman" w:eastAsia="MS Mincho" w:hAnsi="Times New Roman" w:cs="Times New Roman"/>
          <w:b/>
          <w:bCs/>
          <w:lang w:val="en-US" w:eastAsia="ja-JP"/>
        </w:rPr>
        <w:t xml:space="preserve">Figure SP-ALB5: </w:t>
      </w:r>
      <w:r w:rsidRPr="00AB3534">
        <w:rPr>
          <w:rFonts w:ascii="Times New Roman" w:eastAsia="MS Mincho" w:hAnsi="Times New Roman" w:cs="Times New Roman"/>
          <w:lang w:val="en-US" w:eastAsia="ja-JP"/>
        </w:rPr>
        <w:t>Estimates of reduction in spawning potential due to fishing (fishery impact = 1-SB</w:t>
      </w:r>
      <w:r w:rsidRPr="00AB3534">
        <w:rPr>
          <w:rFonts w:ascii="Times New Roman" w:eastAsia="MS Mincho" w:hAnsi="Times New Roman" w:cs="Times New Roman"/>
          <w:vertAlign w:val="subscript"/>
          <w:lang w:val="en-US" w:eastAsia="ja-JP"/>
        </w:rPr>
        <w:t>t</w:t>
      </w:r>
      <w:r w:rsidRPr="00AB3534">
        <w:rPr>
          <w:rFonts w:ascii="Times New Roman" w:eastAsia="MS Mincho" w:hAnsi="Times New Roman" w:cs="Times New Roman"/>
          <w:lang w:val="en-US" w:eastAsia="ja-JP"/>
        </w:rPr>
        <w:t>/SB</w:t>
      </w:r>
      <w:r w:rsidRPr="00AB3534">
        <w:rPr>
          <w:rFonts w:ascii="Times New Roman" w:eastAsia="MS Mincho" w:hAnsi="Times New Roman" w:cs="Times New Roman"/>
          <w:vertAlign w:val="subscript"/>
          <w:lang w:val="en-US" w:eastAsia="ja-JP"/>
        </w:rPr>
        <w:t>t</w:t>
      </w:r>
      <w:proofErr w:type="gramStart"/>
      <w:r w:rsidRPr="00AB3534">
        <w:rPr>
          <w:rFonts w:ascii="Times New Roman" w:eastAsia="Malgun Gothic" w:hAnsi="Times New Roman" w:cs="Times New Roman"/>
          <w:vertAlign w:val="subscript"/>
          <w:lang w:val="en-US" w:eastAsia="ko-KR"/>
        </w:rPr>
        <w:t>,</w:t>
      </w:r>
      <w:r w:rsidRPr="00AB3534">
        <w:rPr>
          <w:rFonts w:ascii="Times New Roman" w:eastAsia="MS Mincho" w:hAnsi="Times New Roman" w:cs="Times New Roman"/>
          <w:vertAlign w:val="subscript"/>
          <w:lang w:val="en-US" w:eastAsia="ja-JP"/>
        </w:rPr>
        <w:t>F</w:t>
      </w:r>
      <w:proofErr w:type="gramEnd"/>
      <w:r w:rsidRPr="00AB3534">
        <w:rPr>
          <w:rFonts w:ascii="Times New Roman" w:eastAsia="MS Mincho" w:hAnsi="Times New Roman" w:cs="Times New Roman"/>
          <w:vertAlign w:val="subscript"/>
          <w:lang w:val="en-US" w:eastAsia="ja-JP"/>
        </w:rPr>
        <w:t>=0</w:t>
      </w:r>
      <w:r w:rsidRPr="00AB3534">
        <w:rPr>
          <w:rFonts w:ascii="Times New Roman" w:eastAsia="MS Mincho" w:hAnsi="Times New Roman" w:cs="Times New Roman"/>
          <w:lang w:val="en-US" w:eastAsia="ja-JP"/>
        </w:rPr>
        <w:t>) to different fishery groups for the base case model.</w:t>
      </w:r>
    </w:p>
    <w:p w:rsidR="007909FE" w:rsidRPr="00AB3534" w:rsidRDefault="007909FE" w:rsidP="007909FE">
      <w:pPr>
        <w:adjustRightInd w:val="0"/>
        <w:snapToGrid w:val="0"/>
        <w:spacing w:after="240"/>
        <w:jc w:val="center"/>
        <w:rPr>
          <w:rFonts w:cs="Times New Roman"/>
          <w:b/>
          <w:lang w:val="en-US"/>
        </w:rPr>
      </w:pPr>
      <w:r w:rsidRPr="00AB3534">
        <w:rPr>
          <w:rFonts w:eastAsia="MS Mincho" w:cs="Times New Roman"/>
          <w:b/>
          <w:bCs/>
          <w:noProof/>
          <w:lang w:val="en-US" w:eastAsia="zh-CN"/>
        </w:rPr>
        <w:lastRenderedPageBreak/>
        <w:drawing>
          <wp:inline distT="0" distB="0" distL="0" distR="0" wp14:anchorId="7FCE7C6F" wp14:editId="2F88A589">
            <wp:extent cx="4175760" cy="2758440"/>
            <wp:effectExtent l="0" t="0" r="0" b="381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t="10847" b="7118"/>
                    <a:stretch/>
                  </pic:blipFill>
                  <pic:spPr bwMode="auto">
                    <a:xfrm>
                      <a:off x="0" y="0"/>
                      <a:ext cx="4172400" cy="2756220"/>
                    </a:xfrm>
                    <a:prstGeom prst="rect">
                      <a:avLst/>
                    </a:prstGeom>
                    <a:noFill/>
                    <a:ln>
                      <a:noFill/>
                    </a:ln>
                    <a:extLst>
                      <a:ext uri="{53640926-AAD7-44D8-BBD7-CCE9431645EC}">
                        <a14:shadowObscured xmlns:a14="http://schemas.microsoft.com/office/drawing/2010/main"/>
                      </a:ext>
                    </a:extLst>
                  </pic:spPr>
                </pic:pic>
              </a:graphicData>
            </a:graphic>
          </wp:inline>
        </w:drawing>
      </w:r>
    </w:p>
    <w:p w:rsidR="007909FE" w:rsidRPr="00AB3534" w:rsidRDefault="007909FE" w:rsidP="007909FE">
      <w:pPr>
        <w:autoSpaceDE w:val="0"/>
        <w:autoSpaceDN w:val="0"/>
        <w:adjustRightInd w:val="0"/>
        <w:jc w:val="both"/>
        <w:rPr>
          <w:rFonts w:ascii="Times New Roman" w:eastAsia="Batang" w:hAnsi="Times New Roman" w:cs="Times New Roman"/>
          <w:bCs/>
          <w:lang w:val="en-US"/>
        </w:rPr>
      </w:pPr>
      <w:r w:rsidRPr="00AB3534">
        <w:rPr>
          <w:rFonts w:ascii="Times New Roman" w:eastAsia="Batang" w:hAnsi="Times New Roman" w:cs="Times New Roman"/>
          <w:b/>
          <w:bCs/>
          <w:lang w:val="en-US"/>
        </w:rPr>
        <w:t xml:space="preserve">Figure SP-ALB6: </w:t>
      </w:r>
      <w:r w:rsidRPr="00AB3534">
        <w:rPr>
          <w:rFonts w:ascii="Times New Roman" w:eastAsiaTheme="minorHAnsi" w:hAnsi="Times New Roman" w:cs="Times New Roman"/>
          <w:lang w:val="en-AU" w:eastAsia="en-US"/>
        </w:rPr>
        <w:t>Ratio of exploited to unexploited spawning potential, SB</w:t>
      </w:r>
      <w:r w:rsidRPr="00AB3534">
        <w:rPr>
          <w:rFonts w:ascii="Times New Roman" w:eastAsiaTheme="minorHAnsi" w:hAnsi="Times New Roman" w:cs="Times New Roman"/>
          <w:vertAlign w:val="subscript"/>
          <w:lang w:val="en-AU" w:eastAsia="en-US"/>
        </w:rPr>
        <w:t>latest</w:t>
      </w:r>
      <w:r w:rsidRPr="00AB3534">
        <w:rPr>
          <w:rFonts w:ascii="Times New Roman" w:eastAsiaTheme="minorHAnsi" w:hAnsi="Times New Roman" w:cs="Times New Roman"/>
          <w:lang w:val="en-AU" w:eastAsia="en-US"/>
        </w:rPr>
        <w:t>/SB</w:t>
      </w:r>
      <w:r w:rsidRPr="00AB3534">
        <w:rPr>
          <w:rFonts w:ascii="Times New Roman" w:eastAsiaTheme="minorHAnsi" w:hAnsi="Times New Roman" w:cs="Times New Roman"/>
          <w:vertAlign w:val="subscript"/>
          <w:lang w:val="en-AU" w:eastAsia="en-US"/>
        </w:rPr>
        <w:t>F=0</w:t>
      </w:r>
      <w:r w:rsidRPr="00AB3534">
        <w:rPr>
          <w:rFonts w:ascii="Times New Roman" w:eastAsiaTheme="minorHAnsi" w:hAnsi="Times New Roman" w:cs="Times New Roman"/>
          <w:lang w:val="en-AU" w:eastAsia="en-US"/>
        </w:rPr>
        <w:t>, for the reference case. The current WCPFC limit reference point of 20%SB</w:t>
      </w:r>
      <w:r w:rsidRPr="00AB3534">
        <w:rPr>
          <w:rFonts w:ascii="Times New Roman" w:eastAsiaTheme="minorHAnsi" w:hAnsi="Times New Roman" w:cs="Times New Roman"/>
          <w:vertAlign w:val="subscript"/>
          <w:lang w:val="en-AU" w:eastAsia="en-US"/>
        </w:rPr>
        <w:t>F=0</w:t>
      </w:r>
      <w:r w:rsidRPr="00AB3534">
        <w:rPr>
          <w:rFonts w:ascii="Times New Roman" w:eastAsiaTheme="minorHAnsi" w:hAnsi="Times New Roman" w:cs="Times New Roman"/>
          <w:lang w:val="en-AU" w:eastAsia="en-US"/>
        </w:rPr>
        <w:t xml:space="preserve"> is provided for reference as the grey dashed line and the red circle represents the level of spawning potential depletion based on the agreed method of calculating SB</w:t>
      </w:r>
      <w:r w:rsidRPr="00AB3534">
        <w:rPr>
          <w:rFonts w:ascii="Times New Roman" w:eastAsiaTheme="minorHAnsi" w:hAnsi="Times New Roman" w:cs="Times New Roman"/>
          <w:vertAlign w:val="subscript"/>
          <w:lang w:val="en-AU" w:eastAsia="en-US"/>
        </w:rPr>
        <w:t>F=0</w:t>
      </w:r>
      <w:r w:rsidRPr="00AB3534">
        <w:rPr>
          <w:rFonts w:ascii="Times New Roman" w:eastAsiaTheme="minorHAnsi" w:hAnsi="Times New Roman" w:cs="Times New Roman"/>
          <w:lang w:val="en-AU" w:eastAsia="en-US"/>
        </w:rPr>
        <w:t xml:space="preserve"> over the last ten years of the model (excluding the last year).</w:t>
      </w:r>
      <w:r w:rsidRPr="00AB3534">
        <w:rPr>
          <w:rFonts w:ascii="Times New Roman" w:eastAsia="Batang" w:hAnsi="Times New Roman" w:cs="Times New Roman"/>
          <w:bCs/>
          <w:lang w:val="en-US"/>
        </w:rPr>
        <w:t xml:space="preserve"> </w:t>
      </w:r>
    </w:p>
    <w:p w:rsidR="007909FE" w:rsidRPr="00AB3534" w:rsidRDefault="007909FE" w:rsidP="007909FE">
      <w:pPr>
        <w:adjustRightInd w:val="0"/>
        <w:snapToGrid w:val="0"/>
        <w:spacing w:after="240"/>
        <w:rPr>
          <w:rFonts w:cs="Times New Roman"/>
          <w:b/>
          <w:lang w:val="en-US"/>
        </w:rPr>
      </w:pPr>
      <w:r w:rsidRPr="00AB3534">
        <w:rPr>
          <w:rFonts w:cs="Times New Roman"/>
          <w:b/>
          <w:lang w:val="en-US"/>
        </w:rPr>
        <w:br w:type="page"/>
      </w:r>
    </w:p>
    <w:p w:rsidR="007909FE" w:rsidRPr="00AB3534" w:rsidRDefault="007909FE" w:rsidP="007909FE">
      <w:pPr>
        <w:adjustRightInd w:val="0"/>
        <w:snapToGrid w:val="0"/>
        <w:spacing w:after="240"/>
        <w:jc w:val="center"/>
        <w:rPr>
          <w:rFonts w:eastAsia="MS Mincho" w:cs="Times New Roman"/>
          <w:b/>
          <w:lang w:val="en-US" w:eastAsia="ja-JP"/>
        </w:rPr>
      </w:pPr>
      <w:r w:rsidRPr="00AB3534">
        <w:rPr>
          <w:rFonts w:eastAsia="MS Mincho" w:cs="Times New Roman"/>
          <w:b/>
          <w:noProof/>
          <w:lang w:val="en-US" w:eastAsia="zh-CN"/>
        </w:rPr>
        <w:lastRenderedPageBreak/>
        <w:drawing>
          <wp:inline distT="0" distB="0" distL="0" distR="0" wp14:anchorId="28435250" wp14:editId="39B97CDD">
            <wp:extent cx="3278825" cy="3278825"/>
            <wp:effectExtent l="0" t="0" r="0" b="0"/>
            <wp:docPr id="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25" r:link="rId26" cstate="print">
                      <a:extLst>
                        <a:ext uri="{28A0092B-C50C-407E-A947-70E740481C1C}">
                          <a14:useLocalDpi xmlns:a14="http://schemas.microsoft.com/office/drawing/2010/main" val="0"/>
                        </a:ext>
                      </a:extLst>
                    </a:blip>
                    <a:stretch>
                      <a:fillRect/>
                    </a:stretch>
                  </pic:blipFill>
                  <pic:spPr bwMode="auto">
                    <a:xfrm>
                      <a:off x="0" y="0"/>
                      <a:ext cx="3278825" cy="3278825"/>
                    </a:xfrm>
                    <a:prstGeom prst="rect">
                      <a:avLst/>
                    </a:prstGeom>
                    <a:noFill/>
                    <a:ln w="9525">
                      <a:noFill/>
                      <a:miter lim="800000"/>
                      <a:headEnd/>
                      <a:tailEnd/>
                    </a:ln>
                  </pic:spPr>
                </pic:pic>
              </a:graphicData>
            </a:graphic>
          </wp:inline>
        </w:drawing>
      </w:r>
    </w:p>
    <w:p w:rsidR="007909FE" w:rsidRPr="00AB3534" w:rsidRDefault="007909FE" w:rsidP="007909FE">
      <w:pPr>
        <w:adjustRightInd w:val="0"/>
        <w:snapToGrid w:val="0"/>
        <w:spacing w:after="240"/>
        <w:jc w:val="center"/>
        <w:rPr>
          <w:rFonts w:eastAsia="MS Mincho" w:cs="Times New Roman"/>
          <w:b/>
          <w:lang w:val="en-US" w:eastAsia="ja-JP"/>
        </w:rPr>
      </w:pPr>
      <w:r w:rsidRPr="00AB3534">
        <w:rPr>
          <w:rFonts w:eastAsia="MS Mincho" w:cs="Times New Roman"/>
          <w:b/>
          <w:noProof/>
          <w:lang w:val="en-US" w:eastAsia="zh-CN"/>
        </w:rPr>
        <w:drawing>
          <wp:inline distT="0" distB="0" distL="0" distR="0" wp14:anchorId="1BF7EDCC" wp14:editId="116A77D7">
            <wp:extent cx="3134855" cy="3134855"/>
            <wp:effectExtent l="0" t="0" r="8890" b="8890"/>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r:link="rId28" cstate="print">
                      <a:extLst>
                        <a:ext uri="{28A0092B-C50C-407E-A947-70E740481C1C}">
                          <a14:useLocalDpi xmlns:a14="http://schemas.microsoft.com/office/drawing/2010/main" val="0"/>
                        </a:ext>
                      </a:extLst>
                    </a:blip>
                    <a:stretch>
                      <a:fillRect/>
                    </a:stretch>
                  </pic:blipFill>
                  <pic:spPr bwMode="auto">
                    <a:xfrm>
                      <a:off x="0" y="0"/>
                      <a:ext cx="3134855" cy="3134855"/>
                    </a:xfrm>
                    <a:prstGeom prst="rect">
                      <a:avLst/>
                    </a:prstGeom>
                    <a:noFill/>
                    <a:ln w="9525">
                      <a:noFill/>
                      <a:miter lim="800000"/>
                      <a:headEnd/>
                      <a:tailEnd/>
                    </a:ln>
                  </pic:spPr>
                </pic:pic>
              </a:graphicData>
            </a:graphic>
          </wp:inline>
        </w:drawing>
      </w:r>
    </w:p>
    <w:p w:rsidR="007909FE" w:rsidRPr="00AB3534" w:rsidRDefault="007909FE" w:rsidP="00181BF7">
      <w:pPr>
        <w:pStyle w:val="Default"/>
        <w:snapToGrid w:val="0"/>
        <w:jc w:val="both"/>
        <w:rPr>
          <w:rFonts w:eastAsia="Batang"/>
          <w:bCs/>
          <w:lang w:val="en-US"/>
        </w:rPr>
      </w:pPr>
      <w:r w:rsidRPr="00AB3534">
        <w:rPr>
          <w:rFonts w:eastAsia="Batang"/>
          <w:b/>
          <w:bCs/>
          <w:sz w:val="22"/>
          <w:szCs w:val="22"/>
          <w:lang w:val="en-US"/>
        </w:rPr>
        <w:t xml:space="preserve">Figure SP-ALB7: </w:t>
      </w:r>
      <w:r w:rsidRPr="00AB3534">
        <w:rPr>
          <w:rFonts w:eastAsia="Batang"/>
          <w:bCs/>
          <w:sz w:val="22"/>
          <w:szCs w:val="22"/>
          <w:lang w:val="en-US"/>
        </w:rPr>
        <w:t>Temporal trend for the base case model (top) and terminal condition for the base case and other sensitivity runs (bottom) in stock status relative to SB</w:t>
      </w:r>
      <w:r w:rsidRPr="00AB3534">
        <w:rPr>
          <w:rFonts w:eastAsia="Batang"/>
          <w:bCs/>
          <w:sz w:val="22"/>
          <w:szCs w:val="22"/>
          <w:vertAlign w:val="subscript"/>
          <w:lang w:val="en-US"/>
        </w:rPr>
        <w:t>F=0</w:t>
      </w:r>
      <w:r w:rsidRPr="00AB3534">
        <w:rPr>
          <w:rFonts w:eastAsia="Batang"/>
          <w:bCs/>
          <w:sz w:val="22"/>
          <w:szCs w:val="22"/>
          <w:lang w:val="en-US"/>
        </w:rPr>
        <w:t xml:space="preserve"> (x-axis) and F</w:t>
      </w:r>
      <w:r w:rsidRPr="00AB3534">
        <w:rPr>
          <w:rFonts w:eastAsia="Batang"/>
          <w:bCs/>
          <w:sz w:val="22"/>
          <w:szCs w:val="22"/>
          <w:vertAlign w:val="subscript"/>
          <w:lang w:val="en-US"/>
        </w:rPr>
        <w:t>MSY</w:t>
      </w:r>
      <w:r w:rsidRPr="00AB3534">
        <w:rPr>
          <w:rFonts w:eastAsia="Batang"/>
          <w:bCs/>
          <w:sz w:val="22"/>
          <w:szCs w:val="22"/>
          <w:lang w:val="en-US"/>
        </w:rPr>
        <w:t xml:space="preserve"> (y-axis). The red zone represents spawning potential levels lower than the agreed </w:t>
      </w:r>
      <w:r w:rsidRPr="00AB3534">
        <w:rPr>
          <w:rFonts w:eastAsia="Batang"/>
          <w:bCs/>
          <w:sz w:val="22"/>
          <w:szCs w:val="22"/>
          <w:lang w:val="en-US" w:eastAsia="ko-KR"/>
        </w:rPr>
        <w:t>LRP</w:t>
      </w:r>
      <w:r w:rsidRPr="00AB3534">
        <w:rPr>
          <w:rFonts w:eastAsia="Batang"/>
          <w:bCs/>
          <w:sz w:val="22"/>
          <w:szCs w:val="22"/>
          <w:lang w:val="en-US"/>
        </w:rPr>
        <w:t xml:space="preserve"> which is marked with the solid black line (0.2SB</w:t>
      </w:r>
      <w:r w:rsidRPr="00AB3534">
        <w:rPr>
          <w:rFonts w:eastAsia="Batang"/>
          <w:bCs/>
          <w:sz w:val="22"/>
          <w:szCs w:val="22"/>
          <w:vertAlign w:val="subscript"/>
          <w:lang w:val="en-US"/>
        </w:rPr>
        <w:t>F=0</w:t>
      </w:r>
      <w:r w:rsidRPr="00AB3534">
        <w:rPr>
          <w:rFonts w:eastAsia="Batang"/>
          <w:bCs/>
          <w:sz w:val="22"/>
          <w:szCs w:val="22"/>
          <w:lang w:val="en-US"/>
        </w:rPr>
        <w:t>). The orange region is for fishing mortality greater than F</w:t>
      </w:r>
      <w:r w:rsidRPr="00AB3534">
        <w:rPr>
          <w:rFonts w:eastAsia="Batang"/>
          <w:bCs/>
          <w:sz w:val="22"/>
          <w:szCs w:val="22"/>
          <w:vertAlign w:val="subscript"/>
          <w:lang w:val="en-US"/>
        </w:rPr>
        <w:t>MSY</w:t>
      </w:r>
      <w:r w:rsidRPr="00AB3534">
        <w:rPr>
          <w:rFonts w:eastAsia="Batang"/>
          <w:bCs/>
          <w:sz w:val="22"/>
          <w:szCs w:val="22"/>
          <w:lang w:val="en-US"/>
        </w:rPr>
        <w:t xml:space="preserve"> (F=F</w:t>
      </w:r>
      <w:r w:rsidRPr="00AB3534">
        <w:rPr>
          <w:rFonts w:eastAsia="Batang"/>
          <w:bCs/>
          <w:sz w:val="22"/>
          <w:szCs w:val="22"/>
          <w:vertAlign w:val="subscript"/>
          <w:lang w:val="en-US"/>
        </w:rPr>
        <w:t>MSY</w:t>
      </w:r>
      <w:r w:rsidRPr="00AB3534">
        <w:rPr>
          <w:rFonts w:eastAsia="Batang"/>
          <w:bCs/>
          <w:sz w:val="22"/>
          <w:szCs w:val="22"/>
          <w:lang w:val="en-US"/>
        </w:rPr>
        <w:t>; marked with the black dashed line). The pink circle (top panel) is SB</w:t>
      </w:r>
      <w:r w:rsidRPr="00AB3534">
        <w:rPr>
          <w:rFonts w:eastAsia="Batang"/>
          <w:bCs/>
          <w:sz w:val="22"/>
          <w:szCs w:val="22"/>
          <w:vertAlign w:val="subscript"/>
          <w:lang w:val="en-US"/>
        </w:rPr>
        <w:t>2012</w:t>
      </w:r>
      <w:r w:rsidRPr="00AB3534">
        <w:rPr>
          <w:rFonts w:eastAsia="Batang"/>
          <w:bCs/>
          <w:sz w:val="22"/>
          <w:szCs w:val="22"/>
          <w:lang w:val="en-US"/>
        </w:rPr>
        <w:t>/SB</w:t>
      </w:r>
      <w:r w:rsidRPr="00AB3534">
        <w:rPr>
          <w:rFonts w:eastAsia="Batang"/>
          <w:bCs/>
          <w:sz w:val="22"/>
          <w:szCs w:val="22"/>
          <w:vertAlign w:val="subscript"/>
          <w:lang w:val="en-US"/>
        </w:rPr>
        <w:t>F=0</w:t>
      </w:r>
      <w:r w:rsidRPr="00AB3534">
        <w:rPr>
          <w:rFonts w:eastAsia="Batang"/>
          <w:bCs/>
          <w:sz w:val="22"/>
          <w:szCs w:val="22"/>
          <w:lang w:val="en-US"/>
        </w:rPr>
        <w:t xml:space="preserve"> (where SB</w:t>
      </w:r>
      <w:r w:rsidRPr="00AB3534">
        <w:rPr>
          <w:rFonts w:eastAsia="Batang"/>
          <w:bCs/>
          <w:sz w:val="22"/>
          <w:szCs w:val="22"/>
          <w:vertAlign w:val="subscript"/>
          <w:lang w:val="en-US"/>
        </w:rPr>
        <w:t>F=0</w:t>
      </w:r>
      <w:r w:rsidRPr="00AB3534">
        <w:rPr>
          <w:rFonts w:eastAsia="Batang"/>
          <w:bCs/>
          <w:sz w:val="22"/>
          <w:szCs w:val="22"/>
          <w:lang w:val="en-US"/>
        </w:rPr>
        <w:t xml:space="preserve"> was the average over the period 2002-2011). The bottom panel </w:t>
      </w:r>
      <w:r w:rsidRPr="00AB3534">
        <w:rPr>
          <w:sz w:val="22"/>
          <w:szCs w:val="22"/>
        </w:rPr>
        <w:t>includes</w:t>
      </w:r>
      <w:r w:rsidRPr="00AB3534">
        <w:rPr>
          <w:rFonts w:eastAsia="Batang"/>
          <w:bCs/>
          <w:sz w:val="22"/>
          <w:szCs w:val="22"/>
          <w:lang w:val="en-US"/>
        </w:rPr>
        <w:t xml:space="preserve"> the base case (pink circle) and 18 models from the grid.  </w:t>
      </w:r>
    </w:p>
    <w:p w:rsidR="003D4B09" w:rsidRDefault="003D4B09" w:rsidP="000B69CB">
      <w:pPr>
        <w:pStyle w:val="Heading5"/>
        <w:rPr>
          <w:lang w:val="en-US" w:eastAsia="ja-JP"/>
        </w:rPr>
      </w:pPr>
    </w:p>
    <w:p w:rsidR="00F676A3" w:rsidRPr="00F676A3" w:rsidRDefault="00F676A3" w:rsidP="00F676A3">
      <w:pPr>
        <w:rPr>
          <w:lang w:val="en-US" w:eastAsia="ja-JP"/>
        </w:rPr>
      </w:pPr>
    </w:p>
    <w:p w:rsidR="00E20817" w:rsidRDefault="00E20817" w:rsidP="00AA4040">
      <w:pPr>
        <w:pStyle w:val="Heading5"/>
        <w:ind w:left="0"/>
      </w:pPr>
      <w:r w:rsidRPr="00AB3534">
        <w:lastRenderedPageBreak/>
        <w:t xml:space="preserve">b. </w:t>
      </w:r>
      <w:r w:rsidRPr="00AB3534">
        <w:tab/>
        <w:t>Management advice and implications</w:t>
      </w:r>
    </w:p>
    <w:p w:rsidR="00F676A3" w:rsidRPr="00F676A3" w:rsidRDefault="00F676A3" w:rsidP="00F676A3">
      <w:pPr>
        <w:adjustRightInd w:val="0"/>
        <w:snapToGrid w:val="0"/>
        <w:spacing w:after="0" w:line="240" w:lineRule="auto"/>
      </w:pPr>
    </w:p>
    <w:p w:rsidR="007B6421" w:rsidRPr="00AB3534" w:rsidRDefault="007B6421" w:rsidP="00401DF2">
      <w:pPr>
        <w:pStyle w:val="Default"/>
        <w:numPr>
          <w:ilvl w:val="0"/>
          <w:numId w:val="86"/>
        </w:numPr>
        <w:snapToGrid w:val="0"/>
        <w:ind w:left="0" w:firstLine="0"/>
        <w:jc w:val="both"/>
        <w:rPr>
          <w:b/>
          <w:sz w:val="22"/>
          <w:szCs w:val="22"/>
        </w:rPr>
      </w:pPr>
      <w:r w:rsidRPr="00AB3534">
        <w:rPr>
          <w:b/>
          <w:sz w:val="22"/>
          <w:szCs w:val="22"/>
        </w:rPr>
        <w:t xml:space="preserve">The South Pacific albacore spawning stock is currently above both the level that will support the MSY and the adopted spawning biomass limit reference point, and overfishing is not occurring (F less </w:t>
      </w:r>
      <w:r w:rsidRPr="00AB3534">
        <w:rPr>
          <w:rFonts w:eastAsia="Calibri"/>
          <w:b/>
          <w:bCs/>
          <w:sz w:val="22"/>
          <w:lang w:val="en-AU" w:eastAsia="en-US"/>
        </w:rPr>
        <w:t>than</w:t>
      </w:r>
      <w:r w:rsidRPr="00AB3534">
        <w:rPr>
          <w:b/>
          <w:sz w:val="22"/>
          <w:szCs w:val="22"/>
        </w:rPr>
        <w:t xml:space="preserve"> </w:t>
      </w:r>
      <w:proofErr w:type="spellStart"/>
      <w:r w:rsidRPr="00AB3534">
        <w:rPr>
          <w:b/>
          <w:sz w:val="22"/>
          <w:szCs w:val="22"/>
        </w:rPr>
        <w:t>F</w:t>
      </w:r>
      <w:r w:rsidRPr="00AB3534">
        <w:rPr>
          <w:b/>
          <w:sz w:val="22"/>
          <w:szCs w:val="22"/>
          <w:vertAlign w:val="subscript"/>
        </w:rPr>
        <w:t>msy</w:t>
      </w:r>
      <w:proofErr w:type="spellEnd"/>
      <w:r w:rsidRPr="00AB3534">
        <w:rPr>
          <w:b/>
          <w:sz w:val="22"/>
          <w:szCs w:val="22"/>
        </w:rPr>
        <w:t xml:space="preserve">). </w:t>
      </w:r>
    </w:p>
    <w:p w:rsidR="007B6421" w:rsidRPr="00AB3534" w:rsidRDefault="007B6421" w:rsidP="00987C50">
      <w:pPr>
        <w:pStyle w:val="Default"/>
        <w:tabs>
          <w:tab w:val="left" w:pos="2977"/>
        </w:tabs>
        <w:rPr>
          <w:b/>
          <w:sz w:val="22"/>
          <w:szCs w:val="22"/>
        </w:rPr>
      </w:pPr>
    </w:p>
    <w:p w:rsidR="007B6421" w:rsidRPr="00AB3534" w:rsidRDefault="007B6421" w:rsidP="00401DF2">
      <w:pPr>
        <w:pStyle w:val="Default"/>
        <w:numPr>
          <w:ilvl w:val="0"/>
          <w:numId w:val="86"/>
        </w:numPr>
        <w:snapToGrid w:val="0"/>
        <w:ind w:left="0" w:firstLine="0"/>
        <w:jc w:val="both"/>
        <w:rPr>
          <w:b/>
          <w:sz w:val="22"/>
          <w:szCs w:val="22"/>
        </w:rPr>
      </w:pPr>
      <w:r w:rsidRPr="00AB3534">
        <w:rPr>
          <w:b/>
          <w:sz w:val="22"/>
          <w:szCs w:val="22"/>
        </w:rPr>
        <w:t xml:space="preserve">While overfishing is not occurring, further increases in effort will yield little or no increase in long-term </w:t>
      </w:r>
      <w:r w:rsidRPr="00AB3534">
        <w:rPr>
          <w:rFonts w:eastAsia="Calibri"/>
          <w:b/>
          <w:bCs/>
          <w:sz w:val="22"/>
          <w:lang w:val="en-AU" w:eastAsia="en-US"/>
        </w:rPr>
        <w:t>catches</w:t>
      </w:r>
      <w:r w:rsidRPr="00AB3534">
        <w:rPr>
          <w:b/>
          <w:sz w:val="22"/>
          <w:szCs w:val="22"/>
        </w:rPr>
        <w:t xml:space="preserve"> and result in further reduced catch rates.</w:t>
      </w:r>
    </w:p>
    <w:p w:rsidR="007B6421" w:rsidRPr="00AB3534" w:rsidRDefault="007B6421" w:rsidP="00987C50">
      <w:pPr>
        <w:pStyle w:val="Default"/>
        <w:tabs>
          <w:tab w:val="left" w:pos="2977"/>
        </w:tabs>
        <w:rPr>
          <w:b/>
          <w:sz w:val="22"/>
          <w:szCs w:val="22"/>
        </w:rPr>
      </w:pPr>
    </w:p>
    <w:p w:rsidR="007B6421" w:rsidRPr="00AB3534" w:rsidRDefault="007B6421" w:rsidP="00401DF2">
      <w:pPr>
        <w:pStyle w:val="Default"/>
        <w:numPr>
          <w:ilvl w:val="0"/>
          <w:numId w:val="86"/>
        </w:numPr>
        <w:snapToGrid w:val="0"/>
        <w:ind w:left="0" w:firstLine="0"/>
        <w:jc w:val="both"/>
        <w:rPr>
          <w:b/>
          <w:sz w:val="22"/>
          <w:szCs w:val="22"/>
        </w:rPr>
      </w:pPr>
      <w:r w:rsidRPr="00AB3534">
        <w:rPr>
          <w:b/>
          <w:sz w:val="22"/>
          <w:szCs w:val="22"/>
        </w:rPr>
        <w:t xml:space="preserve">Decline in abundance </w:t>
      </w:r>
      <w:r w:rsidRPr="00AB3534">
        <w:rPr>
          <w:rFonts w:eastAsia="Calibri"/>
          <w:b/>
          <w:bCs/>
          <w:sz w:val="22"/>
          <w:lang w:val="en-AU" w:eastAsia="en-US"/>
        </w:rPr>
        <w:t>of</w:t>
      </w:r>
      <w:r w:rsidRPr="00AB3534">
        <w:rPr>
          <w:b/>
          <w:sz w:val="22"/>
          <w:szCs w:val="22"/>
        </w:rPr>
        <w:t xml:space="preserve"> albacore is a key driver in the reduced economic conditions experienced by many PICT domestic longline fleets. Further, reductions in prices are also impacting some distant water fleets.</w:t>
      </w:r>
    </w:p>
    <w:p w:rsidR="007B6421" w:rsidRPr="00AB3534" w:rsidRDefault="007B6421" w:rsidP="00987C50">
      <w:pPr>
        <w:pStyle w:val="Default"/>
        <w:tabs>
          <w:tab w:val="left" w:pos="2977"/>
        </w:tabs>
        <w:rPr>
          <w:b/>
          <w:sz w:val="22"/>
          <w:szCs w:val="22"/>
        </w:rPr>
      </w:pPr>
    </w:p>
    <w:p w:rsidR="007B6421" w:rsidRPr="00AB3534" w:rsidRDefault="007B6421" w:rsidP="00401DF2">
      <w:pPr>
        <w:pStyle w:val="Default"/>
        <w:numPr>
          <w:ilvl w:val="0"/>
          <w:numId w:val="86"/>
        </w:numPr>
        <w:snapToGrid w:val="0"/>
        <w:ind w:left="0" w:firstLine="0"/>
        <w:jc w:val="both"/>
        <w:rPr>
          <w:b/>
          <w:sz w:val="22"/>
          <w:szCs w:val="22"/>
        </w:rPr>
      </w:pPr>
      <w:r w:rsidRPr="00AB3534">
        <w:rPr>
          <w:b/>
          <w:sz w:val="22"/>
          <w:szCs w:val="22"/>
        </w:rPr>
        <w:t xml:space="preserve">For several years, SC has noted that any increases in catch or effort in sub-tropical longline fisheries are likely to </w:t>
      </w:r>
      <w:r w:rsidRPr="00AB3534">
        <w:rPr>
          <w:rFonts w:eastAsia="Calibri"/>
          <w:b/>
          <w:bCs/>
          <w:sz w:val="22"/>
          <w:lang w:val="en-AU" w:eastAsia="en-US"/>
        </w:rPr>
        <w:t>lead</w:t>
      </w:r>
      <w:r w:rsidRPr="00AB3534">
        <w:rPr>
          <w:b/>
          <w:sz w:val="22"/>
          <w:szCs w:val="22"/>
        </w:rPr>
        <w:t xml:space="preserve"> to declines in catch rates in some regions (10oS-30oS), especially for longline catches of adult albacore, with associated impacts on vessel profitability. </w:t>
      </w:r>
    </w:p>
    <w:p w:rsidR="007B6421" w:rsidRPr="00AB3534" w:rsidRDefault="007B6421" w:rsidP="00987C50">
      <w:pPr>
        <w:pStyle w:val="Default"/>
        <w:tabs>
          <w:tab w:val="left" w:pos="2977"/>
        </w:tabs>
        <w:rPr>
          <w:b/>
          <w:sz w:val="22"/>
          <w:szCs w:val="22"/>
        </w:rPr>
      </w:pPr>
    </w:p>
    <w:p w:rsidR="007B6421" w:rsidRPr="00AB3534" w:rsidRDefault="007B6421" w:rsidP="00401DF2">
      <w:pPr>
        <w:pStyle w:val="Default"/>
        <w:numPr>
          <w:ilvl w:val="0"/>
          <w:numId w:val="86"/>
        </w:numPr>
        <w:snapToGrid w:val="0"/>
        <w:ind w:left="0" w:firstLine="0"/>
        <w:jc w:val="both"/>
        <w:rPr>
          <w:b/>
          <w:sz w:val="22"/>
          <w:szCs w:val="22"/>
        </w:rPr>
      </w:pPr>
      <w:r w:rsidRPr="00AB3534">
        <w:rPr>
          <w:b/>
          <w:sz w:val="22"/>
          <w:szCs w:val="22"/>
        </w:rPr>
        <w:t xml:space="preserve">Despite the fact that the stock is not overfished and overfishing is not occurring, SC11 reiterates the advice </w:t>
      </w:r>
      <w:r w:rsidRPr="00AB3534">
        <w:rPr>
          <w:rFonts w:eastAsia="Calibri"/>
          <w:b/>
          <w:bCs/>
          <w:sz w:val="22"/>
          <w:lang w:val="en-AU" w:eastAsia="en-US"/>
        </w:rPr>
        <w:t>of</w:t>
      </w:r>
      <w:r w:rsidRPr="00AB3534">
        <w:rPr>
          <w:b/>
          <w:sz w:val="22"/>
          <w:szCs w:val="22"/>
        </w:rPr>
        <w:t xml:space="preserve"> SC10 recommending that longline fishing mortality and longline catch be reduced to avoid further decline in the vulnerable biomass so that economically viable catch rates can be maintained.  </w:t>
      </w:r>
    </w:p>
    <w:p w:rsidR="00D076E2" w:rsidRPr="00AB3534" w:rsidRDefault="00D076E2" w:rsidP="00181BF7">
      <w:pPr>
        <w:pStyle w:val="Default"/>
        <w:tabs>
          <w:tab w:val="left" w:pos="2977"/>
        </w:tabs>
        <w:rPr>
          <w:b/>
          <w:sz w:val="22"/>
          <w:szCs w:val="22"/>
        </w:rPr>
      </w:pPr>
    </w:p>
    <w:p w:rsidR="00F478A1" w:rsidRPr="00AB3534" w:rsidRDefault="00F478A1" w:rsidP="0057081A">
      <w:pPr>
        <w:pStyle w:val="Heading2"/>
        <w:ind w:left="0" w:firstLine="0"/>
      </w:pPr>
      <w:r w:rsidRPr="00AB3534">
        <w:t>4.2</w:t>
      </w:r>
      <w:r w:rsidRPr="00AB3534">
        <w:tab/>
        <w:t>Northern stocks</w:t>
      </w:r>
    </w:p>
    <w:p w:rsidR="0057081A" w:rsidRPr="00AB3534" w:rsidRDefault="0057081A" w:rsidP="0057081A">
      <w:pPr>
        <w:pStyle w:val="NoSpacing"/>
      </w:pPr>
    </w:p>
    <w:p w:rsidR="00437295" w:rsidRPr="00AB3534" w:rsidRDefault="00131C4B" w:rsidP="00401DF2">
      <w:pPr>
        <w:pStyle w:val="Default"/>
        <w:numPr>
          <w:ilvl w:val="0"/>
          <w:numId w:val="86"/>
        </w:numPr>
        <w:snapToGrid w:val="0"/>
        <w:ind w:left="0" w:firstLine="0"/>
        <w:jc w:val="both"/>
        <w:rPr>
          <w:sz w:val="22"/>
          <w:szCs w:val="22"/>
        </w:rPr>
      </w:pPr>
      <w:r w:rsidRPr="00AB3534">
        <w:rPr>
          <w:sz w:val="22"/>
          <w:szCs w:val="22"/>
        </w:rPr>
        <w:t xml:space="preserve">J. Brodziak presented </w:t>
      </w:r>
      <w:r w:rsidR="00E00B3F" w:rsidRPr="00AB3534">
        <w:rPr>
          <w:sz w:val="22"/>
          <w:szCs w:val="22"/>
        </w:rPr>
        <w:t>SC11-</w:t>
      </w:r>
      <w:r w:rsidR="00C26F96" w:rsidRPr="00AB3534">
        <w:rPr>
          <w:sz w:val="22"/>
          <w:szCs w:val="22"/>
        </w:rPr>
        <w:t xml:space="preserve">GN-IP-01, </w:t>
      </w:r>
      <w:r w:rsidR="00E123ED" w:rsidRPr="00AB3534">
        <w:rPr>
          <w:sz w:val="22"/>
          <w:szCs w:val="22"/>
        </w:rPr>
        <w:t>an activity report of the 15th meeting of the ISC on behalf of</w:t>
      </w:r>
      <w:r w:rsidR="00F7694D" w:rsidRPr="00AB3534">
        <w:rPr>
          <w:sz w:val="22"/>
          <w:szCs w:val="22"/>
        </w:rPr>
        <w:t xml:space="preserve"> ISC Chair, </w:t>
      </w:r>
      <w:r w:rsidR="00E123ED" w:rsidRPr="00AB3534">
        <w:rPr>
          <w:sz w:val="22"/>
          <w:szCs w:val="22"/>
        </w:rPr>
        <w:t>G</w:t>
      </w:r>
      <w:r w:rsidR="00F7694D" w:rsidRPr="00AB3534">
        <w:rPr>
          <w:sz w:val="22"/>
          <w:szCs w:val="22"/>
        </w:rPr>
        <w:t xml:space="preserve">. </w:t>
      </w:r>
      <w:r w:rsidR="00E123ED" w:rsidRPr="00AB3534">
        <w:rPr>
          <w:sz w:val="22"/>
          <w:szCs w:val="22"/>
        </w:rPr>
        <w:t>DiNardo</w:t>
      </w:r>
      <w:r w:rsidR="00F7694D" w:rsidRPr="00AB3534">
        <w:rPr>
          <w:sz w:val="22"/>
          <w:szCs w:val="22"/>
        </w:rPr>
        <w:t>, who was not in attendance at SC11</w:t>
      </w:r>
      <w:r w:rsidR="00E123ED" w:rsidRPr="00AB3534">
        <w:rPr>
          <w:sz w:val="22"/>
          <w:szCs w:val="22"/>
        </w:rPr>
        <w:t xml:space="preserve">. </w:t>
      </w:r>
      <w:r w:rsidR="00467255" w:rsidRPr="00AB3534">
        <w:rPr>
          <w:sz w:val="22"/>
          <w:szCs w:val="22"/>
        </w:rPr>
        <w:t>The report summarized ISC activities during 2015 and ISC participants and ISC Working Group Workshops &amp; Activities. In particular, the assessment</w:t>
      </w:r>
      <w:r w:rsidR="0007249A" w:rsidRPr="00AB3534">
        <w:rPr>
          <w:rFonts w:eastAsia="Malgun Gothic" w:hint="eastAsia"/>
          <w:sz w:val="22"/>
          <w:szCs w:val="22"/>
          <w:lang w:eastAsia="ko-KR"/>
        </w:rPr>
        <w:t>s</w:t>
      </w:r>
      <w:r w:rsidR="00467255" w:rsidRPr="00AB3534">
        <w:rPr>
          <w:sz w:val="22"/>
          <w:szCs w:val="22"/>
        </w:rPr>
        <w:t xml:space="preserve"> work of the North Pacific albacore tuna, Pacific bluefin tuna, Billfish, and Shark Working Groups. The report also provided the up to date ISC Stock Status &amp; Conservation Advice in 2015. This included conservation information from the new stock assessment of North Pacific striped marlin through 2013 conducted by the ISC Billfish Working Group and the new indicator-based evaluation of North Pacific shortfin mako shark status by the ISC Shark Working Group. The report also outlined future </w:t>
      </w:r>
      <w:r w:rsidR="00467255" w:rsidRPr="00AB3534">
        <w:rPr>
          <w:rFonts w:eastAsia="Calibri"/>
          <w:bCs/>
          <w:sz w:val="22"/>
          <w:lang w:val="en-AU" w:eastAsia="en-US"/>
        </w:rPr>
        <w:t>ISC</w:t>
      </w:r>
      <w:r w:rsidR="00467255" w:rsidRPr="00AB3534">
        <w:rPr>
          <w:sz w:val="22"/>
          <w:szCs w:val="22"/>
        </w:rPr>
        <w:t xml:space="preserve"> research and that the ISC16 Plenary meeting will be held in Japan in July 2016, hopefully in Sapporo. Important future activities included planned research to conduct stock assessments for Pacific bluefin tuna and Pacific blue marlin in 2016</w:t>
      </w:r>
      <w:r w:rsidR="00F7694D" w:rsidRPr="00AB3534">
        <w:rPr>
          <w:sz w:val="22"/>
          <w:szCs w:val="22"/>
        </w:rPr>
        <w:t>.</w:t>
      </w:r>
    </w:p>
    <w:p w:rsidR="00131C4B" w:rsidRPr="00AB3534" w:rsidRDefault="00131C4B" w:rsidP="00D2612C">
      <w:pPr>
        <w:pStyle w:val="Default"/>
        <w:rPr>
          <w:sz w:val="22"/>
          <w:szCs w:val="22"/>
        </w:rPr>
      </w:pPr>
    </w:p>
    <w:p w:rsidR="00437295" w:rsidRPr="00AB3534" w:rsidRDefault="00D26839" w:rsidP="00437295">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437295" w:rsidRPr="00AB3534">
        <w:rPr>
          <w:rFonts w:ascii="Times New Roman" w:hAnsi="Times New Roman" w:cs="Times New Roman"/>
          <w:sz w:val="22"/>
          <w:szCs w:val="22"/>
          <w:u w:val="single"/>
        </w:rPr>
        <w:t xml:space="preserve"> </w:t>
      </w:r>
    </w:p>
    <w:p w:rsidR="00437295" w:rsidRPr="00AB3534" w:rsidRDefault="00437295" w:rsidP="00437295">
      <w:pPr>
        <w:pStyle w:val="Default"/>
        <w:rPr>
          <w:sz w:val="22"/>
          <w:szCs w:val="22"/>
        </w:rPr>
      </w:pPr>
    </w:p>
    <w:p w:rsidR="00437295" w:rsidRPr="00AB3534" w:rsidRDefault="00FE51FE" w:rsidP="00401DF2">
      <w:pPr>
        <w:pStyle w:val="Default"/>
        <w:numPr>
          <w:ilvl w:val="0"/>
          <w:numId w:val="86"/>
        </w:numPr>
        <w:ind w:left="0" w:firstLine="0"/>
        <w:rPr>
          <w:sz w:val="22"/>
          <w:szCs w:val="22"/>
        </w:rPr>
      </w:pPr>
      <w:r w:rsidRPr="00AB3534">
        <w:rPr>
          <w:sz w:val="22"/>
          <w:szCs w:val="22"/>
        </w:rPr>
        <w:t xml:space="preserve">There was no discussion against this agenda item. </w:t>
      </w:r>
    </w:p>
    <w:p w:rsidR="00437295" w:rsidRPr="00AB3534" w:rsidRDefault="00437295" w:rsidP="00437295">
      <w:pPr>
        <w:pStyle w:val="Default"/>
        <w:ind w:left="720"/>
        <w:rPr>
          <w:sz w:val="22"/>
          <w:szCs w:val="22"/>
        </w:rPr>
      </w:pPr>
    </w:p>
    <w:p w:rsidR="00FE51FE" w:rsidRPr="00AB3534" w:rsidRDefault="00FE51FE" w:rsidP="00AA4040">
      <w:pPr>
        <w:pStyle w:val="Heading4"/>
        <w:ind w:left="1440" w:hanging="1440"/>
        <w:rPr>
          <w:rFonts w:eastAsia="Malgun Gothic"/>
          <w:lang w:eastAsia="ko-KR"/>
        </w:rPr>
      </w:pPr>
      <w:r w:rsidRPr="00AB3534">
        <w:t>4.2.1</w:t>
      </w:r>
      <w:r w:rsidR="00836EB2" w:rsidRPr="00AB3534">
        <w:rPr>
          <w:rFonts w:eastAsia="Malgun Gothic" w:hint="eastAsia"/>
          <w:lang w:eastAsia="ko-KR"/>
        </w:rPr>
        <w:t xml:space="preserve"> </w:t>
      </w:r>
      <w:r w:rsidR="00836EB2" w:rsidRPr="00AB3534">
        <w:rPr>
          <w:rFonts w:eastAsia="Malgun Gothic"/>
          <w:lang w:eastAsia="ko-KR"/>
        </w:rPr>
        <w:t>–</w:t>
      </w:r>
      <w:r w:rsidR="00836EB2" w:rsidRPr="00AB3534">
        <w:rPr>
          <w:rFonts w:eastAsia="Malgun Gothic" w:hint="eastAsia"/>
          <w:lang w:eastAsia="ko-KR"/>
        </w:rPr>
        <w:t xml:space="preserve"> 4.2.3</w:t>
      </w:r>
      <w:r w:rsidRPr="00AB3534">
        <w:tab/>
        <w:t>North Pacific albacore</w:t>
      </w:r>
      <w:r w:rsidR="00D44542" w:rsidRPr="00AB3534">
        <w:t xml:space="preserve"> </w:t>
      </w:r>
      <w:r w:rsidR="00D44542" w:rsidRPr="00AB3534">
        <w:rPr>
          <w:i/>
        </w:rPr>
        <w:t>(Thunnus alalunga)</w:t>
      </w:r>
      <w:r w:rsidR="00836EB2" w:rsidRPr="00AB3534">
        <w:rPr>
          <w:rFonts w:eastAsia="Malgun Gothic" w:hint="eastAsia"/>
          <w:i/>
          <w:lang w:eastAsia="ko-KR"/>
        </w:rPr>
        <w:t xml:space="preserve">, </w:t>
      </w:r>
      <w:r w:rsidR="00836EB2" w:rsidRPr="00AB3534">
        <w:t xml:space="preserve">North Pacific bluefin tuna </w:t>
      </w:r>
      <w:r w:rsidR="00836EB2" w:rsidRPr="00AB3534">
        <w:rPr>
          <w:i/>
        </w:rPr>
        <w:t>(Thunnus orientalis)</w:t>
      </w:r>
      <w:r w:rsidR="00836EB2" w:rsidRPr="00AB3534">
        <w:rPr>
          <w:rFonts w:eastAsia="Malgun Gothic" w:hint="eastAsia"/>
          <w:i/>
          <w:lang w:eastAsia="ko-KR"/>
        </w:rPr>
        <w:t xml:space="preserve"> and </w:t>
      </w:r>
      <w:r w:rsidR="00836EB2" w:rsidRPr="00AB3534">
        <w:rPr>
          <w:lang w:eastAsia="ko-KR"/>
        </w:rPr>
        <w:t xml:space="preserve">North Pacific swordfish </w:t>
      </w:r>
      <w:r w:rsidR="00836EB2" w:rsidRPr="00AB3534">
        <w:rPr>
          <w:i/>
          <w:lang w:eastAsia="ko-KR"/>
        </w:rPr>
        <w:t>(Xiphias gladius)</w:t>
      </w:r>
    </w:p>
    <w:p w:rsidR="00FE51FE" w:rsidRPr="00AB3534" w:rsidRDefault="00FE51FE" w:rsidP="00D2612C">
      <w:pPr>
        <w:pStyle w:val="Default"/>
        <w:rPr>
          <w:sz w:val="22"/>
          <w:szCs w:val="22"/>
        </w:rPr>
      </w:pPr>
    </w:p>
    <w:p w:rsidR="00FE51FE" w:rsidRPr="00AB3534" w:rsidRDefault="00FE51FE" w:rsidP="00FE51FE">
      <w:pPr>
        <w:pStyle w:val="Heading4"/>
      </w:pPr>
      <w:r w:rsidRPr="00AB3534">
        <w:t>Review of research and information</w:t>
      </w:r>
    </w:p>
    <w:p w:rsidR="00FE51FE" w:rsidRPr="00AB3534" w:rsidRDefault="00FE51FE" w:rsidP="00D2612C">
      <w:pPr>
        <w:pStyle w:val="NoSpacing"/>
      </w:pPr>
    </w:p>
    <w:p w:rsidR="00803C1B" w:rsidRPr="00AB3534" w:rsidRDefault="00803C1B" w:rsidP="00401DF2">
      <w:pPr>
        <w:pStyle w:val="Default"/>
        <w:numPr>
          <w:ilvl w:val="0"/>
          <w:numId w:val="86"/>
        </w:numPr>
        <w:ind w:left="0" w:firstLine="0"/>
        <w:rPr>
          <w:sz w:val="22"/>
          <w:szCs w:val="22"/>
        </w:rPr>
      </w:pPr>
      <w:r w:rsidRPr="00AB3534">
        <w:rPr>
          <w:sz w:val="22"/>
          <w:szCs w:val="22"/>
        </w:rPr>
        <w:t>No working papers were presented against th</w:t>
      </w:r>
      <w:r w:rsidR="00836EB2" w:rsidRPr="00AB3534">
        <w:rPr>
          <w:rFonts w:eastAsia="Malgun Gothic" w:hint="eastAsia"/>
          <w:sz w:val="22"/>
          <w:szCs w:val="22"/>
          <w:lang w:eastAsia="ko-KR"/>
        </w:rPr>
        <w:t xml:space="preserve">ese agenda items. </w:t>
      </w:r>
    </w:p>
    <w:p w:rsidR="00803C1B" w:rsidRPr="00AB3534" w:rsidRDefault="00803C1B" w:rsidP="00D2612C">
      <w:pPr>
        <w:pStyle w:val="NoSpacing"/>
      </w:pPr>
    </w:p>
    <w:p w:rsidR="004A3EA1" w:rsidRPr="00AB3534" w:rsidRDefault="004A3EA1" w:rsidP="00FE51FE">
      <w:pPr>
        <w:pStyle w:val="Heading4"/>
      </w:pPr>
      <w:r w:rsidRPr="00AB3534">
        <w:t>Provision of scientific information</w:t>
      </w:r>
    </w:p>
    <w:p w:rsidR="004A3EA1" w:rsidRPr="00AB3534" w:rsidRDefault="004A3EA1" w:rsidP="004A3EA1">
      <w:pPr>
        <w:pStyle w:val="Default"/>
        <w:rPr>
          <w:sz w:val="22"/>
          <w:szCs w:val="22"/>
        </w:rPr>
      </w:pPr>
    </w:p>
    <w:p w:rsidR="004F5E09" w:rsidRPr="00AB3534" w:rsidRDefault="004F5E09" w:rsidP="00AA4040">
      <w:pPr>
        <w:pStyle w:val="Heading5"/>
        <w:ind w:left="0"/>
      </w:pPr>
      <w:r w:rsidRPr="00AB3534">
        <w:t>a.</w:t>
      </w:r>
      <w:r w:rsidRPr="00AB3534">
        <w:tab/>
        <w:t>S</w:t>
      </w:r>
      <w:r w:rsidR="00886C78" w:rsidRPr="00AB3534">
        <w:t>tatus and trends</w:t>
      </w:r>
    </w:p>
    <w:p w:rsidR="00437295" w:rsidRPr="00AB3534" w:rsidRDefault="00437295" w:rsidP="00437295">
      <w:pPr>
        <w:pStyle w:val="PlainText"/>
        <w:rPr>
          <w:rFonts w:ascii="Times New Roman" w:hAnsi="Times New Roman" w:cs="Times New Roman"/>
          <w:sz w:val="22"/>
          <w:szCs w:val="22"/>
        </w:rPr>
      </w:pPr>
    </w:p>
    <w:p w:rsidR="00632E35" w:rsidRPr="00AB3534" w:rsidRDefault="000151BD" w:rsidP="00401DF2">
      <w:pPr>
        <w:pStyle w:val="Default"/>
        <w:numPr>
          <w:ilvl w:val="0"/>
          <w:numId w:val="86"/>
        </w:numPr>
        <w:snapToGrid w:val="0"/>
        <w:ind w:left="0" w:firstLine="0"/>
        <w:jc w:val="both"/>
        <w:rPr>
          <w:rFonts w:eastAsia="Calibri"/>
          <w:b/>
          <w:bCs/>
          <w:sz w:val="22"/>
          <w:lang w:val="en-AU" w:eastAsia="en-US"/>
        </w:rPr>
      </w:pPr>
      <w:r w:rsidRPr="00AB3534">
        <w:rPr>
          <w:rFonts w:eastAsia="Calibri"/>
          <w:b/>
          <w:bCs/>
          <w:sz w:val="22"/>
          <w:lang w:val="en-AU" w:eastAsia="en-US"/>
        </w:rPr>
        <w:t>SC11 noted that no stock assessment</w:t>
      </w:r>
      <w:r w:rsidR="00F057D0" w:rsidRPr="00AB3534">
        <w:rPr>
          <w:rFonts w:eastAsia="Malgun Gothic" w:hint="eastAsia"/>
          <w:b/>
          <w:bCs/>
          <w:sz w:val="22"/>
          <w:lang w:val="en-AU" w:eastAsia="ko-KR"/>
        </w:rPr>
        <w:t>s</w:t>
      </w:r>
      <w:r w:rsidRPr="00AB3534">
        <w:rPr>
          <w:rFonts w:eastAsia="Calibri"/>
          <w:b/>
          <w:bCs/>
          <w:sz w:val="22"/>
          <w:lang w:val="en-AU" w:eastAsia="en-US"/>
        </w:rPr>
        <w:t xml:space="preserve"> </w:t>
      </w:r>
      <w:r w:rsidR="00F057D0" w:rsidRPr="00AB3534">
        <w:rPr>
          <w:rFonts w:eastAsia="Malgun Gothic" w:hint="eastAsia"/>
          <w:b/>
          <w:bCs/>
          <w:sz w:val="22"/>
          <w:lang w:val="en-AU" w:eastAsia="ko-KR"/>
        </w:rPr>
        <w:t>were</w:t>
      </w:r>
      <w:r w:rsidR="00F057D0" w:rsidRPr="00AB3534">
        <w:rPr>
          <w:rFonts w:eastAsia="Calibri"/>
          <w:b/>
          <w:bCs/>
          <w:sz w:val="22"/>
          <w:lang w:val="en-AU" w:eastAsia="en-US"/>
        </w:rPr>
        <w:t xml:space="preserve"> </w:t>
      </w:r>
      <w:r w:rsidRPr="00AB3534">
        <w:rPr>
          <w:rFonts w:eastAsia="Calibri"/>
          <w:b/>
          <w:bCs/>
          <w:sz w:val="22"/>
          <w:lang w:val="en-AU" w:eastAsia="en-US"/>
        </w:rPr>
        <w:t xml:space="preserve">conducted for </w:t>
      </w:r>
      <w:r w:rsidR="00836EB2" w:rsidRPr="00AB3534">
        <w:rPr>
          <w:rFonts w:eastAsia="Malgun Gothic" w:hint="eastAsia"/>
          <w:b/>
          <w:bCs/>
          <w:sz w:val="22"/>
          <w:lang w:val="en-AU" w:eastAsia="ko-KR"/>
        </w:rPr>
        <w:t>these species</w:t>
      </w:r>
      <w:r w:rsidRPr="00AB3534">
        <w:rPr>
          <w:rFonts w:eastAsia="Calibri"/>
          <w:b/>
          <w:bCs/>
          <w:sz w:val="22"/>
          <w:lang w:val="en-AU" w:eastAsia="en-US"/>
        </w:rPr>
        <w:t xml:space="preserve"> in 201</w:t>
      </w:r>
      <w:r w:rsidR="002F0B29" w:rsidRPr="00AB3534">
        <w:rPr>
          <w:rFonts w:eastAsia="Malgun Gothic" w:hint="eastAsia"/>
          <w:b/>
          <w:bCs/>
          <w:sz w:val="22"/>
          <w:lang w:val="en-AU" w:eastAsia="ko-KR"/>
        </w:rPr>
        <w:t>5</w:t>
      </w:r>
      <w:r w:rsidRPr="00AB3534">
        <w:rPr>
          <w:rFonts w:eastAsia="Calibri"/>
          <w:b/>
          <w:bCs/>
          <w:sz w:val="22"/>
          <w:lang w:val="en-AU" w:eastAsia="en-US"/>
        </w:rPr>
        <w:t>. Therefore, the stock status description</w:t>
      </w:r>
      <w:r w:rsidR="00836EB2" w:rsidRPr="00AB3534">
        <w:rPr>
          <w:rFonts w:eastAsia="Malgun Gothic" w:hint="eastAsia"/>
          <w:b/>
          <w:bCs/>
          <w:sz w:val="22"/>
          <w:lang w:val="en-AU" w:eastAsia="ko-KR"/>
        </w:rPr>
        <w:t>s</w:t>
      </w:r>
      <w:r w:rsidRPr="00AB3534">
        <w:rPr>
          <w:rFonts w:eastAsia="Calibri"/>
          <w:b/>
          <w:bCs/>
          <w:sz w:val="22"/>
          <w:lang w:val="en-AU" w:eastAsia="en-US"/>
        </w:rPr>
        <w:t xml:space="preserve"> from SC10 </w:t>
      </w:r>
      <w:r w:rsidR="00836EB2" w:rsidRPr="00AB3534">
        <w:rPr>
          <w:rFonts w:eastAsia="Malgun Gothic" w:hint="eastAsia"/>
          <w:b/>
          <w:bCs/>
          <w:sz w:val="22"/>
          <w:lang w:val="en-AU" w:eastAsia="ko-KR"/>
        </w:rPr>
        <w:t>are</w:t>
      </w:r>
      <w:r w:rsidR="00836EB2" w:rsidRPr="00AB3534">
        <w:rPr>
          <w:rFonts w:eastAsia="Calibri"/>
          <w:b/>
          <w:bCs/>
          <w:sz w:val="22"/>
          <w:lang w:val="en-AU" w:eastAsia="en-US"/>
        </w:rPr>
        <w:t xml:space="preserve"> </w:t>
      </w:r>
      <w:r w:rsidRPr="00AB3534">
        <w:rPr>
          <w:rFonts w:eastAsia="Calibri"/>
          <w:b/>
          <w:bCs/>
          <w:sz w:val="22"/>
          <w:lang w:val="en-AU" w:eastAsia="en-US"/>
        </w:rPr>
        <w:t>still current.</w:t>
      </w:r>
    </w:p>
    <w:p w:rsidR="000151BD" w:rsidRPr="00AB3534" w:rsidRDefault="000151BD" w:rsidP="00D2612C">
      <w:pPr>
        <w:pStyle w:val="Default"/>
      </w:pPr>
    </w:p>
    <w:p w:rsidR="00632E35" w:rsidRPr="00AB3534" w:rsidRDefault="00437295" w:rsidP="00AA4040">
      <w:pPr>
        <w:pStyle w:val="Heading5"/>
        <w:ind w:left="0"/>
        <w:rPr>
          <w:lang w:val="en-US"/>
        </w:rPr>
      </w:pPr>
      <w:r w:rsidRPr="00AB3534">
        <w:t xml:space="preserve">b. </w:t>
      </w:r>
      <w:r w:rsidRPr="00AB3534">
        <w:tab/>
      </w:r>
      <w:r w:rsidR="00EC2A19" w:rsidRPr="00AB3534">
        <w:t xml:space="preserve">Management </w:t>
      </w:r>
      <w:r w:rsidR="000151BD" w:rsidRPr="00AB3534">
        <w:t>a</w:t>
      </w:r>
      <w:proofErr w:type="spellStart"/>
      <w:r w:rsidR="00632E35" w:rsidRPr="00AB3534">
        <w:rPr>
          <w:lang w:val="en-US"/>
        </w:rPr>
        <w:t>dvice</w:t>
      </w:r>
      <w:proofErr w:type="spellEnd"/>
      <w:r w:rsidR="000151BD" w:rsidRPr="00AB3534">
        <w:rPr>
          <w:lang w:val="en-US"/>
        </w:rPr>
        <w:t xml:space="preserve"> and implications</w:t>
      </w:r>
    </w:p>
    <w:p w:rsidR="00437295" w:rsidRPr="00AB3534" w:rsidRDefault="00437295" w:rsidP="00D2612C">
      <w:pPr>
        <w:pStyle w:val="NoSpacing"/>
      </w:pPr>
    </w:p>
    <w:p w:rsidR="00632E35" w:rsidRPr="00AB3534" w:rsidRDefault="000151BD" w:rsidP="00401DF2">
      <w:pPr>
        <w:pStyle w:val="Default"/>
        <w:numPr>
          <w:ilvl w:val="0"/>
          <w:numId w:val="86"/>
        </w:numPr>
        <w:snapToGrid w:val="0"/>
        <w:ind w:left="0" w:firstLine="0"/>
        <w:jc w:val="both"/>
        <w:rPr>
          <w:rFonts w:eastAsia="Calibri"/>
          <w:b/>
          <w:bCs/>
          <w:sz w:val="22"/>
          <w:lang w:val="en-US" w:eastAsia="en-US"/>
        </w:rPr>
      </w:pPr>
      <w:r w:rsidRPr="00AB3534">
        <w:rPr>
          <w:rFonts w:eastAsia="Calibri"/>
          <w:b/>
          <w:bCs/>
          <w:sz w:val="22"/>
          <w:lang w:val="en-AU" w:eastAsia="en-US"/>
        </w:rPr>
        <w:t>SC11 noted that no management advice has been provided since SC10. Therefore, the advice from SC10 should be maintained, pending a new assessment or other new information</w:t>
      </w:r>
      <w:r w:rsidR="00632E35" w:rsidRPr="00AB3534">
        <w:rPr>
          <w:rFonts w:eastAsia="Calibri"/>
          <w:b/>
          <w:bCs/>
          <w:sz w:val="22"/>
          <w:lang w:val="en-US" w:eastAsia="en-US"/>
        </w:rPr>
        <w:t>.</w:t>
      </w:r>
    </w:p>
    <w:p w:rsidR="00632E35" w:rsidRPr="00AB3534" w:rsidRDefault="00632E35" w:rsidP="00D2612C">
      <w:pPr>
        <w:autoSpaceDE w:val="0"/>
        <w:autoSpaceDN w:val="0"/>
        <w:adjustRightInd w:val="0"/>
        <w:spacing w:after="0" w:line="240" w:lineRule="auto"/>
        <w:rPr>
          <w:rFonts w:ascii="Times New Roman" w:eastAsia="Calibri" w:hAnsi="Times New Roman" w:cs="Times New Roman"/>
          <w:bCs/>
          <w:sz w:val="24"/>
          <w:szCs w:val="24"/>
          <w:lang w:val="en-US" w:eastAsia="en-US"/>
        </w:rPr>
      </w:pPr>
    </w:p>
    <w:p w:rsidR="00EA0D66" w:rsidRPr="00AB3534" w:rsidRDefault="00EA0D66" w:rsidP="00EA0D66">
      <w:pPr>
        <w:pStyle w:val="Default"/>
        <w:ind w:left="720"/>
        <w:rPr>
          <w:sz w:val="22"/>
          <w:szCs w:val="22"/>
        </w:rPr>
      </w:pPr>
    </w:p>
    <w:p w:rsidR="00EA0D66" w:rsidRPr="00AB3534" w:rsidRDefault="00EA0D66" w:rsidP="00EA0D66">
      <w:pPr>
        <w:pStyle w:val="Heading2"/>
      </w:pPr>
      <w:r w:rsidRPr="00AB3534">
        <w:t>4.3</w:t>
      </w:r>
      <w:r w:rsidRPr="00AB3534">
        <w:tab/>
        <w:t>WCPO sharks</w:t>
      </w:r>
    </w:p>
    <w:p w:rsidR="00EA0D66" w:rsidRPr="00AB3534" w:rsidRDefault="00EA0D66" w:rsidP="00EA0D66">
      <w:pPr>
        <w:pStyle w:val="Default"/>
        <w:rPr>
          <w:sz w:val="22"/>
          <w:szCs w:val="22"/>
        </w:rPr>
      </w:pPr>
    </w:p>
    <w:p w:rsidR="002F0B29" w:rsidRPr="00AB3534" w:rsidRDefault="002F0B29" w:rsidP="00987C50">
      <w:pPr>
        <w:pStyle w:val="Heading3"/>
        <w:ind w:left="0" w:firstLine="0"/>
        <w:rPr>
          <w:rFonts w:eastAsia="Malgun Gothic"/>
          <w:lang w:eastAsia="ko-KR"/>
        </w:rPr>
      </w:pPr>
      <w:r w:rsidRPr="00AB3534">
        <w:t>4.3.1</w:t>
      </w:r>
      <w:r w:rsidRPr="00AB3534">
        <w:rPr>
          <w:rFonts w:eastAsia="Malgun Gothic" w:hint="eastAsia"/>
          <w:lang w:eastAsia="ko-KR"/>
        </w:rPr>
        <w:t xml:space="preserve"> </w:t>
      </w:r>
      <w:r w:rsidRPr="00AB3534">
        <w:rPr>
          <w:rFonts w:eastAsia="Malgun Gothic"/>
          <w:lang w:eastAsia="ko-KR"/>
        </w:rPr>
        <w:t>–</w:t>
      </w:r>
      <w:r w:rsidRPr="00AB3534">
        <w:rPr>
          <w:rFonts w:eastAsia="Malgun Gothic" w:hint="eastAsia"/>
          <w:lang w:eastAsia="ko-KR"/>
        </w:rPr>
        <w:t xml:space="preserve"> 4.3.3.</w:t>
      </w:r>
      <w:r w:rsidRPr="00AB3534">
        <w:tab/>
        <w:t xml:space="preserve">Oceanic whitetip shark </w:t>
      </w:r>
      <w:r w:rsidRPr="00AB3534">
        <w:rPr>
          <w:i/>
        </w:rPr>
        <w:t>(Carcharhinus longimanus)</w:t>
      </w:r>
      <w:r w:rsidRPr="00AB3534">
        <w:rPr>
          <w:rFonts w:eastAsia="Malgun Gothic" w:hint="eastAsia"/>
          <w:i/>
          <w:lang w:eastAsia="ko-KR"/>
        </w:rPr>
        <w:t xml:space="preserve">, </w:t>
      </w:r>
      <w:r w:rsidRPr="00AB3534">
        <w:rPr>
          <w:lang w:eastAsia="ko-KR"/>
        </w:rPr>
        <w:t>Silky shark</w:t>
      </w:r>
      <w:r w:rsidRPr="00AB3534">
        <w:rPr>
          <w:i/>
          <w:lang w:eastAsia="ko-KR"/>
        </w:rPr>
        <w:t xml:space="preserve"> (Carcharhinus falciformis)</w:t>
      </w:r>
      <w:r w:rsidRPr="00AB3534">
        <w:rPr>
          <w:rFonts w:eastAsia="Malgun Gothic" w:hint="eastAsia"/>
          <w:i/>
          <w:lang w:eastAsia="ko-KR"/>
        </w:rPr>
        <w:t xml:space="preserve"> and </w:t>
      </w:r>
      <w:r w:rsidRPr="00AB3534">
        <w:t xml:space="preserve">South Pacific blue shark </w:t>
      </w:r>
      <w:r w:rsidRPr="00AB3534">
        <w:rPr>
          <w:i/>
        </w:rPr>
        <w:t>(Prionace glauca)</w:t>
      </w:r>
    </w:p>
    <w:p w:rsidR="002F0B29" w:rsidRPr="00AB3534" w:rsidRDefault="002F0B29" w:rsidP="002F0B29">
      <w:pPr>
        <w:pStyle w:val="Heading4"/>
      </w:pPr>
    </w:p>
    <w:p w:rsidR="002F0B29" w:rsidRPr="00AB3534" w:rsidRDefault="002F0B29" w:rsidP="002F0B29">
      <w:pPr>
        <w:pStyle w:val="Heading4"/>
      </w:pPr>
      <w:r w:rsidRPr="00AB3534">
        <w:t>Review of research and information</w:t>
      </w:r>
    </w:p>
    <w:p w:rsidR="002F0B29" w:rsidRPr="00AB3534" w:rsidRDefault="002F0B29" w:rsidP="002F0B29">
      <w:pPr>
        <w:pStyle w:val="Default"/>
        <w:rPr>
          <w:sz w:val="22"/>
          <w:szCs w:val="22"/>
        </w:rPr>
      </w:pPr>
    </w:p>
    <w:p w:rsidR="002F0B29" w:rsidRPr="00AB3534" w:rsidRDefault="002F0B29" w:rsidP="00401DF2">
      <w:pPr>
        <w:pStyle w:val="Default"/>
        <w:numPr>
          <w:ilvl w:val="0"/>
          <w:numId w:val="86"/>
        </w:numPr>
        <w:snapToGrid w:val="0"/>
        <w:ind w:left="0" w:firstLine="0"/>
        <w:jc w:val="both"/>
        <w:rPr>
          <w:sz w:val="22"/>
          <w:szCs w:val="22"/>
        </w:rPr>
      </w:pPr>
      <w:r w:rsidRPr="00AB3534">
        <w:rPr>
          <w:sz w:val="22"/>
          <w:szCs w:val="22"/>
        </w:rPr>
        <w:t xml:space="preserve">No working papers were presented against </w:t>
      </w:r>
      <w:r w:rsidRPr="00AB3534">
        <w:rPr>
          <w:rFonts w:eastAsia="Malgun Gothic" w:hint="eastAsia"/>
          <w:sz w:val="22"/>
          <w:szCs w:val="22"/>
          <w:lang w:eastAsia="ko-KR"/>
        </w:rPr>
        <w:t>these</w:t>
      </w:r>
      <w:r w:rsidRPr="00AB3534">
        <w:rPr>
          <w:sz w:val="22"/>
          <w:szCs w:val="22"/>
        </w:rPr>
        <w:t xml:space="preserve"> agenda item</w:t>
      </w:r>
      <w:r w:rsidRPr="00AB3534">
        <w:rPr>
          <w:rFonts w:eastAsia="Malgun Gothic" w:hint="eastAsia"/>
          <w:sz w:val="22"/>
          <w:szCs w:val="22"/>
          <w:lang w:eastAsia="ko-KR"/>
        </w:rPr>
        <w:t>s</w:t>
      </w:r>
      <w:r w:rsidRPr="00AB3534">
        <w:rPr>
          <w:sz w:val="22"/>
          <w:szCs w:val="22"/>
        </w:rPr>
        <w:t>.</w:t>
      </w:r>
    </w:p>
    <w:p w:rsidR="002F0B29" w:rsidRPr="00AB3534" w:rsidRDefault="002F0B29" w:rsidP="002F0B29">
      <w:pPr>
        <w:pStyle w:val="Default"/>
        <w:rPr>
          <w:sz w:val="22"/>
          <w:szCs w:val="22"/>
        </w:rPr>
      </w:pPr>
    </w:p>
    <w:p w:rsidR="002F0B29" w:rsidRPr="00AB3534" w:rsidRDefault="002F0B29" w:rsidP="002F0B29">
      <w:pPr>
        <w:pStyle w:val="Default"/>
        <w:ind w:left="720"/>
        <w:rPr>
          <w:sz w:val="22"/>
          <w:szCs w:val="22"/>
        </w:rPr>
      </w:pPr>
    </w:p>
    <w:p w:rsidR="002F0B29" w:rsidRPr="00AB3534" w:rsidRDefault="002F0B29" w:rsidP="002F0B29">
      <w:pPr>
        <w:pStyle w:val="Heading4"/>
      </w:pPr>
      <w:r w:rsidRPr="00AB3534">
        <w:t>Provision of scientific information</w:t>
      </w:r>
    </w:p>
    <w:p w:rsidR="002F0B29" w:rsidRPr="00AB3534" w:rsidRDefault="002F0B29" w:rsidP="002F0B29">
      <w:pPr>
        <w:pStyle w:val="Default"/>
        <w:rPr>
          <w:sz w:val="22"/>
          <w:szCs w:val="22"/>
        </w:rPr>
      </w:pPr>
    </w:p>
    <w:p w:rsidR="002F0B29" w:rsidRPr="00AB3534" w:rsidRDefault="002F0B29" w:rsidP="00AA4040">
      <w:pPr>
        <w:pStyle w:val="Heading5"/>
        <w:ind w:left="0"/>
      </w:pPr>
      <w:r w:rsidRPr="00AB3534">
        <w:t>a.</w:t>
      </w:r>
      <w:r w:rsidRPr="00AB3534">
        <w:tab/>
        <w:t>Status and trends</w:t>
      </w:r>
    </w:p>
    <w:p w:rsidR="002F0B29" w:rsidRPr="00AB3534" w:rsidRDefault="002F0B29" w:rsidP="002F0B29">
      <w:pPr>
        <w:pStyle w:val="PlainText"/>
        <w:rPr>
          <w:rFonts w:ascii="Times New Roman" w:hAnsi="Times New Roman" w:cs="Times New Roman"/>
          <w:sz w:val="22"/>
          <w:szCs w:val="22"/>
        </w:rPr>
      </w:pPr>
    </w:p>
    <w:p w:rsidR="00F057D0" w:rsidRPr="00AB3534" w:rsidRDefault="002F0B29" w:rsidP="00401DF2">
      <w:pPr>
        <w:pStyle w:val="Default"/>
        <w:numPr>
          <w:ilvl w:val="0"/>
          <w:numId w:val="86"/>
        </w:numPr>
        <w:snapToGrid w:val="0"/>
        <w:ind w:left="0" w:firstLine="0"/>
        <w:jc w:val="both"/>
        <w:rPr>
          <w:b/>
          <w:sz w:val="22"/>
          <w:szCs w:val="22"/>
        </w:rPr>
      </w:pPr>
      <w:r w:rsidRPr="00AB3534">
        <w:rPr>
          <w:b/>
          <w:sz w:val="22"/>
          <w:szCs w:val="22"/>
        </w:rPr>
        <w:t>SC11 noted that no stock assessment</w:t>
      </w:r>
      <w:r w:rsidR="00F057D0" w:rsidRPr="00AB3534">
        <w:rPr>
          <w:rFonts w:eastAsia="Malgun Gothic" w:hint="eastAsia"/>
          <w:b/>
          <w:sz w:val="22"/>
          <w:szCs w:val="22"/>
          <w:lang w:eastAsia="ko-KR"/>
        </w:rPr>
        <w:t>s</w:t>
      </w:r>
      <w:r w:rsidRPr="00AB3534">
        <w:rPr>
          <w:b/>
          <w:sz w:val="22"/>
          <w:szCs w:val="22"/>
        </w:rPr>
        <w:t xml:space="preserve"> </w:t>
      </w:r>
      <w:r w:rsidR="00F057D0" w:rsidRPr="00AB3534">
        <w:rPr>
          <w:rFonts w:eastAsia="Malgun Gothic" w:hint="eastAsia"/>
          <w:b/>
          <w:sz w:val="22"/>
          <w:szCs w:val="22"/>
          <w:lang w:eastAsia="ko-KR"/>
        </w:rPr>
        <w:t>were</w:t>
      </w:r>
      <w:r w:rsidRPr="00AB3534">
        <w:rPr>
          <w:b/>
          <w:sz w:val="22"/>
          <w:szCs w:val="22"/>
        </w:rPr>
        <w:t xml:space="preserve"> conducted for </w:t>
      </w:r>
      <w:r w:rsidRPr="00AB3534">
        <w:rPr>
          <w:rFonts w:eastAsia="Malgun Gothic" w:hint="eastAsia"/>
          <w:b/>
          <w:sz w:val="22"/>
          <w:szCs w:val="22"/>
          <w:lang w:eastAsia="ko-KR"/>
        </w:rPr>
        <w:t>these shark species</w:t>
      </w:r>
      <w:r w:rsidRPr="00AB3534">
        <w:rPr>
          <w:b/>
          <w:sz w:val="22"/>
          <w:szCs w:val="22"/>
        </w:rPr>
        <w:t xml:space="preserve"> in 2015. Therefore, the stock status description</w:t>
      </w:r>
      <w:r w:rsidRPr="00AB3534">
        <w:rPr>
          <w:rFonts w:eastAsia="Malgun Gothic" w:hint="eastAsia"/>
          <w:b/>
          <w:sz w:val="22"/>
          <w:szCs w:val="22"/>
          <w:lang w:eastAsia="ko-KR"/>
        </w:rPr>
        <w:t>s</w:t>
      </w:r>
      <w:r w:rsidRPr="00AB3534">
        <w:rPr>
          <w:b/>
          <w:sz w:val="22"/>
          <w:szCs w:val="22"/>
        </w:rPr>
        <w:t xml:space="preserve"> from SC8</w:t>
      </w:r>
      <w:r w:rsidRPr="00AB3534">
        <w:rPr>
          <w:rFonts w:eastAsia="Malgun Gothic" w:hint="eastAsia"/>
          <w:b/>
          <w:sz w:val="22"/>
          <w:szCs w:val="22"/>
          <w:lang w:eastAsia="ko-KR"/>
        </w:rPr>
        <w:t xml:space="preserve"> and SC9 are still current for oceanic whitetip shark and silky shark, respectively</w:t>
      </w:r>
      <w:r w:rsidRPr="00AB3534">
        <w:rPr>
          <w:b/>
          <w:sz w:val="22"/>
          <w:szCs w:val="22"/>
        </w:rPr>
        <w:t>.</w:t>
      </w:r>
      <w:r w:rsidR="00B2690D" w:rsidRPr="00AB3534">
        <w:rPr>
          <w:rFonts w:eastAsia="Malgun Gothic"/>
          <w:b/>
          <w:sz w:val="22"/>
          <w:szCs w:val="22"/>
          <w:lang w:eastAsia="ko-KR"/>
        </w:rPr>
        <w:t xml:space="preserve"> </w:t>
      </w:r>
    </w:p>
    <w:p w:rsidR="00F057D0" w:rsidRPr="00AB3534" w:rsidRDefault="00F057D0" w:rsidP="00987C50">
      <w:pPr>
        <w:pStyle w:val="Default"/>
        <w:snapToGrid w:val="0"/>
        <w:jc w:val="both"/>
        <w:rPr>
          <w:b/>
          <w:sz w:val="22"/>
          <w:szCs w:val="22"/>
        </w:rPr>
      </w:pPr>
    </w:p>
    <w:p w:rsidR="002F0B29" w:rsidRPr="00AB3534" w:rsidRDefault="00B2690D" w:rsidP="00401DF2">
      <w:pPr>
        <w:pStyle w:val="Default"/>
        <w:numPr>
          <w:ilvl w:val="0"/>
          <w:numId w:val="86"/>
        </w:numPr>
        <w:snapToGrid w:val="0"/>
        <w:ind w:left="0" w:firstLine="0"/>
        <w:jc w:val="both"/>
        <w:rPr>
          <w:b/>
          <w:sz w:val="22"/>
          <w:szCs w:val="22"/>
        </w:rPr>
      </w:pPr>
      <w:r w:rsidRPr="00AB3534">
        <w:rPr>
          <w:b/>
          <w:sz w:val="22"/>
          <w:szCs w:val="22"/>
        </w:rPr>
        <w:t>SC11 noted that no stock assessment has been conducted for South Pacific blue shark</w:t>
      </w:r>
      <w:r w:rsidRPr="00AB3534">
        <w:rPr>
          <w:rFonts w:eastAsia="Malgun Gothic" w:hint="eastAsia"/>
          <w:b/>
          <w:sz w:val="22"/>
          <w:szCs w:val="22"/>
          <w:lang w:eastAsia="ko-KR"/>
        </w:rPr>
        <w:t>.</w:t>
      </w:r>
    </w:p>
    <w:p w:rsidR="002F0B29" w:rsidRPr="00AB3534" w:rsidRDefault="002F0B29" w:rsidP="002F0B29">
      <w:pPr>
        <w:pStyle w:val="Default"/>
        <w:ind w:left="720"/>
        <w:rPr>
          <w:b/>
          <w:sz w:val="22"/>
          <w:szCs w:val="22"/>
        </w:rPr>
      </w:pPr>
    </w:p>
    <w:p w:rsidR="002F0B29" w:rsidRPr="00AB3534" w:rsidRDefault="002F0B29" w:rsidP="00AA4040">
      <w:pPr>
        <w:pStyle w:val="Heading5"/>
        <w:ind w:left="0"/>
      </w:pPr>
      <w:r w:rsidRPr="00AB3534">
        <w:t xml:space="preserve">b. </w:t>
      </w:r>
      <w:r w:rsidRPr="00AB3534">
        <w:tab/>
        <w:t>Management advice and implications</w:t>
      </w:r>
    </w:p>
    <w:p w:rsidR="002F0B29" w:rsidRPr="00AB3534" w:rsidRDefault="002F0B29" w:rsidP="002F0B29">
      <w:pPr>
        <w:pStyle w:val="Default"/>
        <w:rPr>
          <w:sz w:val="22"/>
          <w:szCs w:val="22"/>
        </w:rPr>
      </w:pPr>
    </w:p>
    <w:p w:rsidR="00F057D0" w:rsidRPr="00AB3534" w:rsidRDefault="002F0B29" w:rsidP="00401DF2">
      <w:pPr>
        <w:pStyle w:val="Default"/>
        <w:numPr>
          <w:ilvl w:val="0"/>
          <w:numId w:val="86"/>
        </w:numPr>
        <w:snapToGrid w:val="0"/>
        <w:ind w:left="0" w:firstLine="0"/>
        <w:jc w:val="both"/>
        <w:rPr>
          <w:b/>
          <w:sz w:val="22"/>
          <w:szCs w:val="22"/>
        </w:rPr>
      </w:pPr>
      <w:r w:rsidRPr="00AB3534">
        <w:rPr>
          <w:b/>
          <w:sz w:val="22"/>
          <w:szCs w:val="22"/>
        </w:rPr>
        <w:t xml:space="preserve">SC11 noted that no management advice </w:t>
      </w:r>
      <w:r w:rsidRPr="00AB3534">
        <w:rPr>
          <w:rFonts w:eastAsia="Malgun Gothic" w:hint="eastAsia"/>
          <w:b/>
          <w:sz w:val="22"/>
          <w:szCs w:val="22"/>
          <w:lang w:eastAsia="ko-KR"/>
        </w:rPr>
        <w:t>ha</w:t>
      </w:r>
      <w:r w:rsidR="00F057D0" w:rsidRPr="00AB3534">
        <w:rPr>
          <w:rFonts w:eastAsia="Malgun Gothic" w:hint="eastAsia"/>
          <w:b/>
          <w:sz w:val="22"/>
          <w:szCs w:val="22"/>
          <w:lang w:eastAsia="ko-KR"/>
        </w:rPr>
        <w:t>s</w:t>
      </w:r>
      <w:r w:rsidRPr="00AB3534">
        <w:rPr>
          <w:b/>
          <w:sz w:val="22"/>
          <w:szCs w:val="22"/>
        </w:rPr>
        <w:t xml:space="preserve"> been provided since SC8</w:t>
      </w:r>
      <w:r w:rsidRPr="00AB3534">
        <w:rPr>
          <w:rFonts w:eastAsia="Malgun Gothic" w:hint="eastAsia"/>
          <w:b/>
          <w:sz w:val="22"/>
          <w:szCs w:val="22"/>
          <w:lang w:eastAsia="ko-KR"/>
        </w:rPr>
        <w:t xml:space="preserve"> and SC9 for oceanic whitetip shark and silky shark, respectively</w:t>
      </w:r>
      <w:r w:rsidRPr="00AB3534">
        <w:rPr>
          <w:b/>
          <w:sz w:val="22"/>
          <w:szCs w:val="22"/>
        </w:rPr>
        <w:t xml:space="preserve">. Therefore, </w:t>
      </w:r>
      <w:r w:rsidRPr="00AB3534">
        <w:rPr>
          <w:rFonts w:eastAsia="Malgun Gothic" w:hint="eastAsia"/>
          <w:b/>
          <w:sz w:val="22"/>
          <w:szCs w:val="22"/>
          <w:lang w:eastAsia="ko-KR"/>
        </w:rPr>
        <w:t>previous</w:t>
      </w:r>
      <w:r w:rsidRPr="00AB3534">
        <w:rPr>
          <w:b/>
          <w:sz w:val="22"/>
          <w:szCs w:val="22"/>
        </w:rPr>
        <w:t xml:space="preserve"> advice should be maintained, pending a new assessment or other new information.</w:t>
      </w:r>
      <w:r w:rsidR="00B2690D" w:rsidRPr="00AB3534">
        <w:rPr>
          <w:sz w:val="22"/>
          <w:szCs w:val="22"/>
        </w:rPr>
        <w:t xml:space="preserve"> </w:t>
      </w:r>
    </w:p>
    <w:p w:rsidR="00F057D0" w:rsidRPr="00AB3534" w:rsidRDefault="00F057D0" w:rsidP="00987C50">
      <w:pPr>
        <w:pStyle w:val="Default"/>
        <w:snapToGrid w:val="0"/>
        <w:jc w:val="both"/>
        <w:rPr>
          <w:b/>
          <w:sz w:val="22"/>
          <w:szCs w:val="22"/>
        </w:rPr>
      </w:pPr>
    </w:p>
    <w:p w:rsidR="002F0B29" w:rsidRPr="00AB3534" w:rsidRDefault="00B2690D" w:rsidP="00401DF2">
      <w:pPr>
        <w:pStyle w:val="Default"/>
        <w:numPr>
          <w:ilvl w:val="0"/>
          <w:numId w:val="86"/>
        </w:numPr>
        <w:snapToGrid w:val="0"/>
        <w:ind w:left="0" w:firstLine="0"/>
        <w:jc w:val="both"/>
        <w:rPr>
          <w:b/>
          <w:sz w:val="22"/>
          <w:szCs w:val="22"/>
        </w:rPr>
      </w:pPr>
      <w:r w:rsidRPr="00AB3534">
        <w:rPr>
          <w:b/>
          <w:sz w:val="22"/>
          <w:szCs w:val="22"/>
        </w:rPr>
        <w:t>SC11 noted that no management advice has been provided for South Pacific blue shark.</w:t>
      </w:r>
    </w:p>
    <w:p w:rsidR="002F0B29" w:rsidRPr="00AB3534" w:rsidRDefault="002F0B29" w:rsidP="002F0B29">
      <w:pPr>
        <w:pStyle w:val="Default"/>
        <w:ind w:left="720"/>
        <w:rPr>
          <w:sz w:val="22"/>
          <w:szCs w:val="22"/>
        </w:rPr>
      </w:pPr>
    </w:p>
    <w:p w:rsidR="009B0BE7" w:rsidRPr="00AB3534" w:rsidRDefault="009B0BE7" w:rsidP="000B69CB">
      <w:pPr>
        <w:pStyle w:val="Heading3"/>
        <w:rPr>
          <w:lang w:eastAsia="ko-KR"/>
        </w:rPr>
      </w:pPr>
      <w:r w:rsidRPr="00AB3534">
        <w:t>4.</w:t>
      </w:r>
      <w:r w:rsidR="00773567" w:rsidRPr="00AB3534">
        <w:t>3.4</w:t>
      </w:r>
      <w:r w:rsidR="00773567" w:rsidRPr="00AB3534">
        <w:tab/>
      </w:r>
      <w:r w:rsidR="00773567" w:rsidRPr="00AB3534">
        <w:rPr>
          <w:lang w:eastAsia="ko-KR"/>
        </w:rPr>
        <w:t>North Pacific blue shark</w:t>
      </w:r>
      <w:r w:rsidR="000028D2" w:rsidRPr="00AB3534">
        <w:rPr>
          <w:lang w:eastAsia="ko-KR"/>
        </w:rPr>
        <w:t xml:space="preserve"> </w:t>
      </w:r>
      <w:r w:rsidR="000028D2" w:rsidRPr="00AB3534">
        <w:rPr>
          <w:i/>
          <w:lang w:eastAsia="ko-KR"/>
        </w:rPr>
        <w:t>(Prionace glauca)</w:t>
      </w:r>
    </w:p>
    <w:p w:rsidR="00773567" w:rsidRPr="00AB3534" w:rsidRDefault="00773567" w:rsidP="00773567">
      <w:pPr>
        <w:pStyle w:val="Default"/>
        <w:ind w:left="284"/>
        <w:rPr>
          <w:b/>
          <w:i/>
          <w:sz w:val="22"/>
          <w:szCs w:val="22"/>
        </w:rPr>
      </w:pPr>
    </w:p>
    <w:p w:rsidR="00773567" w:rsidRPr="00AB3534" w:rsidRDefault="00773567" w:rsidP="000B69CB">
      <w:pPr>
        <w:pStyle w:val="Heading4"/>
      </w:pPr>
      <w:r w:rsidRPr="00AB3534">
        <w:t>4.3.4.1</w:t>
      </w:r>
      <w:r w:rsidRPr="00AB3534">
        <w:tab/>
        <w:t>Review of research and information</w:t>
      </w:r>
    </w:p>
    <w:p w:rsidR="00773567" w:rsidRPr="00AB3534" w:rsidRDefault="00773567" w:rsidP="00773567">
      <w:pPr>
        <w:pStyle w:val="NoSpacing"/>
      </w:pPr>
    </w:p>
    <w:p w:rsidR="00773567" w:rsidRPr="00AB3534" w:rsidRDefault="00773567" w:rsidP="00AA4040">
      <w:pPr>
        <w:pStyle w:val="Heading5"/>
        <w:ind w:left="0"/>
      </w:pPr>
      <w:r w:rsidRPr="00AB3534">
        <w:t>a.</w:t>
      </w:r>
      <w:r w:rsidRPr="00AB3534">
        <w:tab/>
        <w:t>Evaluation of North Pacific blue shark as a northern stock</w:t>
      </w:r>
    </w:p>
    <w:p w:rsidR="00773567" w:rsidRPr="00AB3534" w:rsidRDefault="00773567" w:rsidP="00773567">
      <w:pPr>
        <w:pStyle w:val="Default"/>
        <w:ind w:left="284"/>
        <w:rPr>
          <w:b/>
          <w:i/>
          <w:sz w:val="22"/>
          <w:szCs w:val="22"/>
        </w:rPr>
      </w:pPr>
    </w:p>
    <w:p w:rsidR="00F669E8" w:rsidRPr="00AB3534" w:rsidRDefault="00B71256" w:rsidP="00401DF2">
      <w:pPr>
        <w:pStyle w:val="Default"/>
        <w:numPr>
          <w:ilvl w:val="0"/>
          <w:numId w:val="86"/>
        </w:numPr>
        <w:snapToGrid w:val="0"/>
        <w:ind w:left="0" w:firstLine="0"/>
        <w:jc w:val="both"/>
        <w:rPr>
          <w:sz w:val="22"/>
          <w:szCs w:val="22"/>
        </w:rPr>
      </w:pPr>
      <w:r w:rsidRPr="00AB3534">
        <w:rPr>
          <w:sz w:val="22"/>
          <w:szCs w:val="22"/>
        </w:rPr>
        <w:t xml:space="preserve">The theme convenor noted that a bibliography was included in </w:t>
      </w:r>
      <w:r w:rsidR="00E00B3F" w:rsidRPr="00AB3534">
        <w:rPr>
          <w:sz w:val="22"/>
          <w:szCs w:val="22"/>
        </w:rPr>
        <w:t>SC11-</w:t>
      </w:r>
      <w:r w:rsidR="00F669E8" w:rsidRPr="00AB3534">
        <w:rPr>
          <w:sz w:val="22"/>
          <w:szCs w:val="22"/>
        </w:rPr>
        <w:t xml:space="preserve">SA-WP-09 (‘ISC Shark working group and information papers on blue shark’) </w:t>
      </w:r>
      <w:r w:rsidR="00D346F6" w:rsidRPr="00AB3534">
        <w:rPr>
          <w:sz w:val="22"/>
          <w:szCs w:val="22"/>
        </w:rPr>
        <w:t xml:space="preserve">to inform </w:t>
      </w:r>
      <w:r w:rsidRPr="00AB3534">
        <w:rPr>
          <w:sz w:val="22"/>
          <w:szCs w:val="22"/>
        </w:rPr>
        <w:t>scientists</w:t>
      </w:r>
      <w:r w:rsidR="00D346F6" w:rsidRPr="00AB3534">
        <w:rPr>
          <w:sz w:val="22"/>
          <w:szCs w:val="22"/>
        </w:rPr>
        <w:t xml:space="preserve"> of </w:t>
      </w:r>
      <w:r w:rsidRPr="00AB3534">
        <w:rPr>
          <w:sz w:val="22"/>
          <w:szCs w:val="22"/>
        </w:rPr>
        <w:t xml:space="preserve">the available information for determining </w:t>
      </w:r>
      <w:r w:rsidR="00D346F6" w:rsidRPr="00AB3534">
        <w:rPr>
          <w:sz w:val="22"/>
          <w:szCs w:val="22"/>
        </w:rPr>
        <w:t xml:space="preserve">whether North Pacific blue shark </w:t>
      </w:r>
      <w:r w:rsidRPr="00AB3534">
        <w:rPr>
          <w:sz w:val="22"/>
          <w:szCs w:val="22"/>
        </w:rPr>
        <w:t xml:space="preserve">is </w:t>
      </w:r>
      <w:r w:rsidR="00D346F6" w:rsidRPr="00AB3534">
        <w:rPr>
          <w:sz w:val="22"/>
          <w:szCs w:val="22"/>
        </w:rPr>
        <w:t xml:space="preserve">a </w:t>
      </w:r>
      <w:r w:rsidRPr="00AB3534">
        <w:rPr>
          <w:sz w:val="22"/>
          <w:szCs w:val="22"/>
        </w:rPr>
        <w:t>northern</w:t>
      </w:r>
      <w:r w:rsidR="00D346F6" w:rsidRPr="00AB3534">
        <w:rPr>
          <w:sz w:val="22"/>
          <w:szCs w:val="22"/>
        </w:rPr>
        <w:t xml:space="preserve"> stock </w:t>
      </w:r>
      <w:r w:rsidRPr="00AB3534">
        <w:rPr>
          <w:sz w:val="22"/>
          <w:szCs w:val="22"/>
        </w:rPr>
        <w:t xml:space="preserve">from </w:t>
      </w:r>
      <w:r w:rsidR="00D346F6" w:rsidRPr="00AB3534">
        <w:rPr>
          <w:sz w:val="22"/>
          <w:szCs w:val="22"/>
        </w:rPr>
        <w:t xml:space="preserve">a scientific </w:t>
      </w:r>
      <w:r w:rsidRPr="00AB3534">
        <w:rPr>
          <w:sz w:val="22"/>
          <w:szCs w:val="22"/>
        </w:rPr>
        <w:t>perspective</w:t>
      </w:r>
      <w:r w:rsidR="00D346F6" w:rsidRPr="00AB3534">
        <w:rPr>
          <w:sz w:val="22"/>
          <w:szCs w:val="22"/>
        </w:rPr>
        <w:t>. No pres</w:t>
      </w:r>
      <w:r w:rsidR="00F669E8" w:rsidRPr="00AB3534">
        <w:rPr>
          <w:sz w:val="22"/>
          <w:szCs w:val="22"/>
        </w:rPr>
        <w:t>entation</w:t>
      </w:r>
      <w:r w:rsidR="00D346F6" w:rsidRPr="00AB3534">
        <w:rPr>
          <w:sz w:val="22"/>
          <w:szCs w:val="22"/>
        </w:rPr>
        <w:t xml:space="preserve"> or </w:t>
      </w:r>
      <w:r w:rsidR="00F669E8" w:rsidRPr="00AB3534">
        <w:rPr>
          <w:sz w:val="22"/>
          <w:szCs w:val="22"/>
        </w:rPr>
        <w:t>text</w:t>
      </w:r>
      <w:r w:rsidR="00D346F6" w:rsidRPr="00AB3534">
        <w:rPr>
          <w:sz w:val="22"/>
          <w:szCs w:val="22"/>
        </w:rPr>
        <w:t xml:space="preserve"> has been provided</w:t>
      </w:r>
      <w:r w:rsidR="00F669E8" w:rsidRPr="00AB3534">
        <w:rPr>
          <w:sz w:val="22"/>
          <w:szCs w:val="22"/>
        </w:rPr>
        <w:t xml:space="preserve">. </w:t>
      </w:r>
    </w:p>
    <w:p w:rsidR="00F669E8" w:rsidRDefault="00F669E8" w:rsidP="00D2612C">
      <w:pPr>
        <w:pStyle w:val="Default"/>
        <w:rPr>
          <w:sz w:val="22"/>
          <w:szCs w:val="22"/>
        </w:rPr>
      </w:pPr>
    </w:p>
    <w:p w:rsidR="00AA4040" w:rsidRPr="00AB3534" w:rsidRDefault="00AA4040" w:rsidP="00D2612C">
      <w:pPr>
        <w:pStyle w:val="Default"/>
        <w:rPr>
          <w:sz w:val="22"/>
          <w:szCs w:val="22"/>
        </w:rPr>
      </w:pPr>
    </w:p>
    <w:p w:rsidR="00773567" w:rsidRPr="00AB3534" w:rsidRDefault="00D26839" w:rsidP="00773567">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lastRenderedPageBreak/>
        <w:t>Discussion</w:t>
      </w:r>
      <w:r w:rsidR="00773567" w:rsidRPr="00AB3534">
        <w:rPr>
          <w:rFonts w:ascii="Times New Roman" w:hAnsi="Times New Roman" w:cs="Times New Roman"/>
          <w:sz w:val="22"/>
          <w:szCs w:val="22"/>
          <w:u w:val="single"/>
        </w:rPr>
        <w:t xml:space="preserve"> </w:t>
      </w:r>
    </w:p>
    <w:p w:rsidR="00773567" w:rsidRPr="00AB3534" w:rsidRDefault="00773567" w:rsidP="00773567">
      <w:pPr>
        <w:pStyle w:val="Default"/>
        <w:rPr>
          <w:sz w:val="22"/>
          <w:szCs w:val="22"/>
        </w:rPr>
      </w:pPr>
    </w:p>
    <w:p w:rsidR="00773567" w:rsidRPr="00AB3534" w:rsidRDefault="0022259F" w:rsidP="00401DF2">
      <w:pPr>
        <w:pStyle w:val="Default"/>
        <w:numPr>
          <w:ilvl w:val="0"/>
          <w:numId w:val="86"/>
        </w:numPr>
        <w:snapToGrid w:val="0"/>
        <w:ind w:left="0" w:firstLine="0"/>
        <w:jc w:val="both"/>
        <w:rPr>
          <w:sz w:val="22"/>
          <w:szCs w:val="22"/>
        </w:rPr>
      </w:pPr>
      <w:r w:rsidRPr="005A17AD">
        <w:rPr>
          <w:sz w:val="22"/>
          <w:szCs w:val="22"/>
        </w:rPr>
        <w:t xml:space="preserve">Japan stated that </w:t>
      </w:r>
      <w:r w:rsidRPr="005A17AD">
        <w:rPr>
          <w:rFonts w:hint="eastAsia"/>
          <w:sz w:val="22"/>
          <w:szCs w:val="22"/>
          <w:lang w:eastAsia="ja-JP"/>
        </w:rPr>
        <w:t xml:space="preserve">determining the </w:t>
      </w:r>
      <w:r w:rsidRPr="005A17AD">
        <w:rPr>
          <w:sz w:val="22"/>
          <w:szCs w:val="22"/>
          <w:lang w:eastAsia="ja-JP"/>
        </w:rPr>
        <w:t>designation</w:t>
      </w:r>
      <w:r w:rsidRPr="005A17AD">
        <w:rPr>
          <w:rFonts w:hint="eastAsia"/>
          <w:sz w:val="22"/>
          <w:szCs w:val="22"/>
          <w:lang w:eastAsia="ja-JP"/>
        </w:rPr>
        <w:t xml:space="preserve"> of North Pacific blue shark as a northern stock, including establishing </w:t>
      </w:r>
      <w:r w:rsidRPr="005A17AD">
        <w:rPr>
          <w:sz w:val="22"/>
          <w:szCs w:val="22"/>
          <w:lang w:eastAsia="ja-JP"/>
        </w:rPr>
        <w:t>criteria</w:t>
      </w:r>
      <w:r w:rsidRPr="005A17AD">
        <w:rPr>
          <w:rFonts w:hint="eastAsia"/>
          <w:sz w:val="22"/>
          <w:szCs w:val="22"/>
          <w:lang w:eastAsia="ja-JP"/>
        </w:rPr>
        <w:t xml:space="preserve"> and process for the designation of northern stocks</w:t>
      </w:r>
      <w:r w:rsidRPr="005A17AD">
        <w:rPr>
          <w:sz w:val="22"/>
          <w:szCs w:val="22"/>
        </w:rPr>
        <w:t xml:space="preserve"> is a priority </w:t>
      </w:r>
      <w:r w:rsidRPr="005A17AD">
        <w:rPr>
          <w:rFonts w:hint="eastAsia"/>
          <w:sz w:val="22"/>
          <w:szCs w:val="22"/>
          <w:lang w:eastAsia="ja-JP"/>
        </w:rPr>
        <w:t>work</w:t>
      </w:r>
      <w:r w:rsidRPr="005A17AD">
        <w:rPr>
          <w:sz w:val="22"/>
          <w:szCs w:val="22"/>
        </w:rPr>
        <w:t xml:space="preserve"> for SC</w:t>
      </w:r>
      <w:r w:rsidRPr="005A17AD">
        <w:rPr>
          <w:rFonts w:hint="eastAsia"/>
          <w:sz w:val="22"/>
          <w:szCs w:val="22"/>
          <w:lang w:eastAsia="ja-JP"/>
        </w:rPr>
        <w:t xml:space="preserve"> as WCPCF11 </w:t>
      </w:r>
      <w:r w:rsidRPr="005A17AD">
        <w:rPr>
          <w:sz w:val="22"/>
          <w:szCs w:val="22"/>
          <w:lang w:eastAsia="ja-JP"/>
        </w:rPr>
        <w:t>agreed</w:t>
      </w:r>
      <w:r w:rsidRPr="005A17AD">
        <w:rPr>
          <w:sz w:val="22"/>
          <w:szCs w:val="22"/>
        </w:rPr>
        <w:t xml:space="preserve">, but there is a lack of information on which to base a judgement. This CCM </w:t>
      </w:r>
      <w:r w:rsidRPr="005A17AD">
        <w:rPr>
          <w:rFonts w:hint="eastAsia"/>
          <w:sz w:val="22"/>
          <w:szCs w:val="22"/>
          <w:lang w:eastAsia="ja-JP"/>
        </w:rPr>
        <w:t>proposed that SC11 request</w:t>
      </w:r>
      <w:r w:rsidRPr="005A17AD">
        <w:rPr>
          <w:sz w:val="22"/>
          <w:szCs w:val="22"/>
        </w:rPr>
        <w:t xml:space="preserve"> ISC, in its future work, to give some information which enables SC to determine </w:t>
      </w:r>
      <w:r w:rsidRPr="005A17AD">
        <w:rPr>
          <w:rFonts w:hint="eastAsia"/>
          <w:sz w:val="22"/>
          <w:szCs w:val="22"/>
          <w:lang w:eastAsia="ja-JP"/>
        </w:rPr>
        <w:t xml:space="preserve">the stock occurs mostly in the area </w:t>
      </w:r>
      <w:r w:rsidRPr="005A17AD">
        <w:rPr>
          <w:sz w:val="22"/>
          <w:szCs w:val="22"/>
        </w:rPr>
        <w:t>north of 20°N</w:t>
      </w:r>
      <w:r w:rsidRPr="005A17AD">
        <w:rPr>
          <w:rFonts w:hint="eastAsia"/>
          <w:sz w:val="22"/>
          <w:szCs w:val="22"/>
          <w:lang w:eastAsia="ja-JP"/>
        </w:rPr>
        <w:t xml:space="preserve"> parallel</w:t>
      </w:r>
      <w:r w:rsidRPr="005A17AD">
        <w:rPr>
          <w:sz w:val="22"/>
          <w:szCs w:val="22"/>
        </w:rPr>
        <w:t xml:space="preserve">. </w:t>
      </w:r>
      <w:r w:rsidR="000F43E6" w:rsidRPr="00AB3534">
        <w:rPr>
          <w:sz w:val="22"/>
          <w:szCs w:val="22"/>
        </w:rPr>
        <w:t>.</w:t>
      </w:r>
    </w:p>
    <w:p w:rsidR="00773567" w:rsidRPr="00AB3534" w:rsidRDefault="00773567" w:rsidP="00987C50">
      <w:pPr>
        <w:pStyle w:val="Default"/>
        <w:rPr>
          <w:sz w:val="22"/>
          <w:szCs w:val="22"/>
        </w:rPr>
      </w:pPr>
    </w:p>
    <w:p w:rsidR="00773567" w:rsidRPr="00AB3534" w:rsidRDefault="007575E3" w:rsidP="00401DF2">
      <w:pPr>
        <w:pStyle w:val="Default"/>
        <w:numPr>
          <w:ilvl w:val="0"/>
          <w:numId w:val="86"/>
        </w:numPr>
        <w:snapToGrid w:val="0"/>
        <w:ind w:left="0" w:firstLine="0"/>
        <w:jc w:val="both"/>
        <w:rPr>
          <w:sz w:val="22"/>
          <w:szCs w:val="22"/>
        </w:rPr>
      </w:pPr>
      <w:r w:rsidRPr="00AB3534">
        <w:rPr>
          <w:sz w:val="22"/>
          <w:szCs w:val="22"/>
        </w:rPr>
        <w:t xml:space="preserve">The USA </w:t>
      </w:r>
      <w:r w:rsidR="008869E6" w:rsidRPr="00AB3534">
        <w:rPr>
          <w:sz w:val="22"/>
          <w:szCs w:val="22"/>
        </w:rPr>
        <w:t xml:space="preserve">noted the procedural difficulties with such a request to the ISC – </w:t>
      </w:r>
      <w:r w:rsidR="000F43E6" w:rsidRPr="00AB3534">
        <w:rPr>
          <w:sz w:val="22"/>
          <w:szCs w:val="22"/>
        </w:rPr>
        <w:t>SC</w:t>
      </w:r>
      <w:r w:rsidR="008869E6" w:rsidRPr="00AB3534">
        <w:rPr>
          <w:sz w:val="22"/>
          <w:szCs w:val="22"/>
        </w:rPr>
        <w:t xml:space="preserve"> would have to </w:t>
      </w:r>
      <w:r w:rsidR="000F43E6" w:rsidRPr="00AB3534">
        <w:rPr>
          <w:sz w:val="22"/>
          <w:szCs w:val="22"/>
        </w:rPr>
        <w:t xml:space="preserve">go to Commission </w:t>
      </w:r>
      <w:r w:rsidR="008869E6" w:rsidRPr="00AB3534">
        <w:rPr>
          <w:sz w:val="22"/>
          <w:szCs w:val="22"/>
        </w:rPr>
        <w:t>with a request to North</w:t>
      </w:r>
      <w:r w:rsidR="000B7F83">
        <w:rPr>
          <w:rFonts w:eastAsia="Malgun Gothic" w:hint="eastAsia"/>
          <w:sz w:val="22"/>
          <w:szCs w:val="22"/>
          <w:lang w:eastAsia="ko-KR"/>
        </w:rPr>
        <w:t>ern</w:t>
      </w:r>
      <w:r w:rsidR="008869E6" w:rsidRPr="00AB3534">
        <w:rPr>
          <w:sz w:val="22"/>
          <w:szCs w:val="22"/>
        </w:rPr>
        <w:t xml:space="preserve"> Committee which would then go to </w:t>
      </w:r>
      <w:r w:rsidR="000F43E6" w:rsidRPr="00AB3534">
        <w:rPr>
          <w:sz w:val="22"/>
          <w:szCs w:val="22"/>
        </w:rPr>
        <w:t xml:space="preserve">the </w:t>
      </w:r>
      <w:r w:rsidR="008869E6" w:rsidRPr="00AB3534">
        <w:rPr>
          <w:sz w:val="22"/>
          <w:szCs w:val="22"/>
        </w:rPr>
        <w:t>ISC</w:t>
      </w:r>
      <w:r w:rsidR="008B026E" w:rsidRPr="00AB3534">
        <w:rPr>
          <w:sz w:val="22"/>
          <w:szCs w:val="22"/>
        </w:rPr>
        <w:t>, which can take</w:t>
      </w:r>
      <w:r w:rsidR="000F43E6" w:rsidRPr="00AB3534">
        <w:rPr>
          <w:sz w:val="22"/>
          <w:szCs w:val="22"/>
        </w:rPr>
        <w:t xml:space="preserve"> some time.</w:t>
      </w:r>
    </w:p>
    <w:p w:rsidR="008869E6" w:rsidRPr="00AB3534" w:rsidRDefault="008869E6" w:rsidP="00987C50">
      <w:pPr>
        <w:pStyle w:val="Default"/>
        <w:rPr>
          <w:sz w:val="22"/>
          <w:szCs w:val="22"/>
        </w:rPr>
      </w:pPr>
    </w:p>
    <w:p w:rsidR="000F43E6" w:rsidRPr="00AB3534" w:rsidRDefault="008869E6" w:rsidP="00401DF2">
      <w:pPr>
        <w:pStyle w:val="Default"/>
        <w:numPr>
          <w:ilvl w:val="0"/>
          <w:numId w:val="86"/>
        </w:numPr>
        <w:snapToGrid w:val="0"/>
        <w:ind w:left="0" w:firstLine="0"/>
        <w:jc w:val="both"/>
        <w:rPr>
          <w:sz w:val="22"/>
          <w:szCs w:val="22"/>
        </w:rPr>
      </w:pPr>
      <w:r w:rsidRPr="00AB3534">
        <w:rPr>
          <w:sz w:val="22"/>
          <w:szCs w:val="22"/>
        </w:rPr>
        <w:t>The theme convenor noted the difficulties but suggested a request</w:t>
      </w:r>
      <w:r w:rsidR="000F43E6" w:rsidRPr="00AB3534">
        <w:rPr>
          <w:sz w:val="22"/>
          <w:szCs w:val="22"/>
        </w:rPr>
        <w:t xml:space="preserve"> </w:t>
      </w:r>
      <w:r w:rsidRPr="00AB3534">
        <w:rPr>
          <w:sz w:val="22"/>
          <w:szCs w:val="22"/>
        </w:rPr>
        <w:t>could still</w:t>
      </w:r>
      <w:r w:rsidR="000F43E6" w:rsidRPr="00AB3534">
        <w:rPr>
          <w:sz w:val="22"/>
          <w:szCs w:val="22"/>
        </w:rPr>
        <w:t xml:space="preserve"> be made.</w:t>
      </w:r>
    </w:p>
    <w:p w:rsidR="008B73D6" w:rsidRPr="00AB3534" w:rsidRDefault="008B73D6" w:rsidP="00987C50">
      <w:pPr>
        <w:pStyle w:val="Default"/>
        <w:rPr>
          <w:sz w:val="22"/>
          <w:szCs w:val="22"/>
        </w:rPr>
      </w:pPr>
    </w:p>
    <w:p w:rsidR="000F43E6" w:rsidRPr="00AB3534" w:rsidRDefault="008B73D6" w:rsidP="00401DF2">
      <w:pPr>
        <w:pStyle w:val="Default"/>
        <w:numPr>
          <w:ilvl w:val="0"/>
          <w:numId w:val="86"/>
        </w:numPr>
        <w:snapToGrid w:val="0"/>
        <w:ind w:left="0" w:firstLine="0"/>
        <w:jc w:val="both"/>
        <w:rPr>
          <w:sz w:val="22"/>
          <w:szCs w:val="22"/>
        </w:rPr>
      </w:pPr>
      <w:r w:rsidRPr="00AB3534">
        <w:rPr>
          <w:sz w:val="22"/>
          <w:szCs w:val="22"/>
        </w:rPr>
        <w:t xml:space="preserve">Japan suggested </w:t>
      </w:r>
      <w:r w:rsidR="00CD1858" w:rsidRPr="00AB3534">
        <w:rPr>
          <w:sz w:val="22"/>
          <w:szCs w:val="22"/>
        </w:rPr>
        <w:t xml:space="preserve">an alternative: </w:t>
      </w:r>
      <w:r w:rsidR="008869E6" w:rsidRPr="00AB3534">
        <w:rPr>
          <w:sz w:val="22"/>
          <w:szCs w:val="22"/>
        </w:rPr>
        <w:t xml:space="preserve">that SC note </w:t>
      </w:r>
      <w:r w:rsidR="000F43E6" w:rsidRPr="00AB3534">
        <w:rPr>
          <w:sz w:val="22"/>
          <w:szCs w:val="22"/>
        </w:rPr>
        <w:t>that the information about the distribution is critical for SC to make a judgement.</w:t>
      </w:r>
    </w:p>
    <w:p w:rsidR="00161241" w:rsidRPr="00AB3534" w:rsidRDefault="00161241" w:rsidP="00987C50">
      <w:pPr>
        <w:pStyle w:val="Default"/>
        <w:tabs>
          <w:tab w:val="left" w:pos="2977"/>
        </w:tabs>
        <w:rPr>
          <w:sz w:val="22"/>
          <w:szCs w:val="22"/>
        </w:rPr>
      </w:pPr>
    </w:p>
    <w:p w:rsidR="00161241" w:rsidRPr="00AB3534" w:rsidRDefault="00161241" w:rsidP="00401DF2">
      <w:pPr>
        <w:pStyle w:val="Default"/>
        <w:numPr>
          <w:ilvl w:val="0"/>
          <w:numId w:val="86"/>
        </w:numPr>
        <w:snapToGrid w:val="0"/>
        <w:ind w:left="0" w:firstLine="0"/>
        <w:jc w:val="both"/>
        <w:rPr>
          <w:sz w:val="22"/>
          <w:szCs w:val="22"/>
        </w:rPr>
      </w:pPr>
      <w:r w:rsidRPr="00AB3534">
        <w:rPr>
          <w:sz w:val="22"/>
          <w:szCs w:val="22"/>
        </w:rPr>
        <w:t>SC11 noted that ISC provided a bibliography of studies undertaken on North Pacific blue sharks.</w:t>
      </w:r>
      <w:r w:rsidR="004833F0" w:rsidRPr="00AB3534">
        <w:rPr>
          <w:sz w:val="22"/>
          <w:szCs w:val="22"/>
        </w:rPr>
        <w:t xml:space="preserve"> </w:t>
      </w:r>
      <w:r w:rsidRPr="00AB3534">
        <w:rPr>
          <w:sz w:val="22"/>
          <w:szCs w:val="22"/>
        </w:rPr>
        <w:t>SC11 also noted that it is important for ISC, in collaboration with SPC, to continue to work to provide information regarding the stock distribution north and south of 20</w:t>
      </w:r>
      <w:r w:rsidR="00961DD7" w:rsidRPr="00AB3534">
        <w:rPr>
          <w:sz w:val="22"/>
          <w:szCs w:val="22"/>
        </w:rPr>
        <w:t>°</w:t>
      </w:r>
      <w:r w:rsidRPr="00AB3534">
        <w:rPr>
          <w:sz w:val="22"/>
          <w:szCs w:val="22"/>
        </w:rPr>
        <w:t>N in order to enable the SC to provide a recommendation to the Commission about whether this should be considered a northern stock.</w:t>
      </w:r>
    </w:p>
    <w:p w:rsidR="008B73D6" w:rsidRPr="00AB3534" w:rsidRDefault="008B73D6" w:rsidP="00D2612C">
      <w:pPr>
        <w:pStyle w:val="Default"/>
        <w:rPr>
          <w:sz w:val="22"/>
          <w:szCs w:val="22"/>
        </w:rPr>
      </w:pPr>
    </w:p>
    <w:p w:rsidR="00171BB4" w:rsidRPr="00AB3534" w:rsidRDefault="00171BB4" w:rsidP="000B69CB">
      <w:pPr>
        <w:pStyle w:val="Heading4"/>
        <w:rPr>
          <w:lang w:eastAsia="ko-KR"/>
        </w:rPr>
      </w:pPr>
      <w:r w:rsidRPr="00AB3534">
        <w:rPr>
          <w:lang w:eastAsia="ko-KR"/>
        </w:rPr>
        <w:t>4.3.4.2</w:t>
      </w:r>
      <w:r w:rsidRPr="00AB3534">
        <w:rPr>
          <w:lang w:eastAsia="ko-KR"/>
        </w:rPr>
        <w:tab/>
        <w:t>Provision of scientific information</w:t>
      </w:r>
    </w:p>
    <w:p w:rsidR="00171BB4" w:rsidRPr="00AB3534" w:rsidRDefault="00171BB4" w:rsidP="00171BB4">
      <w:pPr>
        <w:pStyle w:val="Default"/>
        <w:rPr>
          <w:sz w:val="22"/>
          <w:szCs w:val="22"/>
        </w:rPr>
      </w:pPr>
    </w:p>
    <w:p w:rsidR="0058567F" w:rsidRPr="00AB3534" w:rsidRDefault="0058567F" w:rsidP="00AA4040">
      <w:pPr>
        <w:pStyle w:val="Heading5"/>
        <w:ind w:left="0"/>
      </w:pPr>
      <w:r w:rsidRPr="00AB3534">
        <w:t>a.</w:t>
      </w:r>
      <w:r w:rsidRPr="00AB3534">
        <w:tab/>
        <w:t>Status and trends</w:t>
      </w:r>
    </w:p>
    <w:p w:rsidR="0058567F" w:rsidRPr="00AB3534" w:rsidRDefault="0058567F" w:rsidP="00D2612C">
      <w:pPr>
        <w:pStyle w:val="Default"/>
        <w:tabs>
          <w:tab w:val="left" w:pos="2977"/>
        </w:tabs>
        <w:rPr>
          <w:sz w:val="22"/>
          <w:szCs w:val="22"/>
        </w:rPr>
      </w:pPr>
    </w:p>
    <w:p w:rsidR="0058567F" w:rsidRPr="00AB3534" w:rsidRDefault="0058567F" w:rsidP="00401DF2">
      <w:pPr>
        <w:pStyle w:val="Default"/>
        <w:numPr>
          <w:ilvl w:val="0"/>
          <w:numId w:val="86"/>
        </w:numPr>
        <w:snapToGrid w:val="0"/>
        <w:ind w:left="0" w:firstLine="0"/>
        <w:jc w:val="both"/>
        <w:rPr>
          <w:b/>
          <w:sz w:val="22"/>
          <w:szCs w:val="22"/>
        </w:rPr>
      </w:pPr>
      <w:r w:rsidRPr="00AB3534">
        <w:rPr>
          <w:b/>
          <w:sz w:val="22"/>
          <w:szCs w:val="22"/>
        </w:rPr>
        <w:t>SC11 noted that no stock assessment was conducted for North Pacific blue shark in 2015. Therefore, the stock status description from SC10 is still current</w:t>
      </w:r>
      <w:r w:rsidR="00161241" w:rsidRPr="00AB3534">
        <w:rPr>
          <w:b/>
          <w:sz w:val="22"/>
          <w:szCs w:val="22"/>
        </w:rPr>
        <w:t>.</w:t>
      </w:r>
    </w:p>
    <w:p w:rsidR="00161241" w:rsidRPr="00AB3534" w:rsidRDefault="00161241" w:rsidP="00D2612C">
      <w:pPr>
        <w:pStyle w:val="Default"/>
        <w:tabs>
          <w:tab w:val="left" w:pos="2977"/>
        </w:tabs>
        <w:rPr>
          <w:b/>
          <w:sz w:val="22"/>
          <w:szCs w:val="22"/>
        </w:rPr>
      </w:pPr>
    </w:p>
    <w:p w:rsidR="00161241" w:rsidRPr="00AB3534" w:rsidRDefault="00161241" w:rsidP="00AA4040">
      <w:pPr>
        <w:pStyle w:val="Heading5"/>
        <w:ind w:left="0"/>
      </w:pPr>
      <w:r w:rsidRPr="00AB3534">
        <w:t xml:space="preserve">b. </w:t>
      </w:r>
      <w:r w:rsidRPr="00AB3534">
        <w:tab/>
        <w:t>Management advice and implications</w:t>
      </w:r>
    </w:p>
    <w:p w:rsidR="00161241" w:rsidRPr="00AB3534" w:rsidRDefault="00161241" w:rsidP="00D2612C">
      <w:pPr>
        <w:pStyle w:val="Default"/>
        <w:tabs>
          <w:tab w:val="left" w:pos="2977"/>
        </w:tabs>
        <w:rPr>
          <w:b/>
          <w:sz w:val="22"/>
          <w:szCs w:val="22"/>
        </w:rPr>
      </w:pPr>
    </w:p>
    <w:p w:rsidR="00161241" w:rsidRPr="00AB3534" w:rsidRDefault="003A3097" w:rsidP="00401DF2">
      <w:pPr>
        <w:pStyle w:val="Default"/>
        <w:numPr>
          <w:ilvl w:val="0"/>
          <w:numId w:val="86"/>
        </w:numPr>
        <w:snapToGrid w:val="0"/>
        <w:ind w:left="0" w:firstLine="0"/>
        <w:jc w:val="both"/>
        <w:rPr>
          <w:b/>
          <w:sz w:val="22"/>
          <w:szCs w:val="22"/>
        </w:rPr>
      </w:pPr>
      <w:r w:rsidRPr="00AB3534">
        <w:rPr>
          <w:b/>
          <w:sz w:val="22"/>
          <w:szCs w:val="22"/>
        </w:rPr>
        <w:t>SC11 noted that no management advice has been provided since SC10. Therefore, the advice from SC10 should be maintained, pending a new assessment or other new information.</w:t>
      </w:r>
    </w:p>
    <w:p w:rsidR="0058567F" w:rsidRPr="00AB3534" w:rsidRDefault="0058567F" w:rsidP="00D2612C">
      <w:pPr>
        <w:pStyle w:val="Default"/>
        <w:tabs>
          <w:tab w:val="left" w:pos="2977"/>
        </w:tabs>
        <w:rPr>
          <w:sz w:val="22"/>
          <w:szCs w:val="22"/>
        </w:rPr>
      </w:pPr>
    </w:p>
    <w:p w:rsidR="00935F27" w:rsidRPr="00AB3534" w:rsidRDefault="00935F27" w:rsidP="00D2612C">
      <w:pPr>
        <w:pStyle w:val="Heading3"/>
      </w:pPr>
      <w:r w:rsidRPr="00AB3534">
        <w:t>4.3.5</w:t>
      </w:r>
      <w:r w:rsidRPr="00AB3534">
        <w:tab/>
      </w:r>
      <w:r w:rsidR="00B2690D" w:rsidRPr="00AB3534">
        <w:t xml:space="preserve">North Pacific shortfin mako </w:t>
      </w:r>
      <w:r w:rsidR="00B2690D" w:rsidRPr="00AB3534">
        <w:rPr>
          <w:i/>
        </w:rPr>
        <w:t>(Isurus oxyrinchus)</w:t>
      </w:r>
    </w:p>
    <w:p w:rsidR="00987C50" w:rsidRDefault="00987C50" w:rsidP="00D2612C">
      <w:pPr>
        <w:pStyle w:val="NoSpacing"/>
        <w:rPr>
          <w:rFonts w:ascii="Times New Roman" w:eastAsia="Malgun Gothic" w:hAnsi="Times New Roman" w:cs="Times New Roman"/>
          <w:b/>
          <w:lang w:eastAsia="ko-KR"/>
        </w:rPr>
      </w:pPr>
    </w:p>
    <w:p w:rsidR="00B2690D" w:rsidRPr="00AB3534" w:rsidRDefault="00B2690D" w:rsidP="00D2612C">
      <w:pPr>
        <w:pStyle w:val="NoSpacing"/>
        <w:rPr>
          <w:rFonts w:ascii="Times New Roman" w:eastAsia="Malgun Gothic" w:hAnsi="Times New Roman" w:cs="Times New Roman"/>
          <w:b/>
          <w:lang w:eastAsia="ko-KR"/>
        </w:rPr>
      </w:pPr>
      <w:r w:rsidRPr="00AB3534">
        <w:rPr>
          <w:rFonts w:ascii="Times New Roman" w:hAnsi="Times New Roman" w:cs="Times New Roman"/>
          <w:b/>
        </w:rPr>
        <w:t>4.3.</w:t>
      </w:r>
      <w:r w:rsidRPr="00AB3534">
        <w:rPr>
          <w:rFonts w:ascii="Times New Roman" w:eastAsia="Malgun Gothic" w:hAnsi="Times New Roman" w:cs="Times New Roman"/>
          <w:b/>
          <w:lang w:eastAsia="ko-KR"/>
        </w:rPr>
        <w:t>5</w:t>
      </w:r>
      <w:r w:rsidRPr="00AB3534">
        <w:rPr>
          <w:rFonts w:ascii="Times New Roman" w:hAnsi="Times New Roman" w:cs="Times New Roman"/>
          <w:b/>
        </w:rPr>
        <w:t>.1</w:t>
      </w:r>
      <w:r w:rsidRPr="00AB3534">
        <w:rPr>
          <w:rFonts w:ascii="Times New Roman" w:hAnsi="Times New Roman" w:cs="Times New Roman"/>
          <w:b/>
        </w:rPr>
        <w:tab/>
        <w:t>Review of research and information</w:t>
      </w:r>
    </w:p>
    <w:p w:rsidR="003A5A05" w:rsidRPr="00AB3534" w:rsidRDefault="003A5A05" w:rsidP="00D2612C">
      <w:pPr>
        <w:pStyle w:val="Default"/>
        <w:rPr>
          <w:i/>
        </w:rPr>
      </w:pPr>
    </w:p>
    <w:p w:rsidR="003A5A05" w:rsidRPr="00AB3534" w:rsidRDefault="006B7180" w:rsidP="00401DF2">
      <w:pPr>
        <w:pStyle w:val="Default"/>
        <w:numPr>
          <w:ilvl w:val="0"/>
          <w:numId w:val="86"/>
        </w:numPr>
        <w:snapToGrid w:val="0"/>
        <w:ind w:left="0" w:firstLine="0"/>
        <w:jc w:val="both"/>
        <w:rPr>
          <w:sz w:val="22"/>
          <w:szCs w:val="22"/>
        </w:rPr>
      </w:pPr>
      <w:r w:rsidRPr="00AB3534">
        <w:rPr>
          <w:sz w:val="22"/>
          <w:szCs w:val="22"/>
        </w:rPr>
        <w:t>ISC presented SC11-SA-WP-08</w:t>
      </w:r>
      <w:r w:rsidRPr="00AB3534">
        <w:rPr>
          <w:i/>
          <w:sz w:val="22"/>
          <w:szCs w:val="22"/>
        </w:rPr>
        <w:t xml:space="preserve">, </w:t>
      </w:r>
      <w:r w:rsidRPr="00AB3534">
        <w:rPr>
          <w:sz w:val="22"/>
          <w:szCs w:val="22"/>
        </w:rPr>
        <w:t xml:space="preserve">an indicator based analysis of the status of shortfin mako shark in the North Pacific Ocean. Shortfin makos are distributed throughout the pelagic, temperate North Pacific. Nursery areas are found along the continental margins in both the western and eastern Pacific, and larger </w:t>
      </w:r>
      <w:proofErr w:type="spellStart"/>
      <w:r w:rsidRPr="00AB3534">
        <w:rPr>
          <w:sz w:val="22"/>
          <w:szCs w:val="22"/>
        </w:rPr>
        <w:t>subadults</w:t>
      </w:r>
      <w:proofErr w:type="spellEnd"/>
      <w:r w:rsidRPr="00AB3534">
        <w:rPr>
          <w:sz w:val="22"/>
          <w:szCs w:val="22"/>
        </w:rPr>
        <w:t xml:space="preserve"> and adults are observed in greater proportions in the Central Pacific. A single stock of shortfin mako sharks is assumed in the North Pacific Ocean based on evidence from genetics, tagging studies, and lower catch rates of shortfin makos near the equator than in temperate areas. However, within the North Pacific some regional substructure is apparent as the majority of tagged makos have been recaptured within the same region where they were originally tagged, and examination of catch records by size and sex demonstrates some regional and seasonal segregation across the North Pacific.</w:t>
      </w:r>
    </w:p>
    <w:p w:rsidR="006B7180" w:rsidRPr="00AB3534" w:rsidRDefault="006B7180" w:rsidP="003A5A05">
      <w:pPr>
        <w:pStyle w:val="PlainText"/>
        <w:rPr>
          <w:rFonts w:ascii="Times New Roman" w:hAnsi="Times New Roman" w:cs="Times New Roman"/>
          <w:b/>
          <w:sz w:val="22"/>
          <w:szCs w:val="22"/>
        </w:rPr>
      </w:pPr>
    </w:p>
    <w:p w:rsidR="00AA4040" w:rsidRDefault="00AA4040" w:rsidP="003A5A05">
      <w:pPr>
        <w:pStyle w:val="PlainText"/>
        <w:rPr>
          <w:rFonts w:ascii="Times New Roman" w:hAnsi="Times New Roman" w:cs="Times New Roman"/>
          <w:b/>
          <w:sz w:val="22"/>
          <w:szCs w:val="22"/>
        </w:rPr>
      </w:pPr>
    </w:p>
    <w:p w:rsidR="00AA4040" w:rsidRDefault="00AA4040" w:rsidP="003A5A05">
      <w:pPr>
        <w:pStyle w:val="PlainText"/>
        <w:rPr>
          <w:rFonts w:ascii="Times New Roman" w:hAnsi="Times New Roman" w:cs="Times New Roman"/>
          <w:b/>
          <w:sz w:val="22"/>
          <w:szCs w:val="22"/>
        </w:rPr>
      </w:pPr>
    </w:p>
    <w:p w:rsidR="00AA4040" w:rsidRDefault="00AA4040" w:rsidP="003A5A05">
      <w:pPr>
        <w:pStyle w:val="PlainText"/>
        <w:rPr>
          <w:rFonts w:ascii="Times New Roman" w:hAnsi="Times New Roman" w:cs="Times New Roman"/>
          <w:b/>
          <w:sz w:val="22"/>
          <w:szCs w:val="22"/>
        </w:rPr>
      </w:pPr>
    </w:p>
    <w:p w:rsidR="003A5A05" w:rsidRPr="00AB3534" w:rsidRDefault="003A5A05" w:rsidP="003A5A05">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lastRenderedPageBreak/>
        <w:t>Discussion</w:t>
      </w:r>
      <w:r w:rsidRPr="00AB3534">
        <w:rPr>
          <w:rFonts w:ascii="Times New Roman" w:hAnsi="Times New Roman" w:cs="Times New Roman"/>
          <w:sz w:val="22"/>
          <w:szCs w:val="22"/>
          <w:u w:val="single"/>
        </w:rPr>
        <w:t xml:space="preserve"> </w:t>
      </w:r>
    </w:p>
    <w:p w:rsidR="003A5A05" w:rsidRPr="00AB3534" w:rsidRDefault="003A5A05" w:rsidP="00181BF7">
      <w:pPr>
        <w:pStyle w:val="Default"/>
        <w:snapToGrid w:val="0"/>
        <w:jc w:val="both"/>
        <w:rPr>
          <w:sz w:val="22"/>
          <w:szCs w:val="22"/>
        </w:rPr>
      </w:pPr>
    </w:p>
    <w:p w:rsidR="00D45377" w:rsidRPr="00AB3534" w:rsidRDefault="00D45377" w:rsidP="00401DF2">
      <w:pPr>
        <w:pStyle w:val="Default"/>
        <w:numPr>
          <w:ilvl w:val="0"/>
          <w:numId w:val="86"/>
        </w:numPr>
        <w:snapToGrid w:val="0"/>
        <w:ind w:left="0" w:firstLine="0"/>
        <w:jc w:val="both"/>
        <w:rPr>
          <w:sz w:val="22"/>
          <w:szCs w:val="22"/>
        </w:rPr>
      </w:pPr>
      <w:r w:rsidRPr="00AB3534">
        <w:rPr>
          <w:sz w:val="22"/>
          <w:szCs w:val="22"/>
        </w:rPr>
        <w:t xml:space="preserve">Australia supported the simulation analyses undertaken as part of these analyses and asked whether the utility of other metrics such as the 95th percentile of the size distribution of fish in the catch had been assessed together with just the medium size. </w:t>
      </w:r>
    </w:p>
    <w:p w:rsidR="00D45377" w:rsidRPr="00AB3534" w:rsidRDefault="00D45377" w:rsidP="00987C50">
      <w:pPr>
        <w:pStyle w:val="Default"/>
        <w:rPr>
          <w:sz w:val="22"/>
          <w:szCs w:val="22"/>
        </w:rPr>
      </w:pPr>
    </w:p>
    <w:p w:rsidR="003A5A05" w:rsidRPr="00AB3534" w:rsidRDefault="00757F82" w:rsidP="00401DF2">
      <w:pPr>
        <w:pStyle w:val="Default"/>
        <w:numPr>
          <w:ilvl w:val="0"/>
          <w:numId w:val="86"/>
        </w:numPr>
        <w:snapToGrid w:val="0"/>
        <w:ind w:left="0" w:firstLine="0"/>
        <w:jc w:val="both"/>
        <w:rPr>
          <w:sz w:val="22"/>
          <w:szCs w:val="22"/>
        </w:rPr>
      </w:pPr>
      <w:proofErr w:type="spellStart"/>
      <w:r w:rsidRPr="00AB3534">
        <w:rPr>
          <w:sz w:val="22"/>
          <w:szCs w:val="22"/>
        </w:rPr>
        <w:t>Carvalho</w:t>
      </w:r>
      <w:proofErr w:type="spellEnd"/>
      <w:r w:rsidRPr="00AB3534">
        <w:rPr>
          <w:sz w:val="22"/>
          <w:szCs w:val="22"/>
        </w:rPr>
        <w:t xml:space="preserve"> </w:t>
      </w:r>
      <w:r w:rsidR="00C70706" w:rsidRPr="00AB3534">
        <w:rPr>
          <w:sz w:val="22"/>
          <w:szCs w:val="22"/>
        </w:rPr>
        <w:t xml:space="preserve">responded that the working group had </w:t>
      </w:r>
      <w:r w:rsidRPr="00AB3534">
        <w:rPr>
          <w:sz w:val="22"/>
          <w:szCs w:val="22"/>
        </w:rPr>
        <w:t xml:space="preserve">looked at </w:t>
      </w:r>
      <w:r w:rsidR="00C70706" w:rsidRPr="00AB3534">
        <w:rPr>
          <w:sz w:val="22"/>
          <w:szCs w:val="22"/>
        </w:rPr>
        <w:t xml:space="preserve">a number of </w:t>
      </w:r>
      <w:r w:rsidRPr="00AB3534">
        <w:rPr>
          <w:sz w:val="22"/>
          <w:szCs w:val="22"/>
        </w:rPr>
        <w:t>diff</w:t>
      </w:r>
      <w:r w:rsidR="00C70706" w:rsidRPr="00AB3534">
        <w:rPr>
          <w:sz w:val="22"/>
          <w:szCs w:val="22"/>
        </w:rPr>
        <w:t>erent</w:t>
      </w:r>
      <w:r w:rsidRPr="00AB3534">
        <w:rPr>
          <w:sz w:val="22"/>
          <w:szCs w:val="22"/>
        </w:rPr>
        <w:t xml:space="preserve"> ways to </w:t>
      </w:r>
      <w:r w:rsidR="00C70706" w:rsidRPr="00AB3534">
        <w:rPr>
          <w:sz w:val="22"/>
          <w:szCs w:val="22"/>
        </w:rPr>
        <w:t>analyse</w:t>
      </w:r>
      <w:r w:rsidRPr="00AB3534">
        <w:rPr>
          <w:sz w:val="22"/>
          <w:szCs w:val="22"/>
        </w:rPr>
        <w:t xml:space="preserve"> the data </w:t>
      </w:r>
      <w:r w:rsidR="00C70706" w:rsidRPr="00AB3534">
        <w:rPr>
          <w:sz w:val="22"/>
          <w:szCs w:val="22"/>
        </w:rPr>
        <w:t xml:space="preserve">to represent </w:t>
      </w:r>
      <w:r w:rsidRPr="00AB3534">
        <w:rPr>
          <w:sz w:val="22"/>
          <w:szCs w:val="22"/>
        </w:rPr>
        <w:t>the best indicator.</w:t>
      </w:r>
    </w:p>
    <w:p w:rsidR="003A5A05" w:rsidRPr="00AB3534" w:rsidRDefault="003A5A05" w:rsidP="00987C50">
      <w:pPr>
        <w:pStyle w:val="Default"/>
        <w:rPr>
          <w:sz w:val="22"/>
          <w:szCs w:val="22"/>
        </w:rPr>
      </w:pPr>
    </w:p>
    <w:p w:rsidR="00D45377" w:rsidRPr="00AB3534" w:rsidRDefault="00735284" w:rsidP="00401DF2">
      <w:pPr>
        <w:pStyle w:val="Default"/>
        <w:numPr>
          <w:ilvl w:val="0"/>
          <w:numId w:val="86"/>
        </w:numPr>
        <w:snapToGrid w:val="0"/>
        <w:ind w:left="0" w:firstLine="0"/>
        <w:jc w:val="both"/>
        <w:rPr>
          <w:sz w:val="22"/>
          <w:szCs w:val="22"/>
        </w:rPr>
      </w:pPr>
      <w:r w:rsidRPr="007857C0">
        <w:rPr>
          <w:sz w:val="22"/>
          <w:szCs w:val="22"/>
        </w:rPr>
        <w:t>Australia noted that CPUE-based indices of abundance had been developed for eight fisheries, of which three were selected as the most plausible - one showing a strong increasing trend (Japanese shallow-set longline), one indicating a relatively flat (or slightly increasing) trend (Hawaiian deep-set longline), and one showing a decreasing trend (Hawaiian shallow-set longline). Australia observed that all three cannot be simultaneously correct and reiterated that only CPUE indicators attempt to standardise for factors apart from stock status influencing the indicator. Australia welcomed the qualitative assessment of the data underpinning each CPUE-based indicator but commented that it wasn’t clearly laid out why the Japanese shallow-set longline index was considered the best and the Hawaiian shallow-set longline fishery has high data quality. Australia commented that the SC repeatedly discusses the reliability of data for various fleets and their suitability for constructing indicators and stated that it would be useful to compile reports (which can be updated as required) on all fleets detailing the history of fishing strategies, gears and sampling regimes and unless this information is available the SC is likely to continue to debate what changes have occurred in these fisheries and whether they are adequately accounted for in the development of related indicators. Australia proposed that the SC recommend that each CCM develop reports for each of their fleets detailing this history and changes these fleets have undergone. Given the anomalous nature of the Japanese shallow-set longline fleet index in comparison to the two Hawaiian-longline based indices, Australia commented that a hypothesis that the increase in CPUE for this fleet is due principally to an increase in the reporting of mako sharks in the logbook, not an increase in the underlying stock abundance, cannot be ruled out and the presenter was asked to comment on this.</w:t>
      </w:r>
    </w:p>
    <w:p w:rsidR="00070B7E" w:rsidRPr="00AB3534" w:rsidRDefault="00070B7E" w:rsidP="00D2612C">
      <w:pPr>
        <w:pStyle w:val="Default"/>
        <w:rPr>
          <w:sz w:val="22"/>
          <w:szCs w:val="22"/>
        </w:rPr>
      </w:pPr>
    </w:p>
    <w:p w:rsidR="005219C8" w:rsidRPr="00AB3534" w:rsidRDefault="0084381E" w:rsidP="00401DF2">
      <w:pPr>
        <w:pStyle w:val="Default"/>
        <w:numPr>
          <w:ilvl w:val="0"/>
          <w:numId w:val="86"/>
        </w:numPr>
        <w:snapToGrid w:val="0"/>
        <w:ind w:left="0" w:firstLine="0"/>
        <w:jc w:val="both"/>
        <w:rPr>
          <w:sz w:val="22"/>
          <w:szCs w:val="22"/>
        </w:rPr>
      </w:pPr>
      <w:proofErr w:type="spellStart"/>
      <w:r w:rsidRPr="00AB3534">
        <w:rPr>
          <w:sz w:val="22"/>
          <w:szCs w:val="22"/>
        </w:rPr>
        <w:t>Carvalho</w:t>
      </w:r>
      <w:proofErr w:type="spellEnd"/>
      <w:r w:rsidRPr="00AB3534">
        <w:rPr>
          <w:sz w:val="22"/>
          <w:szCs w:val="22"/>
        </w:rPr>
        <w:t xml:space="preserve"> noted that the ISC shark working group had decided that those three indices were considered the best indicators to inform abundance, especially the Japanese index.</w:t>
      </w:r>
      <w:r w:rsidR="00FD56ED" w:rsidRPr="00AB3534">
        <w:rPr>
          <w:sz w:val="22"/>
          <w:szCs w:val="22"/>
        </w:rPr>
        <w:t xml:space="preserve"> </w:t>
      </w:r>
      <w:r w:rsidRPr="00AB3534">
        <w:rPr>
          <w:sz w:val="22"/>
          <w:szCs w:val="22"/>
        </w:rPr>
        <w:t>However, the working group recognize the uncertainty in the Japanese shallow longline data set, and its inconsistency with what is known of the productivity of mako sharks, and offered to pass these considerations to the ISC Chair</w:t>
      </w:r>
    </w:p>
    <w:p w:rsidR="00070B7E" w:rsidRPr="00AB3534" w:rsidRDefault="00070B7E" w:rsidP="00987C50">
      <w:pPr>
        <w:pStyle w:val="Default"/>
        <w:rPr>
          <w:sz w:val="22"/>
          <w:szCs w:val="22"/>
        </w:rPr>
      </w:pPr>
    </w:p>
    <w:p w:rsidR="005219C8" w:rsidRPr="00AB3534" w:rsidRDefault="00F1493C" w:rsidP="00401DF2">
      <w:pPr>
        <w:pStyle w:val="Default"/>
        <w:numPr>
          <w:ilvl w:val="0"/>
          <w:numId w:val="86"/>
        </w:numPr>
        <w:snapToGrid w:val="0"/>
        <w:ind w:left="0" w:firstLine="0"/>
        <w:jc w:val="both"/>
        <w:rPr>
          <w:sz w:val="22"/>
          <w:szCs w:val="22"/>
        </w:rPr>
      </w:pPr>
      <w:r w:rsidRPr="00AB3534">
        <w:rPr>
          <w:sz w:val="22"/>
          <w:szCs w:val="22"/>
        </w:rPr>
        <w:t xml:space="preserve">USA noted the standardized CPUE for the Japanese shallow longline fishery represents a 300% increase in 10 years which is unrealistic for a </w:t>
      </w:r>
      <w:proofErr w:type="spellStart"/>
      <w:r w:rsidRPr="00AB3534">
        <w:rPr>
          <w:sz w:val="22"/>
          <w:szCs w:val="22"/>
        </w:rPr>
        <w:t>lamnid</w:t>
      </w:r>
      <w:proofErr w:type="spellEnd"/>
      <w:r w:rsidRPr="00AB3534">
        <w:rPr>
          <w:sz w:val="22"/>
          <w:szCs w:val="22"/>
        </w:rPr>
        <w:t xml:space="preserve"> species. SC9 and SC10 were critical regarding the ability to remove targeting effects in Japanese indices for the blue shark assessment. The USA expressed a lack of confidence in removing targeting effects in Japanese shallow longline fisheries with regard to striped marlin, mako and blue sharks.</w:t>
      </w:r>
    </w:p>
    <w:p w:rsidR="00F1493C" w:rsidRPr="00AB3534" w:rsidRDefault="00F1493C" w:rsidP="00987C50">
      <w:pPr>
        <w:pStyle w:val="Default"/>
        <w:rPr>
          <w:sz w:val="22"/>
          <w:szCs w:val="22"/>
        </w:rPr>
      </w:pPr>
    </w:p>
    <w:p w:rsidR="005219C8" w:rsidRPr="00AB3534" w:rsidRDefault="00D6005A" w:rsidP="00401DF2">
      <w:pPr>
        <w:pStyle w:val="Default"/>
        <w:numPr>
          <w:ilvl w:val="0"/>
          <w:numId w:val="86"/>
        </w:numPr>
        <w:snapToGrid w:val="0"/>
        <w:ind w:left="0" w:firstLine="0"/>
        <w:jc w:val="both"/>
        <w:rPr>
          <w:sz w:val="22"/>
          <w:szCs w:val="22"/>
        </w:rPr>
      </w:pPr>
      <w:proofErr w:type="spellStart"/>
      <w:r w:rsidRPr="00AB3534">
        <w:rPr>
          <w:sz w:val="22"/>
          <w:szCs w:val="22"/>
        </w:rPr>
        <w:t>Carvalho</w:t>
      </w:r>
      <w:proofErr w:type="spellEnd"/>
      <w:r w:rsidRPr="00AB3534">
        <w:rPr>
          <w:sz w:val="22"/>
          <w:szCs w:val="22"/>
        </w:rPr>
        <w:t xml:space="preserve"> responded that the </w:t>
      </w:r>
      <w:r w:rsidR="005219C8" w:rsidRPr="00AB3534">
        <w:rPr>
          <w:sz w:val="22"/>
          <w:szCs w:val="22"/>
        </w:rPr>
        <w:t xml:space="preserve">unrealistic increase </w:t>
      </w:r>
      <w:r w:rsidRPr="00AB3534">
        <w:rPr>
          <w:sz w:val="22"/>
          <w:szCs w:val="22"/>
        </w:rPr>
        <w:t xml:space="preserve">was </w:t>
      </w:r>
      <w:r w:rsidR="005219C8" w:rsidRPr="00AB3534">
        <w:rPr>
          <w:sz w:val="22"/>
          <w:szCs w:val="22"/>
        </w:rPr>
        <w:t xml:space="preserve">considered by the working group </w:t>
      </w:r>
      <w:r w:rsidRPr="00AB3534">
        <w:rPr>
          <w:sz w:val="22"/>
          <w:szCs w:val="22"/>
        </w:rPr>
        <w:t xml:space="preserve">during the </w:t>
      </w:r>
      <w:r w:rsidR="005219C8" w:rsidRPr="00AB3534">
        <w:rPr>
          <w:sz w:val="22"/>
          <w:szCs w:val="22"/>
        </w:rPr>
        <w:t>analysis</w:t>
      </w:r>
      <w:r w:rsidR="00912841" w:rsidRPr="00AB3534">
        <w:rPr>
          <w:sz w:val="22"/>
          <w:szCs w:val="22"/>
        </w:rPr>
        <w:t xml:space="preserve">, adding that this was included in </w:t>
      </w:r>
      <w:r w:rsidR="005219C8" w:rsidRPr="00AB3534">
        <w:rPr>
          <w:sz w:val="22"/>
          <w:szCs w:val="22"/>
        </w:rPr>
        <w:t xml:space="preserve">the </w:t>
      </w:r>
      <w:r w:rsidR="00912841" w:rsidRPr="00AB3534">
        <w:rPr>
          <w:sz w:val="22"/>
          <w:szCs w:val="22"/>
        </w:rPr>
        <w:t xml:space="preserve">SRP </w:t>
      </w:r>
      <w:r w:rsidR="005219C8" w:rsidRPr="00AB3534">
        <w:rPr>
          <w:sz w:val="22"/>
          <w:szCs w:val="22"/>
        </w:rPr>
        <w:t>discussions</w:t>
      </w:r>
      <w:r w:rsidR="00912841" w:rsidRPr="00AB3534">
        <w:rPr>
          <w:sz w:val="22"/>
          <w:szCs w:val="22"/>
        </w:rPr>
        <w:t>, where</w:t>
      </w:r>
      <w:r w:rsidR="005219C8" w:rsidRPr="00AB3534">
        <w:rPr>
          <w:sz w:val="22"/>
          <w:szCs w:val="22"/>
        </w:rPr>
        <w:t xml:space="preserve"> more in-depth analysis of this specific index</w:t>
      </w:r>
      <w:r w:rsidR="005219C8" w:rsidRPr="00AB3534">
        <w:t xml:space="preserve"> </w:t>
      </w:r>
      <w:r w:rsidR="005219C8" w:rsidRPr="00AB3534">
        <w:rPr>
          <w:sz w:val="22"/>
          <w:szCs w:val="22"/>
        </w:rPr>
        <w:t>was requested.</w:t>
      </w:r>
    </w:p>
    <w:p w:rsidR="005219C8" w:rsidRPr="00AB3534" w:rsidRDefault="005219C8" w:rsidP="00D2612C">
      <w:pPr>
        <w:pStyle w:val="Default"/>
        <w:rPr>
          <w:rFonts w:eastAsia="Malgun Gothic"/>
          <w:sz w:val="22"/>
          <w:szCs w:val="22"/>
          <w:lang w:eastAsia="ko-KR"/>
        </w:rPr>
      </w:pPr>
    </w:p>
    <w:p w:rsidR="00C27A79" w:rsidRPr="00AB3534" w:rsidRDefault="00C27A79" w:rsidP="00D2612C">
      <w:pPr>
        <w:pStyle w:val="Default"/>
        <w:rPr>
          <w:rFonts w:eastAsia="Malgun Gothic"/>
          <w:sz w:val="22"/>
          <w:szCs w:val="22"/>
          <w:lang w:eastAsia="ko-KR"/>
        </w:rPr>
      </w:pPr>
    </w:p>
    <w:p w:rsidR="00B2690D" w:rsidRPr="00AB3534" w:rsidRDefault="00B2690D" w:rsidP="00B2690D">
      <w:pPr>
        <w:pStyle w:val="Heading4"/>
        <w:rPr>
          <w:lang w:eastAsia="ko-KR"/>
        </w:rPr>
      </w:pPr>
      <w:r w:rsidRPr="00AB3534">
        <w:rPr>
          <w:lang w:eastAsia="ko-KR"/>
        </w:rPr>
        <w:t>4.3.</w:t>
      </w:r>
      <w:r w:rsidRPr="00AB3534">
        <w:rPr>
          <w:rFonts w:eastAsia="Malgun Gothic" w:hint="eastAsia"/>
          <w:lang w:eastAsia="ko-KR"/>
        </w:rPr>
        <w:t>5</w:t>
      </w:r>
      <w:r w:rsidRPr="00AB3534">
        <w:rPr>
          <w:lang w:eastAsia="ko-KR"/>
        </w:rPr>
        <w:t>.2</w:t>
      </w:r>
      <w:r w:rsidRPr="00AB3534">
        <w:rPr>
          <w:lang w:eastAsia="ko-KR"/>
        </w:rPr>
        <w:tab/>
        <w:t>Provision of scientific information</w:t>
      </w:r>
    </w:p>
    <w:p w:rsidR="00935F27" w:rsidRPr="00AB3534" w:rsidRDefault="00935F27" w:rsidP="00D2612C">
      <w:pPr>
        <w:pStyle w:val="NoSpacing"/>
      </w:pPr>
    </w:p>
    <w:p w:rsidR="006B7180" w:rsidRPr="00AB3534" w:rsidRDefault="006B7180" w:rsidP="00AA4040">
      <w:pPr>
        <w:pStyle w:val="Heading5"/>
        <w:ind w:left="0"/>
      </w:pPr>
      <w:r w:rsidRPr="00AB3534">
        <w:t>a.</w:t>
      </w:r>
      <w:r w:rsidRPr="00AB3534">
        <w:tab/>
        <w:t>Status and trends</w:t>
      </w:r>
    </w:p>
    <w:p w:rsidR="006B7180" w:rsidRPr="00AB3534" w:rsidRDefault="006B7180" w:rsidP="006B7180">
      <w:pPr>
        <w:pStyle w:val="NoSpacing"/>
      </w:pPr>
    </w:p>
    <w:p w:rsidR="006B7180" w:rsidRPr="00AB3534" w:rsidRDefault="006B7180" w:rsidP="00401DF2">
      <w:pPr>
        <w:pStyle w:val="Default"/>
        <w:numPr>
          <w:ilvl w:val="0"/>
          <w:numId w:val="86"/>
        </w:numPr>
        <w:snapToGrid w:val="0"/>
        <w:ind w:left="0" w:firstLine="0"/>
        <w:jc w:val="both"/>
        <w:rPr>
          <w:b/>
          <w:sz w:val="22"/>
          <w:szCs w:val="22"/>
        </w:rPr>
      </w:pPr>
      <w:r w:rsidRPr="00AB3534">
        <w:rPr>
          <w:b/>
          <w:sz w:val="22"/>
          <w:szCs w:val="22"/>
        </w:rPr>
        <w:t>SC11 noted that ISC provided the following conclusions on the stock status of Nor</w:t>
      </w:r>
      <w:r w:rsidR="00947DFF" w:rsidRPr="00AB3534">
        <w:rPr>
          <w:b/>
          <w:sz w:val="22"/>
          <w:szCs w:val="22"/>
        </w:rPr>
        <w:t>th Pacific shortfin mako shark:</w:t>
      </w:r>
    </w:p>
    <w:p w:rsidR="006B7180" w:rsidRPr="00AB3534" w:rsidRDefault="006B7180" w:rsidP="00D2612C">
      <w:pPr>
        <w:pStyle w:val="Default"/>
        <w:tabs>
          <w:tab w:val="left" w:pos="2977"/>
        </w:tabs>
        <w:rPr>
          <w:b/>
        </w:rPr>
      </w:pPr>
    </w:p>
    <w:p w:rsidR="006B7180" w:rsidRPr="00AB3534" w:rsidRDefault="006B7180" w:rsidP="00987C50">
      <w:pPr>
        <w:pStyle w:val="Default"/>
        <w:tabs>
          <w:tab w:val="left" w:pos="2977"/>
        </w:tabs>
        <w:ind w:left="720"/>
        <w:rPr>
          <w:b/>
          <w:i/>
        </w:rPr>
      </w:pPr>
      <w:r w:rsidRPr="00AB3534">
        <w:rPr>
          <w:b/>
          <w:i/>
          <w:sz w:val="22"/>
          <w:szCs w:val="22"/>
        </w:rPr>
        <w:t xml:space="preserve">“Shortfin mako is a data poor species. Recognizing that information on important fisheries is missing, the untested validity of indicators for determining stock status, and conflicts in the available data, stock status (overfishing and overfished) could not be determined. Managers should consider the undetermined stock status of shortfin mako shark in the North Pacific when developing and implementing management measures. </w:t>
      </w:r>
    </w:p>
    <w:p w:rsidR="006B7180" w:rsidRPr="00AB3534" w:rsidRDefault="006B7180" w:rsidP="00987C50">
      <w:pPr>
        <w:pStyle w:val="Default"/>
        <w:tabs>
          <w:tab w:val="left" w:pos="2977"/>
        </w:tabs>
        <w:ind w:left="720"/>
        <w:rPr>
          <w:b/>
          <w:i/>
        </w:rPr>
      </w:pPr>
    </w:p>
    <w:p w:rsidR="005F178C" w:rsidRPr="00AB3534" w:rsidRDefault="006B7180" w:rsidP="00987C50">
      <w:pPr>
        <w:pStyle w:val="Default"/>
        <w:tabs>
          <w:tab w:val="left" w:pos="2977"/>
        </w:tabs>
        <w:ind w:left="720"/>
        <w:rPr>
          <w:i/>
        </w:rPr>
      </w:pPr>
      <w:r w:rsidRPr="00AB3534">
        <w:rPr>
          <w:b/>
          <w:i/>
          <w:sz w:val="22"/>
          <w:szCs w:val="22"/>
        </w:rPr>
        <w:t>The ISC SHARKWG reviewed a suite of information to determine the stock status of shortfin mako shark in the North Pacific. Of the three indices considered to have the greatest value in providing stock status information, abundance trends in two of the series appear to be stable or increasing, while the abundance trend in the third series appears to be declining.”</w:t>
      </w:r>
    </w:p>
    <w:p w:rsidR="001B710F" w:rsidRPr="00AB3534" w:rsidRDefault="001B710F" w:rsidP="00D2612C">
      <w:pPr>
        <w:pStyle w:val="Default"/>
        <w:tabs>
          <w:tab w:val="left" w:pos="2977"/>
        </w:tabs>
        <w:ind w:left="1440"/>
        <w:rPr>
          <w:i/>
        </w:rPr>
      </w:pPr>
    </w:p>
    <w:p w:rsidR="001B710F" w:rsidRPr="00AB3534" w:rsidRDefault="001B710F" w:rsidP="00AA4040">
      <w:pPr>
        <w:pStyle w:val="Heading5"/>
        <w:ind w:left="0"/>
      </w:pPr>
      <w:r w:rsidRPr="00AB3534">
        <w:t xml:space="preserve">b. </w:t>
      </w:r>
      <w:r w:rsidRPr="00AB3534">
        <w:tab/>
        <w:t>Management advice and implications</w:t>
      </w:r>
    </w:p>
    <w:p w:rsidR="001B710F" w:rsidRPr="00AB3534" w:rsidRDefault="001B710F" w:rsidP="00D2612C">
      <w:pPr>
        <w:pStyle w:val="NoSpacing"/>
      </w:pPr>
    </w:p>
    <w:p w:rsidR="001B710F" w:rsidRPr="00AB3534" w:rsidDel="00C27A79" w:rsidRDefault="00C06910" w:rsidP="00401DF2">
      <w:pPr>
        <w:pStyle w:val="Default"/>
        <w:numPr>
          <w:ilvl w:val="0"/>
          <w:numId w:val="86"/>
        </w:numPr>
        <w:snapToGrid w:val="0"/>
        <w:ind w:left="0" w:firstLine="0"/>
        <w:jc w:val="both"/>
        <w:rPr>
          <w:b/>
          <w:sz w:val="22"/>
          <w:szCs w:val="22"/>
        </w:rPr>
      </w:pPr>
      <w:r w:rsidRPr="00AB3534" w:rsidDel="00C27A79">
        <w:rPr>
          <w:b/>
          <w:sz w:val="22"/>
          <w:szCs w:val="22"/>
        </w:rPr>
        <w:t>SC11 recommends</w:t>
      </w:r>
      <w:r w:rsidR="001B710F" w:rsidRPr="00AB3534" w:rsidDel="00C27A79">
        <w:rPr>
          <w:b/>
          <w:sz w:val="22"/>
          <w:szCs w:val="22"/>
        </w:rPr>
        <w:t xml:space="preserve"> that the Commission consider the undetermined stock status of shortfin mako shark in the North Pacific when developing and implementing management measures.</w:t>
      </w:r>
    </w:p>
    <w:p w:rsidR="00947DFF" w:rsidRPr="00AB3534" w:rsidRDefault="00947DFF" w:rsidP="00D2612C">
      <w:pPr>
        <w:pStyle w:val="Default"/>
        <w:tabs>
          <w:tab w:val="left" w:pos="2977"/>
        </w:tabs>
      </w:pPr>
    </w:p>
    <w:p w:rsidR="00947DFF" w:rsidRPr="00AB3534" w:rsidRDefault="00947DFF" w:rsidP="00947DFF">
      <w:pPr>
        <w:pStyle w:val="Default"/>
        <w:tabs>
          <w:tab w:val="left" w:pos="2977"/>
        </w:tabs>
        <w:rPr>
          <w:b/>
          <w:sz w:val="22"/>
          <w:szCs w:val="22"/>
        </w:rPr>
      </w:pPr>
      <w:r w:rsidRPr="00AB3534">
        <w:rPr>
          <w:b/>
          <w:sz w:val="22"/>
          <w:szCs w:val="22"/>
        </w:rPr>
        <w:t>Recommendations</w:t>
      </w:r>
    </w:p>
    <w:p w:rsidR="00947DFF" w:rsidRPr="00AB3534" w:rsidRDefault="00947DFF" w:rsidP="00947DFF">
      <w:pPr>
        <w:pStyle w:val="Default"/>
        <w:tabs>
          <w:tab w:val="left" w:pos="2977"/>
        </w:tabs>
        <w:rPr>
          <w:b/>
          <w:sz w:val="22"/>
          <w:szCs w:val="22"/>
        </w:rPr>
      </w:pPr>
    </w:p>
    <w:p w:rsidR="00947DFF" w:rsidRPr="00AB3534" w:rsidRDefault="00947DFF" w:rsidP="00401DF2">
      <w:pPr>
        <w:pStyle w:val="Default"/>
        <w:numPr>
          <w:ilvl w:val="0"/>
          <w:numId w:val="86"/>
        </w:numPr>
        <w:ind w:left="0" w:firstLine="0"/>
        <w:rPr>
          <w:b/>
          <w:sz w:val="22"/>
          <w:szCs w:val="22"/>
        </w:rPr>
      </w:pPr>
      <w:r w:rsidRPr="00AB3534">
        <w:rPr>
          <w:b/>
          <w:sz w:val="22"/>
          <w:szCs w:val="22"/>
        </w:rPr>
        <w:t>SC11 noted the following conservation advice from ISC:</w:t>
      </w:r>
    </w:p>
    <w:p w:rsidR="00947DFF" w:rsidRPr="00AB3534" w:rsidRDefault="00947DFF" w:rsidP="00947DFF">
      <w:pPr>
        <w:pStyle w:val="Default"/>
        <w:tabs>
          <w:tab w:val="left" w:pos="2977"/>
        </w:tabs>
        <w:rPr>
          <w:b/>
          <w:sz w:val="22"/>
          <w:szCs w:val="22"/>
        </w:rPr>
      </w:pPr>
    </w:p>
    <w:p w:rsidR="00947DFF" w:rsidRPr="00AB3534" w:rsidRDefault="00947DFF" w:rsidP="00AA4040">
      <w:pPr>
        <w:pStyle w:val="Default"/>
        <w:tabs>
          <w:tab w:val="left" w:pos="2977"/>
        </w:tabs>
        <w:ind w:left="720"/>
        <w:rPr>
          <w:i/>
        </w:rPr>
      </w:pPr>
      <w:r w:rsidRPr="00AB3534">
        <w:rPr>
          <w:b/>
          <w:i/>
          <w:sz w:val="22"/>
          <w:szCs w:val="22"/>
        </w:rPr>
        <w:t>“It is recommended that data for missing fleets be developed for use in the next stock assessment scheduled for 2018 and that available catch and CPUE data be monitored for changes in trends. It is further recommended that data collection programs be implemented or improved to provide species-specific shark catch data for fisheries in the North Pacific.”</w:t>
      </w:r>
      <w:r w:rsidR="004833F0" w:rsidRPr="00AB3534">
        <w:rPr>
          <w:b/>
          <w:i/>
          <w:sz w:val="22"/>
          <w:szCs w:val="22"/>
        </w:rPr>
        <w:t xml:space="preserve"> </w:t>
      </w:r>
    </w:p>
    <w:p w:rsidR="00C27A79" w:rsidRPr="00AB3534" w:rsidRDefault="00C27A79" w:rsidP="003F76F1">
      <w:pPr>
        <w:pStyle w:val="Default"/>
        <w:tabs>
          <w:tab w:val="left" w:pos="2977"/>
        </w:tabs>
        <w:rPr>
          <w:rFonts w:eastAsia="Malgun Gothic"/>
          <w:i/>
          <w:lang w:eastAsia="ko-KR"/>
        </w:rPr>
      </w:pPr>
    </w:p>
    <w:p w:rsidR="00947DFF" w:rsidRPr="00AB3534" w:rsidDel="00C27A79" w:rsidRDefault="00947DFF" w:rsidP="00401DF2">
      <w:pPr>
        <w:pStyle w:val="Default"/>
        <w:numPr>
          <w:ilvl w:val="0"/>
          <w:numId w:val="86"/>
        </w:numPr>
        <w:snapToGrid w:val="0"/>
        <w:ind w:left="0" w:firstLine="0"/>
        <w:jc w:val="both"/>
        <w:rPr>
          <w:b/>
          <w:sz w:val="22"/>
          <w:szCs w:val="22"/>
        </w:rPr>
      </w:pPr>
      <w:r w:rsidRPr="00AB3534" w:rsidDel="00C27A79">
        <w:rPr>
          <w:b/>
          <w:sz w:val="22"/>
          <w:szCs w:val="22"/>
        </w:rPr>
        <w:t>SC11 noted that the quality of fisheries data for shortfin mako shark, varied for the fleets in the indicator analysis. SC11 recommend</w:t>
      </w:r>
      <w:r w:rsidR="00C06910" w:rsidRPr="00AB3534" w:rsidDel="00C27A79">
        <w:rPr>
          <w:b/>
          <w:sz w:val="22"/>
          <w:szCs w:val="22"/>
        </w:rPr>
        <w:t>s</w:t>
      </w:r>
      <w:r w:rsidRPr="00AB3534" w:rsidDel="00C27A79">
        <w:rPr>
          <w:b/>
          <w:sz w:val="22"/>
          <w:szCs w:val="22"/>
        </w:rPr>
        <w:t xml:space="preserve"> that changes in fishing practices of all fleets fishing in the WCPO be documented through time and noted that this information would be important for assessing fishery impacts on all species including shortfin mako shark.</w:t>
      </w:r>
    </w:p>
    <w:p w:rsidR="006B7180" w:rsidRPr="00AB3534" w:rsidDel="00C27A79" w:rsidRDefault="006B7180" w:rsidP="00D2612C">
      <w:pPr>
        <w:pStyle w:val="NoSpacing"/>
      </w:pPr>
    </w:p>
    <w:p w:rsidR="009B0BE7" w:rsidRPr="00AB3534" w:rsidRDefault="00171BB4" w:rsidP="00171BB4">
      <w:pPr>
        <w:pStyle w:val="Heading2"/>
      </w:pPr>
      <w:r w:rsidRPr="00AB3534">
        <w:t>4.4</w:t>
      </w:r>
      <w:r w:rsidRPr="00AB3534">
        <w:tab/>
        <w:t>WCPO billfishes</w:t>
      </w:r>
    </w:p>
    <w:p w:rsidR="009B0BE7" w:rsidRPr="00AB3534" w:rsidRDefault="009B0BE7" w:rsidP="000F7718">
      <w:pPr>
        <w:pStyle w:val="Default"/>
        <w:rPr>
          <w:sz w:val="22"/>
          <w:szCs w:val="22"/>
        </w:rPr>
      </w:pPr>
    </w:p>
    <w:p w:rsidR="000F7718" w:rsidRPr="00AB3534" w:rsidRDefault="00165F1F" w:rsidP="00165F1F">
      <w:pPr>
        <w:pStyle w:val="Heading3"/>
      </w:pPr>
      <w:r w:rsidRPr="00AB3534">
        <w:t>4.4.1</w:t>
      </w:r>
      <w:r w:rsidRPr="00AB3534">
        <w:tab/>
        <w:t>South Pacific swordfish</w:t>
      </w:r>
      <w:r w:rsidR="000028D2" w:rsidRPr="00AB3534">
        <w:t xml:space="preserve"> </w:t>
      </w:r>
      <w:r w:rsidR="000028D2" w:rsidRPr="00AB3534">
        <w:rPr>
          <w:i/>
        </w:rPr>
        <w:t>(Xiphias gladius)</w:t>
      </w:r>
    </w:p>
    <w:p w:rsidR="00171BB4" w:rsidRPr="00AB3534" w:rsidRDefault="00171BB4" w:rsidP="000F7718">
      <w:pPr>
        <w:spacing w:after="0" w:line="240" w:lineRule="auto"/>
        <w:rPr>
          <w:rFonts w:ascii="Times New Roman" w:hAnsi="Times New Roman" w:cs="Times New Roman"/>
        </w:rPr>
      </w:pPr>
    </w:p>
    <w:p w:rsidR="00171BB4" w:rsidRPr="00AB3534" w:rsidRDefault="00165F1F" w:rsidP="000B69CB">
      <w:pPr>
        <w:pStyle w:val="Heading4"/>
      </w:pPr>
      <w:r w:rsidRPr="00AB3534">
        <w:t>4.4.1.1</w:t>
      </w:r>
      <w:r w:rsidRPr="00AB3534">
        <w:tab/>
        <w:t>Review of research and information</w:t>
      </w:r>
    </w:p>
    <w:p w:rsidR="00171BB4" w:rsidRPr="00AB3534" w:rsidRDefault="00171BB4" w:rsidP="000F7718">
      <w:pPr>
        <w:spacing w:after="0" w:line="240" w:lineRule="auto"/>
        <w:rPr>
          <w:rFonts w:ascii="Times New Roman" w:hAnsi="Times New Roman" w:cs="Times New Roman"/>
        </w:rPr>
      </w:pPr>
    </w:p>
    <w:p w:rsidR="004579C9" w:rsidRPr="00AB3534" w:rsidRDefault="004579C9" w:rsidP="00401DF2">
      <w:pPr>
        <w:pStyle w:val="Default"/>
        <w:numPr>
          <w:ilvl w:val="0"/>
          <w:numId w:val="86"/>
        </w:numPr>
        <w:snapToGrid w:val="0"/>
        <w:ind w:left="0" w:firstLine="0"/>
        <w:jc w:val="both"/>
        <w:rPr>
          <w:sz w:val="22"/>
          <w:szCs w:val="22"/>
        </w:rPr>
      </w:pPr>
      <w:r w:rsidRPr="00AB3534">
        <w:rPr>
          <w:sz w:val="22"/>
          <w:szCs w:val="22"/>
        </w:rPr>
        <w:t>No new stock assessment information was presented for South Pacific swordfish. No working papers were presented against this agenda item.</w:t>
      </w:r>
    </w:p>
    <w:p w:rsidR="00796235" w:rsidRPr="00AB3534" w:rsidRDefault="00796235" w:rsidP="00796235">
      <w:pPr>
        <w:pStyle w:val="Default"/>
        <w:rPr>
          <w:sz w:val="22"/>
          <w:szCs w:val="22"/>
        </w:rPr>
      </w:pPr>
    </w:p>
    <w:p w:rsidR="00796235" w:rsidRPr="00AB3534" w:rsidRDefault="00D26839" w:rsidP="00796235">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796235" w:rsidRPr="00AB3534">
        <w:rPr>
          <w:rFonts w:ascii="Times New Roman" w:hAnsi="Times New Roman" w:cs="Times New Roman"/>
          <w:sz w:val="22"/>
          <w:szCs w:val="22"/>
          <w:u w:val="single"/>
        </w:rPr>
        <w:t xml:space="preserve"> </w:t>
      </w:r>
    </w:p>
    <w:p w:rsidR="00796235" w:rsidRPr="00AB3534" w:rsidRDefault="00796235" w:rsidP="00796235">
      <w:pPr>
        <w:pStyle w:val="Default"/>
        <w:rPr>
          <w:sz w:val="22"/>
          <w:szCs w:val="22"/>
        </w:rPr>
      </w:pPr>
    </w:p>
    <w:p w:rsidR="001A7DE4" w:rsidRPr="00AB3534" w:rsidRDefault="001A7DE4" w:rsidP="00401DF2">
      <w:pPr>
        <w:pStyle w:val="Default"/>
        <w:numPr>
          <w:ilvl w:val="0"/>
          <w:numId w:val="86"/>
        </w:numPr>
        <w:snapToGrid w:val="0"/>
        <w:ind w:left="0" w:firstLine="0"/>
        <w:jc w:val="both"/>
        <w:rPr>
          <w:sz w:val="22"/>
          <w:szCs w:val="22"/>
        </w:rPr>
      </w:pPr>
      <w:r w:rsidRPr="00AB3534">
        <w:rPr>
          <w:sz w:val="22"/>
          <w:szCs w:val="22"/>
        </w:rPr>
        <w:t>FFA members noted that the catches between the equator and 20°S in the last 6 years were relatively constant, while the overall southern WCPFC catch has fallen.</w:t>
      </w:r>
      <w:r w:rsidR="00363E7D" w:rsidRPr="00AB3534">
        <w:rPr>
          <w:sz w:val="22"/>
          <w:szCs w:val="22"/>
        </w:rPr>
        <w:t xml:space="preserve"> </w:t>
      </w:r>
      <w:r w:rsidRPr="00AB3534">
        <w:rPr>
          <w:sz w:val="22"/>
          <w:szCs w:val="22"/>
        </w:rPr>
        <w:t>The proportion in the area north of 20°S has therefore gone up to record high of 69% in 2014.</w:t>
      </w:r>
      <w:r w:rsidR="00363E7D" w:rsidRPr="00AB3534">
        <w:rPr>
          <w:sz w:val="22"/>
          <w:szCs w:val="22"/>
        </w:rPr>
        <w:t xml:space="preserve"> </w:t>
      </w:r>
      <w:r w:rsidRPr="00AB3534">
        <w:rPr>
          <w:sz w:val="22"/>
          <w:szCs w:val="22"/>
        </w:rPr>
        <w:t xml:space="preserve">These CCMs conclude that management attention on this species should be throughout the range of the stock regardless of the uncertainty in the stock </w:t>
      </w:r>
      <w:r w:rsidRPr="00987C50">
        <w:rPr>
          <w:i/>
          <w:sz w:val="22"/>
          <w:szCs w:val="22"/>
        </w:rPr>
        <w:t>assessment</w:t>
      </w:r>
      <w:r w:rsidRPr="00AB3534">
        <w:rPr>
          <w:sz w:val="22"/>
          <w:szCs w:val="22"/>
        </w:rPr>
        <w:t>. They note that the increased catches of South Pacific swordfish between the equator and 20°S is largely driven by catches on the high seas.</w:t>
      </w:r>
      <w:r w:rsidR="00363E7D" w:rsidRPr="00AB3534">
        <w:rPr>
          <w:sz w:val="22"/>
          <w:szCs w:val="22"/>
        </w:rPr>
        <w:t xml:space="preserve"> </w:t>
      </w:r>
      <w:r w:rsidRPr="00AB3534">
        <w:rPr>
          <w:sz w:val="22"/>
          <w:szCs w:val="22"/>
        </w:rPr>
        <w:t xml:space="preserve">Prior to this year there were poor or no operational </w:t>
      </w:r>
      <w:r w:rsidR="00363E7D" w:rsidRPr="00AB3534">
        <w:rPr>
          <w:sz w:val="22"/>
          <w:szCs w:val="22"/>
        </w:rPr>
        <w:t xml:space="preserve">level </w:t>
      </w:r>
      <w:r w:rsidRPr="00AB3534">
        <w:rPr>
          <w:sz w:val="22"/>
          <w:szCs w:val="22"/>
        </w:rPr>
        <w:t>data on this species, making it difficult</w:t>
      </w:r>
      <w:r w:rsidR="00363E7D" w:rsidRPr="00AB3534">
        <w:rPr>
          <w:sz w:val="22"/>
          <w:szCs w:val="22"/>
        </w:rPr>
        <w:t xml:space="preserve"> to assess whether </w:t>
      </w:r>
      <w:r w:rsidRPr="00AB3534">
        <w:rPr>
          <w:sz w:val="22"/>
          <w:szCs w:val="22"/>
        </w:rPr>
        <w:t>longline fleets were targeting swordfish or catching it as a bycatch.</w:t>
      </w:r>
      <w:r w:rsidR="00363E7D" w:rsidRPr="00AB3534">
        <w:rPr>
          <w:sz w:val="22"/>
          <w:szCs w:val="22"/>
        </w:rPr>
        <w:t xml:space="preserve"> These CCMs suggested that </w:t>
      </w:r>
      <w:r w:rsidRPr="00AB3534">
        <w:rPr>
          <w:sz w:val="22"/>
          <w:szCs w:val="22"/>
        </w:rPr>
        <w:t xml:space="preserve">current new datasets can be interrogated to </w:t>
      </w:r>
      <w:r w:rsidRPr="00AB3534">
        <w:rPr>
          <w:sz w:val="22"/>
          <w:szCs w:val="22"/>
        </w:rPr>
        <w:lastRenderedPageBreak/>
        <w:t>investigate the question of targeting</w:t>
      </w:r>
      <w:r w:rsidR="00363E7D" w:rsidRPr="00AB3534">
        <w:rPr>
          <w:sz w:val="22"/>
          <w:szCs w:val="22"/>
        </w:rPr>
        <w:t>, depending on the data coverage</w:t>
      </w:r>
      <w:r w:rsidRPr="00AB3534">
        <w:rPr>
          <w:sz w:val="22"/>
          <w:szCs w:val="22"/>
        </w:rPr>
        <w:t>. Given the uncertainties with stock status and the potential risk that overfishing is occurring, FFA members</w:t>
      </w:r>
      <w:r w:rsidR="00363E7D" w:rsidRPr="00AB3534">
        <w:rPr>
          <w:sz w:val="22"/>
          <w:szCs w:val="22"/>
        </w:rPr>
        <w:t xml:space="preserve"> r</w:t>
      </w:r>
      <w:r w:rsidRPr="00AB3534">
        <w:rPr>
          <w:sz w:val="22"/>
          <w:szCs w:val="22"/>
        </w:rPr>
        <w:t>eiterate</w:t>
      </w:r>
      <w:r w:rsidR="00363E7D" w:rsidRPr="00AB3534">
        <w:rPr>
          <w:sz w:val="22"/>
          <w:szCs w:val="22"/>
        </w:rPr>
        <w:t xml:space="preserve">d </w:t>
      </w:r>
      <w:r w:rsidRPr="00AB3534">
        <w:rPr>
          <w:sz w:val="22"/>
          <w:szCs w:val="22"/>
        </w:rPr>
        <w:t>advice from SC9 that encouraged no further increase in catches of south Pacific swordfish until a formal assessment is concluded in 2017</w:t>
      </w:r>
      <w:r w:rsidR="00363E7D" w:rsidRPr="00AB3534">
        <w:rPr>
          <w:sz w:val="22"/>
          <w:szCs w:val="22"/>
        </w:rPr>
        <w:t xml:space="preserve"> </w:t>
      </w:r>
      <w:r w:rsidRPr="00AB3534">
        <w:rPr>
          <w:sz w:val="22"/>
          <w:szCs w:val="22"/>
        </w:rPr>
        <w:t>and</w:t>
      </w:r>
      <w:r w:rsidR="00363E7D" w:rsidRPr="00AB3534">
        <w:rPr>
          <w:sz w:val="22"/>
          <w:szCs w:val="22"/>
        </w:rPr>
        <w:t xml:space="preserve"> </w:t>
      </w:r>
      <w:r w:rsidRPr="00AB3534">
        <w:rPr>
          <w:sz w:val="22"/>
          <w:szCs w:val="22"/>
        </w:rPr>
        <w:t>support</w:t>
      </w:r>
      <w:r w:rsidR="00363E7D" w:rsidRPr="00AB3534">
        <w:rPr>
          <w:sz w:val="22"/>
          <w:szCs w:val="22"/>
        </w:rPr>
        <w:t>ed</w:t>
      </w:r>
      <w:r w:rsidRPr="00AB3534">
        <w:rPr>
          <w:sz w:val="22"/>
          <w:szCs w:val="22"/>
        </w:rPr>
        <w:t xml:space="preserve"> revising the swordfish CMM </w:t>
      </w:r>
      <w:r w:rsidR="00363E7D" w:rsidRPr="00AB3534">
        <w:rPr>
          <w:sz w:val="22"/>
          <w:szCs w:val="22"/>
        </w:rPr>
        <w:t xml:space="preserve">to consider </w:t>
      </w:r>
      <w:r w:rsidRPr="00AB3534">
        <w:rPr>
          <w:sz w:val="22"/>
          <w:szCs w:val="22"/>
        </w:rPr>
        <w:t>the need for management measures throughout the range of the stock. </w:t>
      </w:r>
    </w:p>
    <w:p w:rsidR="00721768" w:rsidRPr="00AB3534" w:rsidRDefault="001A7DE4" w:rsidP="00D2612C">
      <w:pPr>
        <w:pStyle w:val="Default"/>
        <w:rPr>
          <w:sz w:val="22"/>
          <w:szCs w:val="22"/>
        </w:rPr>
      </w:pPr>
      <w:r w:rsidRPr="00AB3534" w:rsidDel="00721768">
        <w:rPr>
          <w:sz w:val="22"/>
          <w:szCs w:val="22"/>
        </w:rPr>
        <w:t xml:space="preserve"> </w:t>
      </w:r>
    </w:p>
    <w:p w:rsidR="002A79CE" w:rsidRPr="00AB3534" w:rsidRDefault="002A79CE" w:rsidP="000B69CB">
      <w:pPr>
        <w:pStyle w:val="Heading4"/>
      </w:pPr>
      <w:r w:rsidRPr="00AB3534">
        <w:t>4.4.1.2</w:t>
      </w:r>
      <w:r w:rsidRPr="00AB3534">
        <w:tab/>
        <w:t>Provision of scientific information</w:t>
      </w:r>
    </w:p>
    <w:p w:rsidR="002A79CE" w:rsidRPr="00AB3534" w:rsidRDefault="002A79CE" w:rsidP="002A79CE">
      <w:pPr>
        <w:pStyle w:val="Default"/>
        <w:ind w:left="720"/>
        <w:rPr>
          <w:sz w:val="22"/>
          <w:szCs w:val="22"/>
        </w:rPr>
      </w:pPr>
    </w:p>
    <w:p w:rsidR="002A79CE" w:rsidRPr="00AB3534" w:rsidRDefault="002A79CE" w:rsidP="00AA4040">
      <w:pPr>
        <w:pStyle w:val="Heading5"/>
        <w:ind w:left="0"/>
      </w:pPr>
      <w:r w:rsidRPr="00AB3534">
        <w:t>a.</w:t>
      </w:r>
      <w:r w:rsidRPr="00AB3534">
        <w:tab/>
        <w:t>Status and trends</w:t>
      </w:r>
    </w:p>
    <w:p w:rsidR="002A79CE" w:rsidRPr="00AB3534" w:rsidRDefault="002A79CE" w:rsidP="002A79CE">
      <w:pPr>
        <w:pStyle w:val="PlainText"/>
        <w:rPr>
          <w:rFonts w:ascii="Times New Roman" w:hAnsi="Times New Roman" w:cs="Times New Roman"/>
          <w:sz w:val="22"/>
          <w:szCs w:val="22"/>
        </w:rPr>
      </w:pPr>
    </w:p>
    <w:p w:rsidR="00394629" w:rsidRPr="00AB3534" w:rsidRDefault="00394629" w:rsidP="00401DF2">
      <w:pPr>
        <w:pStyle w:val="Default"/>
        <w:numPr>
          <w:ilvl w:val="0"/>
          <w:numId w:val="86"/>
        </w:numPr>
        <w:snapToGrid w:val="0"/>
        <w:ind w:left="0" w:firstLine="0"/>
        <w:jc w:val="both"/>
        <w:rPr>
          <w:b/>
          <w:sz w:val="22"/>
          <w:szCs w:val="22"/>
        </w:rPr>
      </w:pPr>
      <w:r w:rsidRPr="00AB3534">
        <w:rPr>
          <w:b/>
          <w:sz w:val="22"/>
          <w:szCs w:val="22"/>
        </w:rPr>
        <w:t xml:space="preserve">SC11 noted that no stock assessment was conducted for South Pacific swordfish in 2015.   Therefore, the stock status description from </w:t>
      </w:r>
      <w:r w:rsidR="00C66724" w:rsidRPr="00AB3534">
        <w:rPr>
          <w:rFonts w:eastAsia="Malgun Gothic" w:hint="eastAsia"/>
          <w:b/>
          <w:sz w:val="22"/>
          <w:szCs w:val="22"/>
          <w:lang w:eastAsia="ko-KR"/>
        </w:rPr>
        <w:t>SC9</w:t>
      </w:r>
      <w:r w:rsidR="00C66724" w:rsidRPr="00AB3534">
        <w:rPr>
          <w:b/>
          <w:sz w:val="22"/>
          <w:szCs w:val="22"/>
        </w:rPr>
        <w:t xml:space="preserve"> </w:t>
      </w:r>
      <w:r w:rsidRPr="00AB3534">
        <w:rPr>
          <w:b/>
          <w:sz w:val="22"/>
          <w:szCs w:val="22"/>
        </w:rPr>
        <w:t xml:space="preserve">is still current. </w:t>
      </w:r>
    </w:p>
    <w:p w:rsidR="002A79CE" w:rsidRPr="00AB3534" w:rsidRDefault="002A79CE" w:rsidP="00181BF7">
      <w:pPr>
        <w:pStyle w:val="Default"/>
        <w:tabs>
          <w:tab w:val="left" w:pos="2977"/>
        </w:tabs>
        <w:rPr>
          <w:sz w:val="22"/>
          <w:szCs w:val="22"/>
        </w:rPr>
      </w:pPr>
    </w:p>
    <w:p w:rsidR="002A79CE" w:rsidRPr="00AB3534" w:rsidRDefault="002A79CE" w:rsidP="00AA4040">
      <w:pPr>
        <w:pStyle w:val="Heading5"/>
        <w:ind w:left="0"/>
      </w:pPr>
      <w:r w:rsidRPr="00AB3534">
        <w:t xml:space="preserve">b. </w:t>
      </w:r>
      <w:r w:rsidRPr="00AB3534">
        <w:tab/>
        <w:t>Management advice and implications</w:t>
      </w:r>
    </w:p>
    <w:p w:rsidR="002A79CE" w:rsidRPr="00AB3534" w:rsidRDefault="002A79CE" w:rsidP="002A79CE">
      <w:pPr>
        <w:pStyle w:val="Default"/>
        <w:rPr>
          <w:sz w:val="22"/>
          <w:szCs w:val="22"/>
        </w:rPr>
      </w:pPr>
    </w:p>
    <w:p w:rsidR="00394629" w:rsidRPr="00AB3534" w:rsidRDefault="00394629" w:rsidP="00401DF2">
      <w:pPr>
        <w:pStyle w:val="Default"/>
        <w:numPr>
          <w:ilvl w:val="0"/>
          <w:numId w:val="86"/>
        </w:numPr>
        <w:snapToGrid w:val="0"/>
        <w:ind w:left="0" w:firstLine="0"/>
        <w:jc w:val="both"/>
        <w:rPr>
          <w:b/>
          <w:sz w:val="22"/>
          <w:szCs w:val="22"/>
        </w:rPr>
      </w:pPr>
      <w:r w:rsidRPr="00AB3534">
        <w:rPr>
          <w:b/>
          <w:sz w:val="22"/>
          <w:szCs w:val="22"/>
        </w:rPr>
        <w:t xml:space="preserve">SC11 noted that no management advice had been provided since SC10. Therefore, the advice from </w:t>
      </w:r>
      <w:r w:rsidR="00C66724" w:rsidRPr="00AB3534">
        <w:rPr>
          <w:rFonts w:eastAsia="Malgun Gothic" w:hint="eastAsia"/>
          <w:b/>
          <w:sz w:val="22"/>
          <w:szCs w:val="22"/>
          <w:lang w:eastAsia="ko-KR"/>
        </w:rPr>
        <w:t>SC9</w:t>
      </w:r>
      <w:r w:rsidR="00C66724" w:rsidRPr="00AB3534">
        <w:rPr>
          <w:b/>
          <w:sz w:val="22"/>
          <w:szCs w:val="22"/>
        </w:rPr>
        <w:t xml:space="preserve"> </w:t>
      </w:r>
      <w:r w:rsidRPr="00AB3534">
        <w:rPr>
          <w:b/>
          <w:sz w:val="22"/>
          <w:szCs w:val="22"/>
        </w:rPr>
        <w:t>should be maintained.</w:t>
      </w:r>
    </w:p>
    <w:p w:rsidR="002A79CE" w:rsidRPr="00AB3534" w:rsidRDefault="002A79CE" w:rsidP="002A79CE">
      <w:pPr>
        <w:pStyle w:val="Default"/>
        <w:ind w:left="720"/>
        <w:rPr>
          <w:sz w:val="22"/>
          <w:szCs w:val="22"/>
        </w:rPr>
      </w:pPr>
    </w:p>
    <w:p w:rsidR="002A79CE" w:rsidRPr="00AB3534" w:rsidRDefault="002A79CE" w:rsidP="002A79CE">
      <w:pPr>
        <w:pStyle w:val="Heading3"/>
        <w:rPr>
          <w:i/>
        </w:rPr>
      </w:pPr>
      <w:r w:rsidRPr="00AB3534">
        <w:t>4.4.</w:t>
      </w:r>
      <w:r w:rsidR="008777EE" w:rsidRPr="00AB3534">
        <w:t>2</w:t>
      </w:r>
      <w:r w:rsidRPr="00AB3534">
        <w:tab/>
      </w:r>
      <w:r w:rsidR="008777EE" w:rsidRPr="00AB3534">
        <w:rPr>
          <w:rFonts w:eastAsia="Batang"/>
          <w:lang w:eastAsia="ko-KR"/>
        </w:rPr>
        <w:t>Southwest Pacific striped marlin</w:t>
      </w:r>
      <w:r w:rsidR="000028D2" w:rsidRPr="00AB3534">
        <w:rPr>
          <w:rFonts w:eastAsia="Batang"/>
          <w:lang w:eastAsia="ko-KR"/>
        </w:rPr>
        <w:t xml:space="preserve"> </w:t>
      </w:r>
      <w:r w:rsidR="000028D2" w:rsidRPr="00AB3534">
        <w:rPr>
          <w:rFonts w:eastAsia="Batang"/>
          <w:i/>
          <w:lang w:eastAsia="ko-KR"/>
        </w:rPr>
        <w:t>(Kajikia audax)</w:t>
      </w:r>
    </w:p>
    <w:p w:rsidR="002A79CE" w:rsidRPr="00AB3534" w:rsidRDefault="002A79CE" w:rsidP="002A79CE">
      <w:pPr>
        <w:spacing w:after="0" w:line="240" w:lineRule="auto"/>
        <w:rPr>
          <w:rFonts w:ascii="Times New Roman" w:hAnsi="Times New Roman" w:cs="Times New Roman"/>
        </w:rPr>
      </w:pPr>
    </w:p>
    <w:p w:rsidR="002A79CE" w:rsidRPr="00AB3534" w:rsidRDefault="002A79CE" w:rsidP="000B69CB">
      <w:pPr>
        <w:pStyle w:val="Heading4"/>
      </w:pPr>
      <w:r w:rsidRPr="00AB3534">
        <w:t>4.4.</w:t>
      </w:r>
      <w:r w:rsidR="008777EE" w:rsidRPr="00AB3534">
        <w:t>2</w:t>
      </w:r>
      <w:r w:rsidRPr="00AB3534">
        <w:t>.1</w:t>
      </w:r>
      <w:r w:rsidRPr="00AB3534">
        <w:tab/>
        <w:t>Review of research and information</w:t>
      </w:r>
    </w:p>
    <w:p w:rsidR="002A79CE" w:rsidRPr="00AB3534" w:rsidRDefault="002A79CE" w:rsidP="002A79CE">
      <w:pPr>
        <w:spacing w:after="0" w:line="240" w:lineRule="auto"/>
        <w:rPr>
          <w:rFonts w:ascii="Times New Roman" w:hAnsi="Times New Roman" w:cs="Times New Roman"/>
        </w:rPr>
      </w:pPr>
    </w:p>
    <w:p w:rsidR="004579C9" w:rsidRPr="00AB3534" w:rsidRDefault="004579C9" w:rsidP="00401DF2">
      <w:pPr>
        <w:pStyle w:val="Default"/>
        <w:numPr>
          <w:ilvl w:val="0"/>
          <w:numId w:val="86"/>
        </w:numPr>
        <w:snapToGrid w:val="0"/>
        <w:ind w:left="0" w:firstLine="0"/>
        <w:jc w:val="both"/>
        <w:rPr>
          <w:sz w:val="22"/>
          <w:szCs w:val="22"/>
        </w:rPr>
      </w:pPr>
      <w:r w:rsidRPr="00AB3534">
        <w:rPr>
          <w:sz w:val="22"/>
          <w:szCs w:val="22"/>
        </w:rPr>
        <w:t>No new stock assessment information was presented for Southwest Pacific striped marlin. No working papers were presented against this agenda item.</w:t>
      </w:r>
    </w:p>
    <w:p w:rsidR="002A79CE" w:rsidRPr="00AB3534" w:rsidRDefault="002A79CE" w:rsidP="005A62E2">
      <w:pPr>
        <w:pStyle w:val="Default"/>
        <w:rPr>
          <w:sz w:val="22"/>
          <w:szCs w:val="22"/>
        </w:rPr>
      </w:pPr>
    </w:p>
    <w:p w:rsidR="002A79CE" w:rsidRPr="00AB3534" w:rsidRDefault="00D26839" w:rsidP="005A62E2">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2A79CE" w:rsidRPr="00AB3534">
        <w:rPr>
          <w:rFonts w:ascii="Times New Roman" w:hAnsi="Times New Roman" w:cs="Times New Roman"/>
          <w:sz w:val="22"/>
          <w:szCs w:val="22"/>
          <w:u w:val="single"/>
        </w:rPr>
        <w:t xml:space="preserve"> </w:t>
      </w:r>
    </w:p>
    <w:p w:rsidR="002A79CE" w:rsidRPr="00AB3534" w:rsidRDefault="002A79CE" w:rsidP="005A62E2">
      <w:pPr>
        <w:pStyle w:val="Default"/>
        <w:rPr>
          <w:sz w:val="22"/>
          <w:szCs w:val="22"/>
        </w:rPr>
      </w:pPr>
    </w:p>
    <w:p w:rsidR="00363E7D" w:rsidRPr="00AB3534" w:rsidRDefault="00363E7D" w:rsidP="00401DF2">
      <w:pPr>
        <w:pStyle w:val="Default"/>
        <w:numPr>
          <w:ilvl w:val="0"/>
          <w:numId w:val="86"/>
        </w:numPr>
        <w:snapToGrid w:val="0"/>
        <w:ind w:left="0" w:firstLine="0"/>
        <w:jc w:val="both"/>
        <w:rPr>
          <w:sz w:val="22"/>
          <w:szCs w:val="22"/>
        </w:rPr>
      </w:pPr>
      <w:r w:rsidRPr="00AB3534">
        <w:rPr>
          <w:sz w:val="22"/>
          <w:szCs w:val="22"/>
        </w:rPr>
        <w:t>FFA members note</w:t>
      </w:r>
      <w:r w:rsidR="003B60AB" w:rsidRPr="00AB3534">
        <w:rPr>
          <w:sz w:val="22"/>
          <w:szCs w:val="22"/>
        </w:rPr>
        <w:t>d</w:t>
      </w:r>
      <w:r w:rsidRPr="00AB3534">
        <w:rPr>
          <w:sz w:val="22"/>
          <w:szCs w:val="22"/>
        </w:rPr>
        <w:t xml:space="preserve"> </w:t>
      </w:r>
      <w:r w:rsidR="003B60AB" w:rsidRPr="00AB3534">
        <w:rPr>
          <w:sz w:val="22"/>
          <w:szCs w:val="22"/>
        </w:rPr>
        <w:t xml:space="preserve">that </w:t>
      </w:r>
      <w:r w:rsidRPr="00AB3534">
        <w:rPr>
          <w:sz w:val="22"/>
          <w:szCs w:val="22"/>
        </w:rPr>
        <w:t xml:space="preserve">the stock assessment in 2012 indicated </w:t>
      </w:r>
      <w:r w:rsidR="003B60AB" w:rsidRPr="00AB3534">
        <w:rPr>
          <w:sz w:val="22"/>
          <w:szCs w:val="22"/>
        </w:rPr>
        <w:t xml:space="preserve">that catches were increasing </w:t>
      </w:r>
      <w:r w:rsidRPr="00AB3534">
        <w:rPr>
          <w:sz w:val="22"/>
          <w:szCs w:val="22"/>
        </w:rPr>
        <w:t>between the equator and 15°S.</w:t>
      </w:r>
      <w:r w:rsidR="003B60AB" w:rsidRPr="00AB3534">
        <w:rPr>
          <w:sz w:val="22"/>
          <w:szCs w:val="22"/>
        </w:rPr>
        <w:t xml:space="preserve"> These CCMs observed that more </w:t>
      </w:r>
      <w:r w:rsidRPr="00AB3534">
        <w:rPr>
          <w:sz w:val="22"/>
          <w:szCs w:val="22"/>
        </w:rPr>
        <w:t>recent</w:t>
      </w:r>
      <w:r w:rsidR="003B60AB" w:rsidRPr="00AB3534">
        <w:rPr>
          <w:sz w:val="22"/>
          <w:szCs w:val="22"/>
        </w:rPr>
        <w:t xml:space="preserve">ly </w:t>
      </w:r>
      <w:r w:rsidRPr="00AB3534">
        <w:rPr>
          <w:sz w:val="22"/>
          <w:szCs w:val="22"/>
        </w:rPr>
        <w:t xml:space="preserve">the annual catch estimates provided by SPC in </w:t>
      </w:r>
      <w:r w:rsidR="00E00B3F" w:rsidRPr="00AB3534">
        <w:rPr>
          <w:sz w:val="22"/>
          <w:szCs w:val="22"/>
        </w:rPr>
        <w:t>SC11-</w:t>
      </w:r>
      <w:r w:rsidRPr="00AB3534">
        <w:rPr>
          <w:sz w:val="22"/>
          <w:szCs w:val="22"/>
        </w:rPr>
        <w:t>ST-IP-</w:t>
      </w:r>
      <w:r w:rsidR="003B60AB" w:rsidRPr="00AB3534">
        <w:rPr>
          <w:sz w:val="22"/>
          <w:szCs w:val="22"/>
        </w:rPr>
        <w:t>0</w:t>
      </w:r>
      <w:r w:rsidRPr="00AB3534">
        <w:rPr>
          <w:sz w:val="22"/>
          <w:szCs w:val="22"/>
        </w:rPr>
        <w:t xml:space="preserve">1 indicate that the striped marlin </w:t>
      </w:r>
      <w:r w:rsidR="003B60AB" w:rsidRPr="00AB3534">
        <w:rPr>
          <w:sz w:val="22"/>
          <w:szCs w:val="22"/>
        </w:rPr>
        <w:t xml:space="preserve">catch </w:t>
      </w:r>
      <w:r w:rsidRPr="00AB3534">
        <w:rPr>
          <w:sz w:val="22"/>
          <w:szCs w:val="22"/>
        </w:rPr>
        <w:t xml:space="preserve">in the </w:t>
      </w:r>
      <w:r w:rsidR="003B60AB" w:rsidRPr="00AB3534">
        <w:rPr>
          <w:sz w:val="22"/>
          <w:szCs w:val="22"/>
        </w:rPr>
        <w:t xml:space="preserve">Convention area </w:t>
      </w:r>
      <w:r w:rsidRPr="00AB3534">
        <w:rPr>
          <w:sz w:val="22"/>
          <w:szCs w:val="22"/>
        </w:rPr>
        <w:t xml:space="preserve">south of the equator dropped in 2013 and </w:t>
      </w:r>
      <w:r w:rsidR="003B60AB" w:rsidRPr="00AB3534">
        <w:rPr>
          <w:sz w:val="22"/>
          <w:szCs w:val="22"/>
        </w:rPr>
        <w:t xml:space="preserve">significantly </w:t>
      </w:r>
      <w:r w:rsidRPr="00AB3534">
        <w:rPr>
          <w:sz w:val="22"/>
          <w:szCs w:val="22"/>
        </w:rPr>
        <w:t>in 2014. FFA members advocat</w:t>
      </w:r>
      <w:r w:rsidR="003B60AB" w:rsidRPr="00AB3534">
        <w:rPr>
          <w:sz w:val="22"/>
          <w:szCs w:val="22"/>
        </w:rPr>
        <w:t xml:space="preserve">ed </w:t>
      </w:r>
      <w:r w:rsidRPr="00AB3534">
        <w:rPr>
          <w:sz w:val="22"/>
          <w:szCs w:val="22"/>
        </w:rPr>
        <w:t>that the southwest Pacific striped marlin CMM be amended to account for increased catches</w:t>
      </w:r>
      <w:r w:rsidR="003B60AB" w:rsidRPr="00AB3534">
        <w:rPr>
          <w:sz w:val="22"/>
          <w:szCs w:val="22"/>
        </w:rPr>
        <w:t xml:space="preserve"> taken in waters north of 15°S </w:t>
      </w:r>
      <w:r w:rsidRPr="00AB3534">
        <w:rPr>
          <w:sz w:val="22"/>
          <w:szCs w:val="22"/>
        </w:rPr>
        <w:t>and throughout the range of the stock</w:t>
      </w:r>
      <w:r w:rsidR="003B60AB" w:rsidRPr="00AB3534">
        <w:rPr>
          <w:sz w:val="22"/>
          <w:szCs w:val="22"/>
        </w:rPr>
        <w:t xml:space="preserve">, and </w:t>
      </w:r>
      <w:r w:rsidRPr="00AB3534">
        <w:rPr>
          <w:sz w:val="22"/>
          <w:szCs w:val="22"/>
        </w:rPr>
        <w:t>support</w:t>
      </w:r>
      <w:r w:rsidR="003B60AB" w:rsidRPr="00AB3534">
        <w:rPr>
          <w:sz w:val="22"/>
          <w:szCs w:val="22"/>
        </w:rPr>
        <w:t>ed</w:t>
      </w:r>
      <w:r w:rsidRPr="00AB3534">
        <w:rPr>
          <w:sz w:val="22"/>
          <w:szCs w:val="22"/>
        </w:rPr>
        <w:t xml:space="preserve"> this species </w:t>
      </w:r>
      <w:r w:rsidR="003B60AB" w:rsidRPr="00AB3534">
        <w:rPr>
          <w:sz w:val="22"/>
          <w:szCs w:val="22"/>
        </w:rPr>
        <w:t xml:space="preserve">being </w:t>
      </w:r>
      <w:r w:rsidRPr="00AB3534">
        <w:rPr>
          <w:sz w:val="22"/>
          <w:szCs w:val="22"/>
        </w:rPr>
        <w:t>a candidate for formal assessment in 2016.</w:t>
      </w:r>
    </w:p>
    <w:p w:rsidR="002A79CE" w:rsidRPr="00AB3534" w:rsidRDefault="00363E7D" w:rsidP="002A79CE">
      <w:pPr>
        <w:pStyle w:val="Default"/>
        <w:ind w:left="720"/>
        <w:rPr>
          <w:sz w:val="22"/>
          <w:szCs w:val="22"/>
        </w:rPr>
      </w:pPr>
      <w:r w:rsidRPr="00AB3534" w:rsidDel="00721768">
        <w:rPr>
          <w:sz w:val="22"/>
          <w:szCs w:val="22"/>
        </w:rPr>
        <w:t xml:space="preserve"> </w:t>
      </w:r>
    </w:p>
    <w:p w:rsidR="002A79CE" w:rsidRPr="00AB3534" w:rsidRDefault="008777EE" w:rsidP="000B69CB">
      <w:pPr>
        <w:pStyle w:val="Heading4"/>
      </w:pPr>
      <w:r w:rsidRPr="00AB3534">
        <w:t>4.4.2</w:t>
      </w:r>
      <w:r w:rsidR="002A79CE" w:rsidRPr="00AB3534">
        <w:t>.2</w:t>
      </w:r>
      <w:r w:rsidR="002A79CE" w:rsidRPr="00AB3534">
        <w:tab/>
        <w:t>Provision of scientific information</w:t>
      </w:r>
    </w:p>
    <w:p w:rsidR="002A79CE" w:rsidRPr="00AB3534" w:rsidRDefault="002A79CE" w:rsidP="002A79CE">
      <w:pPr>
        <w:pStyle w:val="Default"/>
        <w:rPr>
          <w:sz w:val="22"/>
          <w:szCs w:val="22"/>
        </w:rPr>
      </w:pPr>
    </w:p>
    <w:p w:rsidR="002A79CE" w:rsidRPr="00AB3534" w:rsidRDefault="002A79CE" w:rsidP="00AA4040">
      <w:pPr>
        <w:pStyle w:val="Heading5"/>
        <w:ind w:left="0"/>
      </w:pPr>
      <w:r w:rsidRPr="00AB3534">
        <w:t>a.</w:t>
      </w:r>
      <w:r w:rsidRPr="00AB3534">
        <w:tab/>
        <w:t>Status and trends</w:t>
      </w:r>
    </w:p>
    <w:p w:rsidR="002A79CE" w:rsidRPr="00AB3534" w:rsidRDefault="002A79CE" w:rsidP="002A79CE">
      <w:pPr>
        <w:pStyle w:val="PlainText"/>
        <w:rPr>
          <w:rFonts w:ascii="Times New Roman" w:hAnsi="Times New Roman" w:cs="Times New Roman"/>
          <w:sz w:val="22"/>
          <w:szCs w:val="22"/>
        </w:rPr>
      </w:pPr>
    </w:p>
    <w:p w:rsidR="00394629" w:rsidRPr="00AB3534" w:rsidRDefault="00394629" w:rsidP="00401DF2">
      <w:pPr>
        <w:pStyle w:val="Default"/>
        <w:numPr>
          <w:ilvl w:val="0"/>
          <w:numId w:val="86"/>
        </w:numPr>
        <w:snapToGrid w:val="0"/>
        <w:ind w:left="0" w:firstLine="0"/>
        <w:jc w:val="both"/>
        <w:rPr>
          <w:b/>
          <w:sz w:val="22"/>
          <w:szCs w:val="22"/>
        </w:rPr>
      </w:pPr>
      <w:r w:rsidRPr="00AB3534">
        <w:rPr>
          <w:b/>
          <w:sz w:val="22"/>
          <w:szCs w:val="22"/>
        </w:rPr>
        <w:t xml:space="preserve">SC11 noted that no stock assessment was conducted for southwest Pacific striped marlin in 2015. Therefore, the stock status description from </w:t>
      </w:r>
      <w:r w:rsidR="00C66724" w:rsidRPr="00AB3534">
        <w:rPr>
          <w:rFonts w:eastAsia="Malgun Gothic" w:hint="eastAsia"/>
          <w:b/>
          <w:sz w:val="22"/>
          <w:szCs w:val="22"/>
          <w:lang w:eastAsia="ko-KR"/>
        </w:rPr>
        <w:t>SC8</w:t>
      </w:r>
      <w:r w:rsidR="00C66724" w:rsidRPr="00AB3534">
        <w:rPr>
          <w:b/>
          <w:sz w:val="22"/>
          <w:szCs w:val="22"/>
        </w:rPr>
        <w:t xml:space="preserve"> </w:t>
      </w:r>
      <w:r w:rsidRPr="00AB3534">
        <w:rPr>
          <w:b/>
          <w:sz w:val="22"/>
          <w:szCs w:val="22"/>
        </w:rPr>
        <w:t xml:space="preserve">is still current. </w:t>
      </w:r>
    </w:p>
    <w:p w:rsidR="002A79CE" w:rsidRPr="00AB3534" w:rsidRDefault="002A79CE" w:rsidP="00181BF7">
      <w:pPr>
        <w:pStyle w:val="Default"/>
        <w:tabs>
          <w:tab w:val="left" w:pos="2977"/>
        </w:tabs>
        <w:ind w:left="720"/>
        <w:rPr>
          <w:sz w:val="22"/>
          <w:szCs w:val="22"/>
        </w:rPr>
      </w:pPr>
    </w:p>
    <w:p w:rsidR="002A79CE" w:rsidRPr="00AB3534" w:rsidRDefault="002A79CE" w:rsidP="00AA4040">
      <w:pPr>
        <w:pStyle w:val="Heading5"/>
        <w:ind w:left="0"/>
      </w:pPr>
      <w:r w:rsidRPr="00AB3534">
        <w:t xml:space="preserve">b. </w:t>
      </w:r>
      <w:r w:rsidRPr="00AB3534">
        <w:tab/>
        <w:t>Management advice and implications</w:t>
      </w:r>
    </w:p>
    <w:p w:rsidR="002A79CE" w:rsidRPr="00AB3534" w:rsidRDefault="002A79CE" w:rsidP="002A79CE">
      <w:pPr>
        <w:pStyle w:val="Default"/>
        <w:rPr>
          <w:sz w:val="22"/>
          <w:szCs w:val="22"/>
        </w:rPr>
      </w:pPr>
    </w:p>
    <w:p w:rsidR="00394629" w:rsidRPr="00AB3534" w:rsidRDefault="00394629" w:rsidP="00401DF2">
      <w:pPr>
        <w:pStyle w:val="Default"/>
        <w:numPr>
          <w:ilvl w:val="0"/>
          <w:numId w:val="86"/>
        </w:numPr>
        <w:snapToGrid w:val="0"/>
        <w:ind w:left="0" w:firstLine="0"/>
        <w:jc w:val="both"/>
        <w:rPr>
          <w:b/>
          <w:sz w:val="22"/>
          <w:szCs w:val="22"/>
        </w:rPr>
      </w:pPr>
      <w:r w:rsidRPr="00AB3534">
        <w:rPr>
          <w:b/>
          <w:sz w:val="22"/>
          <w:szCs w:val="22"/>
        </w:rPr>
        <w:t xml:space="preserve">SC11 noted that no management advice had been provided since SC10. Therefore, the advice from </w:t>
      </w:r>
      <w:r w:rsidR="00C66724" w:rsidRPr="00AB3534">
        <w:rPr>
          <w:rFonts w:eastAsia="Malgun Gothic" w:hint="eastAsia"/>
          <w:b/>
          <w:sz w:val="22"/>
          <w:szCs w:val="22"/>
          <w:lang w:eastAsia="ko-KR"/>
        </w:rPr>
        <w:t>SC8</w:t>
      </w:r>
      <w:r w:rsidR="00C66724" w:rsidRPr="00AB3534">
        <w:rPr>
          <w:b/>
          <w:sz w:val="22"/>
          <w:szCs w:val="22"/>
        </w:rPr>
        <w:t xml:space="preserve"> </w:t>
      </w:r>
      <w:r w:rsidRPr="00AB3534">
        <w:rPr>
          <w:b/>
          <w:sz w:val="22"/>
          <w:szCs w:val="22"/>
        </w:rPr>
        <w:t>should be maintained.</w:t>
      </w:r>
      <w:r w:rsidR="00B31BB8" w:rsidRPr="00AB3534">
        <w:rPr>
          <w:b/>
          <w:sz w:val="22"/>
          <w:szCs w:val="22"/>
        </w:rPr>
        <w:t xml:space="preserve"> </w:t>
      </w:r>
    </w:p>
    <w:p w:rsidR="002A79CE" w:rsidRPr="00AB3534" w:rsidRDefault="002A79CE" w:rsidP="00181BF7">
      <w:pPr>
        <w:pStyle w:val="Default"/>
        <w:tabs>
          <w:tab w:val="left" w:pos="2977"/>
        </w:tabs>
        <w:rPr>
          <w:sz w:val="22"/>
          <w:szCs w:val="22"/>
        </w:rPr>
      </w:pPr>
    </w:p>
    <w:p w:rsidR="008777EE" w:rsidRPr="00AB3534" w:rsidRDefault="008777EE" w:rsidP="007B3A08">
      <w:pPr>
        <w:pStyle w:val="Heading3"/>
        <w:rPr>
          <w:i/>
        </w:rPr>
      </w:pPr>
      <w:r w:rsidRPr="00AB3534">
        <w:t>4.4.3</w:t>
      </w:r>
      <w:r w:rsidRPr="00AB3534">
        <w:tab/>
        <w:t>North Pacific striped marlin</w:t>
      </w:r>
      <w:r w:rsidR="000028D2" w:rsidRPr="00AB3534">
        <w:t xml:space="preserve"> </w:t>
      </w:r>
      <w:r w:rsidR="000028D2" w:rsidRPr="00AB3534">
        <w:rPr>
          <w:i/>
        </w:rPr>
        <w:t>(Kajikia audax)</w:t>
      </w:r>
    </w:p>
    <w:p w:rsidR="008777EE" w:rsidRPr="00AB3534" w:rsidRDefault="008777EE" w:rsidP="008777EE">
      <w:pPr>
        <w:spacing w:after="0" w:line="240" w:lineRule="auto"/>
        <w:rPr>
          <w:rFonts w:ascii="Times New Roman" w:hAnsi="Times New Roman" w:cs="Times New Roman"/>
        </w:rPr>
      </w:pPr>
      <w:r w:rsidRPr="00AB3534">
        <w:rPr>
          <w:rFonts w:ascii="Times New Roman" w:hAnsi="Times New Roman" w:cs="Times New Roman"/>
          <w:b/>
          <w:bCs/>
          <w:color w:val="000000"/>
        </w:rPr>
        <w:tab/>
      </w:r>
    </w:p>
    <w:p w:rsidR="008777EE" w:rsidRPr="00AB3534" w:rsidRDefault="008777EE" w:rsidP="000B69CB">
      <w:pPr>
        <w:pStyle w:val="Heading4"/>
      </w:pPr>
      <w:r w:rsidRPr="00AB3534">
        <w:t>4.4.3.1</w:t>
      </w:r>
      <w:r w:rsidRPr="00AB3534">
        <w:tab/>
        <w:t>Review of research and information</w:t>
      </w:r>
    </w:p>
    <w:p w:rsidR="008777EE" w:rsidRPr="00AB3534" w:rsidRDefault="008777EE" w:rsidP="008777EE">
      <w:pPr>
        <w:spacing w:after="0" w:line="240" w:lineRule="auto"/>
        <w:rPr>
          <w:rFonts w:ascii="Times New Roman" w:hAnsi="Times New Roman" w:cs="Times New Roman"/>
        </w:rPr>
      </w:pPr>
    </w:p>
    <w:p w:rsidR="00754D7A" w:rsidRPr="00AB3534" w:rsidRDefault="00C9712D" w:rsidP="00401DF2">
      <w:pPr>
        <w:pStyle w:val="Default"/>
        <w:numPr>
          <w:ilvl w:val="0"/>
          <w:numId w:val="86"/>
        </w:numPr>
        <w:snapToGrid w:val="0"/>
        <w:ind w:left="0" w:firstLine="0"/>
        <w:jc w:val="both"/>
        <w:rPr>
          <w:sz w:val="22"/>
          <w:szCs w:val="22"/>
        </w:rPr>
      </w:pPr>
      <w:r w:rsidRPr="00AB3534">
        <w:rPr>
          <w:sz w:val="22"/>
          <w:szCs w:val="22"/>
        </w:rPr>
        <w:lastRenderedPageBreak/>
        <w:t xml:space="preserve">J. Brodziak </w:t>
      </w:r>
      <w:r w:rsidR="002F03D9" w:rsidRPr="00AB3534">
        <w:rPr>
          <w:sz w:val="22"/>
          <w:szCs w:val="22"/>
        </w:rPr>
        <w:t xml:space="preserve">Chair of the ISC Billfish Working Group (BILLWG), </w:t>
      </w:r>
      <w:r w:rsidRPr="00AB3534">
        <w:rPr>
          <w:sz w:val="22"/>
          <w:szCs w:val="22"/>
        </w:rPr>
        <w:t>pr</w:t>
      </w:r>
      <w:r w:rsidR="008777EE" w:rsidRPr="00AB3534">
        <w:rPr>
          <w:sz w:val="22"/>
          <w:szCs w:val="22"/>
        </w:rPr>
        <w:t>esent</w:t>
      </w:r>
      <w:r w:rsidRPr="00AB3534">
        <w:rPr>
          <w:sz w:val="22"/>
          <w:szCs w:val="22"/>
        </w:rPr>
        <w:t xml:space="preserve">ed </w:t>
      </w:r>
      <w:r w:rsidR="00754D7A" w:rsidRPr="00AB3534">
        <w:rPr>
          <w:sz w:val="22"/>
          <w:szCs w:val="22"/>
        </w:rPr>
        <w:t>ISC presented SC11-SA-WP-10 (Stock assessment update for striped marlin (</w:t>
      </w:r>
      <w:r w:rsidR="00754D7A" w:rsidRPr="00AB3534">
        <w:rPr>
          <w:i/>
          <w:sz w:val="22"/>
          <w:szCs w:val="22"/>
        </w:rPr>
        <w:t>Kajikia audax</w:t>
      </w:r>
      <w:r w:rsidR="00754D7A" w:rsidRPr="00AB3534">
        <w:rPr>
          <w:sz w:val="22"/>
          <w:szCs w:val="22"/>
        </w:rPr>
        <w:t xml:space="preserve">) in the western and central North Pacific Ocean through 2013). The Western and Central North Pacific striped marlin stock is separated from the Eastern North Pacific stock based on results of population genetic studies and empirical patterns in the spatial distribution of fishery catch-per-unit effort. The boundary of the Western and Central North Pacific stock is defined to be the waters of the Pacific Ocean west of 140°W and north of the equator. (Figure S1). </w:t>
      </w:r>
    </w:p>
    <w:p w:rsidR="00754D7A" w:rsidRPr="00AB3534" w:rsidRDefault="00754D7A" w:rsidP="00795D5A">
      <w:pPr>
        <w:pStyle w:val="Default"/>
        <w:tabs>
          <w:tab w:val="left" w:pos="2977"/>
        </w:tabs>
        <w:rPr>
          <w:sz w:val="22"/>
          <w:szCs w:val="22"/>
        </w:rPr>
      </w:pPr>
    </w:p>
    <w:p w:rsidR="008777EE" w:rsidRPr="00AB3534" w:rsidRDefault="00D26839" w:rsidP="00795D5A">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8777EE" w:rsidRPr="00AB3534">
        <w:rPr>
          <w:rFonts w:ascii="Times New Roman" w:hAnsi="Times New Roman" w:cs="Times New Roman"/>
          <w:sz w:val="22"/>
          <w:szCs w:val="22"/>
          <w:u w:val="single"/>
        </w:rPr>
        <w:t xml:space="preserve"> </w:t>
      </w:r>
    </w:p>
    <w:p w:rsidR="008777EE" w:rsidRPr="00AB3534" w:rsidRDefault="008777EE" w:rsidP="00795D5A">
      <w:pPr>
        <w:pStyle w:val="Default"/>
        <w:rPr>
          <w:sz w:val="22"/>
          <w:szCs w:val="22"/>
        </w:rPr>
      </w:pPr>
    </w:p>
    <w:p w:rsidR="00453BD3" w:rsidRPr="00AB3534" w:rsidRDefault="00877BB4" w:rsidP="00401DF2">
      <w:pPr>
        <w:pStyle w:val="Default"/>
        <w:numPr>
          <w:ilvl w:val="0"/>
          <w:numId w:val="86"/>
        </w:numPr>
        <w:snapToGrid w:val="0"/>
        <w:ind w:left="0" w:firstLine="0"/>
        <w:jc w:val="both"/>
        <w:rPr>
          <w:sz w:val="22"/>
          <w:szCs w:val="22"/>
        </w:rPr>
      </w:pPr>
      <w:r w:rsidRPr="00AB3534">
        <w:rPr>
          <w:sz w:val="22"/>
          <w:szCs w:val="22"/>
        </w:rPr>
        <w:t xml:space="preserve">Australia noted that SPC does a full grid of structural uncertainties and it is disappointing that ISC doesn’t do the same thing; it was hoped ISC can do so in the future. Australia stated that </w:t>
      </w:r>
      <w:r>
        <w:rPr>
          <w:sz w:val="22"/>
          <w:szCs w:val="22"/>
        </w:rPr>
        <w:t>the</w:t>
      </w:r>
      <w:r w:rsidRPr="00AB3534">
        <w:rPr>
          <w:sz w:val="22"/>
          <w:szCs w:val="22"/>
        </w:rPr>
        <w:t xml:space="preserve"> CPUE</w:t>
      </w:r>
      <w:r>
        <w:rPr>
          <w:sz w:val="22"/>
          <w:szCs w:val="22"/>
        </w:rPr>
        <w:t xml:space="preserve"> indices used in the assessment were discontinuous at two points in the time-series and queried how the assessment scaled the biomass</w:t>
      </w:r>
      <w:r w:rsidRPr="00AB3534">
        <w:rPr>
          <w:sz w:val="22"/>
          <w:szCs w:val="22"/>
        </w:rPr>
        <w:t xml:space="preserve"> before and after </w:t>
      </w:r>
      <w:r>
        <w:rPr>
          <w:sz w:val="22"/>
          <w:szCs w:val="22"/>
        </w:rPr>
        <w:t>these split</w:t>
      </w:r>
      <w:r w:rsidRPr="00AB3534">
        <w:rPr>
          <w:sz w:val="22"/>
          <w:szCs w:val="22"/>
        </w:rPr>
        <w:t xml:space="preserve"> years</w:t>
      </w:r>
      <w:proofErr w:type="gramStart"/>
      <w:r w:rsidRPr="00AB3534">
        <w:rPr>
          <w:sz w:val="22"/>
          <w:szCs w:val="22"/>
        </w:rPr>
        <w:t>..</w:t>
      </w:r>
      <w:proofErr w:type="gramEnd"/>
      <w:r w:rsidRPr="00AB3534">
        <w:rPr>
          <w:sz w:val="22"/>
          <w:szCs w:val="22"/>
        </w:rPr>
        <w:t xml:space="preserve"> Australia </w:t>
      </w:r>
      <w:r>
        <w:rPr>
          <w:sz w:val="22"/>
          <w:szCs w:val="22"/>
        </w:rPr>
        <w:t xml:space="preserve">also </w:t>
      </w:r>
      <w:r w:rsidRPr="00AB3534">
        <w:rPr>
          <w:sz w:val="22"/>
          <w:szCs w:val="22"/>
        </w:rPr>
        <w:t xml:space="preserve">stated that fitting 16 different CPUE </w:t>
      </w:r>
      <w:r>
        <w:rPr>
          <w:sz w:val="22"/>
          <w:szCs w:val="22"/>
        </w:rPr>
        <w:t xml:space="preserve">indices to the model, with each being equally weighted, may </w:t>
      </w:r>
      <w:proofErr w:type="gramStart"/>
      <w:r>
        <w:rPr>
          <w:sz w:val="22"/>
          <w:szCs w:val="22"/>
        </w:rPr>
        <w:t xml:space="preserve">compromise </w:t>
      </w:r>
      <w:r w:rsidRPr="00AB3534">
        <w:rPr>
          <w:sz w:val="22"/>
          <w:szCs w:val="22"/>
        </w:rPr>
        <w:t xml:space="preserve"> </w:t>
      </w:r>
      <w:r>
        <w:rPr>
          <w:sz w:val="22"/>
          <w:szCs w:val="22"/>
        </w:rPr>
        <w:t>the</w:t>
      </w:r>
      <w:proofErr w:type="gramEnd"/>
      <w:r>
        <w:rPr>
          <w:sz w:val="22"/>
          <w:szCs w:val="22"/>
        </w:rPr>
        <w:t xml:space="preserve"> estimated </w:t>
      </w:r>
      <w:r w:rsidRPr="00AB3534">
        <w:rPr>
          <w:sz w:val="22"/>
          <w:szCs w:val="22"/>
        </w:rPr>
        <w:t>abundance trends because some CPUE indices appear to show a conflict trend</w:t>
      </w:r>
      <w:r w:rsidR="00046479" w:rsidRPr="00AB3534">
        <w:rPr>
          <w:sz w:val="22"/>
          <w:szCs w:val="22"/>
        </w:rPr>
        <w:t>.</w:t>
      </w:r>
      <w:r w:rsidR="004833F0" w:rsidRPr="00AB3534">
        <w:rPr>
          <w:sz w:val="22"/>
          <w:szCs w:val="22"/>
        </w:rPr>
        <w:t xml:space="preserve"> </w:t>
      </w:r>
    </w:p>
    <w:p w:rsidR="00453BD3" w:rsidRPr="00AB3534" w:rsidRDefault="00453BD3" w:rsidP="00795D5A">
      <w:pPr>
        <w:pStyle w:val="Default"/>
        <w:rPr>
          <w:sz w:val="22"/>
          <w:szCs w:val="22"/>
        </w:rPr>
      </w:pPr>
    </w:p>
    <w:p w:rsidR="008777EE" w:rsidRPr="00AB3534" w:rsidRDefault="007A370A" w:rsidP="00401DF2">
      <w:pPr>
        <w:pStyle w:val="Default"/>
        <w:numPr>
          <w:ilvl w:val="0"/>
          <w:numId w:val="86"/>
        </w:numPr>
        <w:snapToGrid w:val="0"/>
        <w:ind w:left="0" w:firstLine="0"/>
        <w:jc w:val="both"/>
        <w:rPr>
          <w:sz w:val="22"/>
          <w:szCs w:val="22"/>
        </w:rPr>
      </w:pPr>
      <w:r w:rsidRPr="00AB3534">
        <w:rPr>
          <w:sz w:val="22"/>
          <w:szCs w:val="22"/>
        </w:rPr>
        <w:t xml:space="preserve">Brodziak </w:t>
      </w:r>
      <w:r w:rsidR="008B026E" w:rsidRPr="00AB3534">
        <w:rPr>
          <w:rFonts w:eastAsia="Malgun Gothic" w:hint="eastAsia"/>
          <w:sz w:val="22"/>
          <w:szCs w:val="22"/>
          <w:lang w:eastAsia="ko-KR"/>
        </w:rPr>
        <w:t>explained</w:t>
      </w:r>
      <w:r w:rsidR="008B026E" w:rsidRPr="00AB3534">
        <w:rPr>
          <w:sz w:val="22"/>
          <w:szCs w:val="22"/>
        </w:rPr>
        <w:t xml:space="preserve"> </w:t>
      </w:r>
      <w:r w:rsidRPr="00AB3534">
        <w:rPr>
          <w:sz w:val="22"/>
          <w:szCs w:val="22"/>
        </w:rPr>
        <w:t xml:space="preserve">that </w:t>
      </w:r>
      <w:r w:rsidR="001B11A2" w:rsidRPr="00AB3534">
        <w:rPr>
          <w:sz w:val="22"/>
          <w:szCs w:val="22"/>
        </w:rPr>
        <w:t xml:space="preserve">CPUE breaks are based on changes in fishing </w:t>
      </w:r>
      <w:r w:rsidRPr="00AB3534">
        <w:rPr>
          <w:sz w:val="22"/>
          <w:szCs w:val="22"/>
        </w:rPr>
        <w:t xml:space="preserve">practices </w:t>
      </w:r>
      <w:r w:rsidR="001B11A2" w:rsidRPr="00AB3534">
        <w:rPr>
          <w:sz w:val="22"/>
          <w:szCs w:val="22"/>
        </w:rPr>
        <w:t>and deployments that affect striped marlin</w:t>
      </w:r>
      <w:r w:rsidR="00C0161B" w:rsidRPr="00AB3534">
        <w:rPr>
          <w:sz w:val="22"/>
          <w:szCs w:val="22"/>
        </w:rPr>
        <w:t>.</w:t>
      </w:r>
      <w:r w:rsidR="001B11A2" w:rsidRPr="00AB3534">
        <w:rPr>
          <w:sz w:val="22"/>
          <w:szCs w:val="22"/>
        </w:rPr>
        <w:t xml:space="preserve"> </w:t>
      </w:r>
      <w:r w:rsidRPr="00AB3534">
        <w:rPr>
          <w:sz w:val="22"/>
          <w:szCs w:val="22"/>
        </w:rPr>
        <w:t xml:space="preserve">The basic </w:t>
      </w:r>
      <w:r w:rsidR="001B11A2" w:rsidRPr="00AB3534">
        <w:rPr>
          <w:sz w:val="22"/>
          <w:szCs w:val="22"/>
        </w:rPr>
        <w:t>i</w:t>
      </w:r>
      <w:r w:rsidRPr="00AB3534">
        <w:rPr>
          <w:sz w:val="22"/>
          <w:szCs w:val="22"/>
        </w:rPr>
        <w:t>m</w:t>
      </w:r>
      <w:r w:rsidR="001B11A2" w:rsidRPr="00AB3534">
        <w:rPr>
          <w:sz w:val="22"/>
          <w:szCs w:val="22"/>
        </w:rPr>
        <w:t xml:space="preserve">pact </w:t>
      </w:r>
      <w:r w:rsidRPr="00AB3534">
        <w:rPr>
          <w:sz w:val="22"/>
          <w:szCs w:val="22"/>
        </w:rPr>
        <w:t xml:space="preserve">of this is </w:t>
      </w:r>
      <w:r w:rsidR="008B026E" w:rsidRPr="00AB3534">
        <w:rPr>
          <w:rFonts w:eastAsia="Malgun Gothic" w:hint="eastAsia"/>
          <w:sz w:val="22"/>
          <w:szCs w:val="22"/>
          <w:lang w:eastAsia="ko-KR"/>
        </w:rPr>
        <w:t xml:space="preserve">a </w:t>
      </w:r>
      <w:r w:rsidR="001B11A2" w:rsidRPr="00AB3534">
        <w:rPr>
          <w:sz w:val="22"/>
          <w:szCs w:val="22"/>
        </w:rPr>
        <w:t xml:space="preserve">less </w:t>
      </w:r>
      <w:r w:rsidRPr="00AB3534">
        <w:rPr>
          <w:sz w:val="22"/>
          <w:szCs w:val="22"/>
        </w:rPr>
        <w:t>contiguous</w:t>
      </w:r>
      <w:r w:rsidR="001B11A2" w:rsidRPr="00AB3534">
        <w:rPr>
          <w:sz w:val="22"/>
          <w:szCs w:val="22"/>
        </w:rPr>
        <w:t xml:space="preserve"> time series. </w:t>
      </w:r>
      <w:r w:rsidR="0080070B" w:rsidRPr="00AB3534">
        <w:rPr>
          <w:sz w:val="22"/>
          <w:szCs w:val="22"/>
        </w:rPr>
        <w:t xml:space="preserve">The </w:t>
      </w:r>
      <w:r w:rsidR="001B11A2" w:rsidRPr="00AB3534">
        <w:rPr>
          <w:sz w:val="22"/>
          <w:szCs w:val="22"/>
        </w:rPr>
        <w:t>index is scaled</w:t>
      </w:r>
      <w:r w:rsidR="0080070B" w:rsidRPr="00AB3534">
        <w:rPr>
          <w:sz w:val="22"/>
          <w:szCs w:val="22"/>
        </w:rPr>
        <w:t xml:space="preserve"> </w:t>
      </w:r>
      <w:r w:rsidR="001B11A2" w:rsidRPr="00AB3534">
        <w:rPr>
          <w:sz w:val="22"/>
          <w:szCs w:val="22"/>
        </w:rPr>
        <w:t xml:space="preserve">based on </w:t>
      </w:r>
      <w:r w:rsidR="0080070B" w:rsidRPr="00AB3534">
        <w:rPr>
          <w:sz w:val="22"/>
          <w:szCs w:val="22"/>
        </w:rPr>
        <w:t>catchability</w:t>
      </w:r>
      <w:r w:rsidR="001B11A2" w:rsidRPr="00AB3534">
        <w:rPr>
          <w:sz w:val="22"/>
          <w:szCs w:val="22"/>
        </w:rPr>
        <w:t xml:space="preserve"> co-</w:t>
      </w:r>
      <w:r w:rsidR="0080070B" w:rsidRPr="00AB3534">
        <w:rPr>
          <w:sz w:val="22"/>
          <w:szCs w:val="22"/>
        </w:rPr>
        <w:t>efficient</w:t>
      </w:r>
      <w:r w:rsidR="001B11A2" w:rsidRPr="00AB3534">
        <w:rPr>
          <w:sz w:val="22"/>
          <w:szCs w:val="22"/>
        </w:rPr>
        <w:t xml:space="preserve"> as calculated in the stock synthesis. Each block has its own estimates.</w:t>
      </w:r>
    </w:p>
    <w:p w:rsidR="00AF0730" w:rsidRPr="00AB3534" w:rsidRDefault="00AF0730" w:rsidP="00795D5A">
      <w:pPr>
        <w:pStyle w:val="Default"/>
        <w:tabs>
          <w:tab w:val="left" w:pos="2977"/>
        </w:tabs>
        <w:rPr>
          <w:sz w:val="22"/>
          <w:szCs w:val="22"/>
        </w:rPr>
      </w:pPr>
    </w:p>
    <w:p w:rsidR="008553B9" w:rsidRPr="00AB3534" w:rsidRDefault="00877BB4" w:rsidP="00401DF2">
      <w:pPr>
        <w:pStyle w:val="Default"/>
        <w:numPr>
          <w:ilvl w:val="0"/>
          <w:numId w:val="86"/>
        </w:numPr>
        <w:snapToGrid w:val="0"/>
        <w:ind w:left="0" w:firstLine="0"/>
        <w:jc w:val="both"/>
        <w:rPr>
          <w:sz w:val="22"/>
          <w:szCs w:val="22"/>
        </w:rPr>
      </w:pPr>
      <w:r w:rsidRPr="00AB3534">
        <w:rPr>
          <w:sz w:val="22"/>
          <w:szCs w:val="22"/>
        </w:rPr>
        <w:t>A</w:t>
      </w:r>
      <w:r>
        <w:rPr>
          <w:sz w:val="22"/>
          <w:szCs w:val="22"/>
        </w:rPr>
        <w:t>ustralia noted that the assessment indicated that around 50% of the adult biomass is being caught each year and a</w:t>
      </w:r>
      <w:r w:rsidRPr="00AB3534">
        <w:rPr>
          <w:sz w:val="22"/>
          <w:szCs w:val="22"/>
        </w:rPr>
        <w:t xml:space="preserve"> lengthy discussion took place about the biological plausibility </w:t>
      </w:r>
      <w:r w:rsidRPr="00AB3534">
        <w:rPr>
          <w:rFonts w:eastAsia="Malgun Gothic" w:hint="eastAsia"/>
          <w:sz w:val="22"/>
          <w:szCs w:val="22"/>
          <w:lang w:eastAsia="ko-KR"/>
        </w:rPr>
        <w:t xml:space="preserve">of </w:t>
      </w:r>
      <w:r>
        <w:rPr>
          <w:sz w:val="22"/>
          <w:szCs w:val="22"/>
        </w:rPr>
        <w:t>this result</w:t>
      </w:r>
      <w:r w:rsidRPr="00AB3534">
        <w:rPr>
          <w:sz w:val="22"/>
          <w:szCs w:val="22"/>
        </w:rPr>
        <w:t>.</w:t>
      </w:r>
      <w:r w:rsidR="007D0E84" w:rsidRPr="00AB3534">
        <w:rPr>
          <w:sz w:val="22"/>
          <w:szCs w:val="22"/>
        </w:rPr>
        <w:t xml:space="preserve"> </w:t>
      </w:r>
      <w:r w:rsidR="0080070B" w:rsidRPr="00AB3534">
        <w:rPr>
          <w:sz w:val="22"/>
          <w:szCs w:val="22"/>
        </w:rPr>
        <w:t xml:space="preserve">Brodziak noted that </w:t>
      </w:r>
      <w:r w:rsidR="007D0E84" w:rsidRPr="00AB3534">
        <w:rPr>
          <w:sz w:val="22"/>
          <w:szCs w:val="22"/>
        </w:rPr>
        <w:t xml:space="preserve">a number of stocks have </w:t>
      </w:r>
      <w:r w:rsidR="005B1F46" w:rsidRPr="00AB3534">
        <w:rPr>
          <w:sz w:val="22"/>
          <w:szCs w:val="22"/>
        </w:rPr>
        <w:t xml:space="preserve">experienced 50% catch of the standing stock each year </w:t>
      </w:r>
      <w:r w:rsidR="007D0E84" w:rsidRPr="00AB3534">
        <w:rPr>
          <w:sz w:val="22"/>
          <w:szCs w:val="22"/>
        </w:rPr>
        <w:t xml:space="preserve">and most of them stayed in an overfished state for a long time. This </w:t>
      </w:r>
      <w:r w:rsidR="00014C51" w:rsidRPr="00AB3534">
        <w:rPr>
          <w:sz w:val="22"/>
          <w:szCs w:val="22"/>
        </w:rPr>
        <w:t xml:space="preserve">particular species </w:t>
      </w:r>
      <w:r w:rsidR="007D0E84" w:rsidRPr="00AB3534">
        <w:rPr>
          <w:sz w:val="22"/>
          <w:szCs w:val="22"/>
        </w:rPr>
        <w:t>grows very rapidly</w:t>
      </w:r>
      <w:r w:rsidR="00014C51" w:rsidRPr="00AB3534">
        <w:rPr>
          <w:sz w:val="22"/>
          <w:szCs w:val="22"/>
        </w:rPr>
        <w:t xml:space="preserve">, is more </w:t>
      </w:r>
      <w:r w:rsidR="008553B9" w:rsidRPr="00AB3534">
        <w:rPr>
          <w:sz w:val="22"/>
          <w:szCs w:val="22"/>
        </w:rPr>
        <w:t xml:space="preserve">long lived </w:t>
      </w:r>
      <w:r w:rsidR="00D42590" w:rsidRPr="00AB3534">
        <w:rPr>
          <w:sz w:val="22"/>
          <w:szCs w:val="22"/>
        </w:rPr>
        <w:t>and is very fecund</w:t>
      </w:r>
      <w:r w:rsidR="00014C51" w:rsidRPr="00AB3534">
        <w:rPr>
          <w:sz w:val="22"/>
          <w:szCs w:val="22"/>
        </w:rPr>
        <w:t xml:space="preserve">; it has a strong </w:t>
      </w:r>
      <w:r w:rsidR="00F11650" w:rsidRPr="00AB3534">
        <w:rPr>
          <w:rFonts w:eastAsia="Malgun Gothic"/>
          <w:sz w:val="22"/>
          <w:szCs w:val="22"/>
          <w:lang w:eastAsia="ko-KR"/>
        </w:rPr>
        <w:t>“</w:t>
      </w:r>
      <w:proofErr w:type="spellStart"/>
      <w:r w:rsidR="008553B9" w:rsidRPr="00AB3534">
        <w:rPr>
          <w:sz w:val="22"/>
          <w:szCs w:val="22"/>
        </w:rPr>
        <w:t>bounceback</w:t>
      </w:r>
      <w:proofErr w:type="spellEnd"/>
      <w:r w:rsidR="00F11650" w:rsidRPr="00AB3534">
        <w:rPr>
          <w:rFonts w:eastAsia="Malgun Gothic"/>
          <w:sz w:val="22"/>
          <w:szCs w:val="22"/>
          <w:lang w:eastAsia="ko-KR"/>
        </w:rPr>
        <w:t>”</w:t>
      </w:r>
      <w:r w:rsidR="008553B9" w:rsidRPr="00AB3534">
        <w:rPr>
          <w:sz w:val="22"/>
          <w:szCs w:val="22"/>
        </w:rPr>
        <w:t xml:space="preserve"> potential</w:t>
      </w:r>
      <w:r w:rsidR="00014C51" w:rsidRPr="00AB3534">
        <w:rPr>
          <w:sz w:val="22"/>
          <w:szCs w:val="22"/>
        </w:rPr>
        <w:t>. The d</w:t>
      </w:r>
      <w:r w:rsidR="007D0E84" w:rsidRPr="00AB3534">
        <w:rPr>
          <w:sz w:val="22"/>
          <w:szCs w:val="22"/>
        </w:rPr>
        <w:t>iff</w:t>
      </w:r>
      <w:r w:rsidR="00014C51" w:rsidRPr="00AB3534">
        <w:rPr>
          <w:sz w:val="22"/>
          <w:szCs w:val="22"/>
        </w:rPr>
        <w:t>erence</w:t>
      </w:r>
      <w:r w:rsidR="007D0E84" w:rsidRPr="00AB3534">
        <w:rPr>
          <w:sz w:val="22"/>
          <w:szCs w:val="22"/>
        </w:rPr>
        <w:t xml:space="preserve"> between this and the </w:t>
      </w:r>
      <w:r w:rsidR="00014C51" w:rsidRPr="00AB3534">
        <w:rPr>
          <w:sz w:val="22"/>
          <w:szCs w:val="22"/>
        </w:rPr>
        <w:t xml:space="preserve">Pacific </w:t>
      </w:r>
      <w:r w:rsidR="007D0E84" w:rsidRPr="00AB3534">
        <w:rPr>
          <w:sz w:val="22"/>
          <w:szCs w:val="22"/>
        </w:rPr>
        <w:t xml:space="preserve">tunas </w:t>
      </w:r>
      <w:r w:rsidR="00014C51" w:rsidRPr="00AB3534">
        <w:rPr>
          <w:sz w:val="22"/>
          <w:szCs w:val="22"/>
        </w:rPr>
        <w:t xml:space="preserve">- which have </w:t>
      </w:r>
      <w:proofErr w:type="spellStart"/>
      <w:r w:rsidR="007D0E84" w:rsidRPr="00AB3534">
        <w:rPr>
          <w:sz w:val="22"/>
          <w:szCs w:val="22"/>
        </w:rPr>
        <w:t>steepness</w:t>
      </w:r>
      <w:r w:rsidR="00014C51" w:rsidRPr="00AB3534">
        <w:rPr>
          <w:sz w:val="22"/>
          <w:szCs w:val="22"/>
        </w:rPr>
        <w:t>ess</w:t>
      </w:r>
      <w:proofErr w:type="spellEnd"/>
      <w:r w:rsidR="00014C51" w:rsidRPr="00AB3534">
        <w:rPr>
          <w:sz w:val="22"/>
          <w:szCs w:val="22"/>
        </w:rPr>
        <w:t xml:space="preserve"> between </w:t>
      </w:r>
      <w:r w:rsidR="007D0E84" w:rsidRPr="00AB3534">
        <w:rPr>
          <w:sz w:val="22"/>
          <w:szCs w:val="22"/>
        </w:rPr>
        <w:t>0.65-0.95</w:t>
      </w:r>
      <w:r w:rsidR="00014C51" w:rsidRPr="00AB3534">
        <w:rPr>
          <w:sz w:val="22"/>
          <w:szCs w:val="22"/>
        </w:rPr>
        <w:t xml:space="preserve"> – whereas the </w:t>
      </w:r>
      <w:r w:rsidR="007D0E84" w:rsidRPr="00AB3534">
        <w:rPr>
          <w:sz w:val="22"/>
          <w:szCs w:val="22"/>
        </w:rPr>
        <w:t xml:space="preserve">steepness for this stock is 0.87. </w:t>
      </w:r>
      <w:r w:rsidR="00014C51" w:rsidRPr="00AB3534">
        <w:rPr>
          <w:sz w:val="22"/>
          <w:szCs w:val="22"/>
        </w:rPr>
        <w:t xml:space="preserve">This </w:t>
      </w:r>
      <w:r w:rsidR="008553B9" w:rsidRPr="00AB3534">
        <w:rPr>
          <w:sz w:val="22"/>
          <w:szCs w:val="22"/>
        </w:rPr>
        <w:t>diff</w:t>
      </w:r>
      <w:r w:rsidR="00014C51" w:rsidRPr="00AB3534">
        <w:rPr>
          <w:sz w:val="22"/>
          <w:szCs w:val="22"/>
        </w:rPr>
        <w:t>erence</w:t>
      </w:r>
      <w:r w:rsidR="008553B9" w:rsidRPr="00AB3534">
        <w:rPr>
          <w:sz w:val="22"/>
          <w:szCs w:val="22"/>
        </w:rPr>
        <w:t xml:space="preserve"> in steepness is important</w:t>
      </w:r>
      <w:r w:rsidR="00014C51" w:rsidRPr="00AB3534">
        <w:rPr>
          <w:sz w:val="22"/>
          <w:szCs w:val="22"/>
        </w:rPr>
        <w:t xml:space="preserve"> as t</w:t>
      </w:r>
      <w:r w:rsidR="008553B9" w:rsidRPr="00AB3534">
        <w:rPr>
          <w:sz w:val="22"/>
          <w:szCs w:val="22"/>
        </w:rPr>
        <w:t>his species is quite resilient</w:t>
      </w:r>
      <w:r w:rsidR="00014C51" w:rsidRPr="00AB3534">
        <w:rPr>
          <w:sz w:val="22"/>
          <w:szCs w:val="22"/>
        </w:rPr>
        <w:t>, however recruitment</w:t>
      </w:r>
      <w:r w:rsidR="008553B9" w:rsidRPr="00AB3534">
        <w:rPr>
          <w:sz w:val="22"/>
          <w:szCs w:val="22"/>
        </w:rPr>
        <w:t xml:space="preserve"> is a problem</w:t>
      </w:r>
      <w:r w:rsidR="00014C51" w:rsidRPr="00AB3534">
        <w:rPr>
          <w:sz w:val="22"/>
          <w:szCs w:val="22"/>
        </w:rPr>
        <w:t>: this species is p</w:t>
      </w:r>
      <w:r w:rsidR="008553B9" w:rsidRPr="00AB3534">
        <w:rPr>
          <w:sz w:val="22"/>
          <w:szCs w:val="22"/>
        </w:rPr>
        <w:t xml:space="preserve">atchily </w:t>
      </w:r>
      <w:r w:rsidR="00014C51" w:rsidRPr="00AB3534">
        <w:rPr>
          <w:sz w:val="22"/>
          <w:szCs w:val="22"/>
        </w:rPr>
        <w:t>distributed</w:t>
      </w:r>
      <w:r w:rsidR="004F0949" w:rsidRPr="00AB3534">
        <w:rPr>
          <w:sz w:val="22"/>
          <w:szCs w:val="22"/>
        </w:rPr>
        <w:t xml:space="preserve"> and the </w:t>
      </w:r>
      <w:r w:rsidR="008553B9" w:rsidRPr="00AB3534">
        <w:rPr>
          <w:sz w:val="22"/>
          <w:szCs w:val="22"/>
        </w:rPr>
        <w:t xml:space="preserve">number assumes the </w:t>
      </w:r>
      <w:r w:rsidR="00453BD3" w:rsidRPr="00AB3534">
        <w:rPr>
          <w:sz w:val="22"/>
          <w:szCs w:val="22"/>
        </w:rPr>
        <w:t xml:space="preserve">animals can find </w:t>
      </w:r>
      <w:r w:rsidR="008553B9" w:rsidRPr="00AB3534">
        <w:rPr>
          <w:sz w:val="22"/>
          <w:szCs w:val="22"/>
        </w:rPr>
        <w:t>mates</w:t>
      </w:r>
      <w:r w:rsidR="008B026E" w:rsidRPr="00AB3534">
        <w:rPr>
          <w:rFonts w:eastAsia="Malgun Gothic" w:hint="eastAsia"/>
          <w:sz w:val="22"/>
          <w:szCs w:val="22"/>
          <w:lang w:eastAsia="ko-KR"/>
        </w:rPr>
        <w:t xml:space="preserve">; </w:t>
      </w:r>
      <w:r w:rsidR="00453BD3" w:rsidRPr="00AB3534">
        <w:rPr>
          <w:sz w:val="22"/>
          <w:szCs w:val="22"/>
        </w:rPr>
        <w:t xml:space="preserve">it is </w:t>
      </w:r>
      <w:r w:rsidR="00D42590" w:rsidRPr="00AB3534">
        <w:rPr>
          <w:sz w:val="22"/>
          <w:szCs w:val="22"/>
        </w:rPr>
        <w:t xml:space="preserve">possible </w:t>
      </w:r>
      <w:r w:rsidR="00453BD3" w:rsidRPr="00AB3534">
        <w:rPr>
          <w:sz w:val="22"/>
          <w:szCs w:val="22"/>
        </w:rPr>
        <w:t>that this is occurring</w:t>
      </w:r>
      <w:r w:rsidR="00D42590" w:rsidRPr="00AB3534">
        <w:rPr>
          <w:sz w:val="22"/>
          <w:szCs w:val="22"/>
        </w:rPr>
        <w:t xml:space="preserve"> for this </w:t>
      </w:r>
      <w:r w:rsidR="00453BD3" w:rsidRPr="00AB3534">
        <w:rPr>
          <w:sz w:val="22"/>
          <w:szCs w:val="22"/>
        </w:rPr>
        <w:t xml:space="preserve">species, </w:t>
      </w:r>
      <w:r w:rsidR="008B026E" w:rsidRPr="00AB3534">
        <w:rPr>
          <w:rFonts w:eastAsia="Malgun Gothic" w:hint="eastAsia"/>
          <w:sz w:val="22"/>
          <w:szCs w:val="22"/>
          <w:lang w:eastAsia="ko-KR"/>
        </w:rPr>
        <w:t>and</w:t>
      </w:r>
      <w:r w:rsidR="004F0949" w:rsidRPr="00AB3534">
        <w:rPr>
          <w:sz w:val="22"/>
          <w:szCs w:val="22"/>
        </w:rPr>
        <w:t xml:space="preserve"> </w:t>
      </w:r>
      <w:r w:rsidR="00453BD3" w:rsidRPr="00AB3534">
        <w:rPr>
          <w:sz w:val="22"/>
          <w:szCs w:val="22"/>
        </w:rPr>
        <w:t>c</w:t>
      </w:r>
      <w:r w:rsidR="00BA10F0" w:rsidRPr="00AB3534">
        <w:rPr>
          <w:sz w:val="22"/>
          <w:szCs w:val="22"/>
        </w:rPr>
        <w:t>hronic overfishing is not good.</w:t>
      </w:r>
    </w:p>
    <w:p w:rsidR="00D42590" w:rsidRPr="00AB3534" w:rsidRDefault="00D42590" w:rsidP="00795D5A">
      <w:pPr>
        <w:pStyle w:val="Default"/>
        <w:rPr>
          <w:sz w:val="22"/>
          <w:szCs w:val="22"/>
        </w:rPr>
      </w:pPr>
    </w:p>
    <w:p w:rsidR="003B60AB" w:rsidRPr="00AB3534" w:rsidRDefault="003B60AB" w:rsidP="00401DF2">
      <w:pPr>
        <w:pStyle w:val="Default"/>
        <w:numPr>
          <w:ilvl w:val="0"/>
          <w:numId w:val="86"/>
        </w:numPr>
        <w:snapToGrid w:val="0"/>
        <w:ind w:left="0" w:firstLine="0"/>
        <w:jc w:val="both"/>
        <w:rPr>
          <w:sz w:val="22"/>
          <w:szCs w:val="22"/>
        </w:rPr>
      </w:pPr>
      <w:r w:rsidRPr="00AB3534">
        <w:rPr>
          <w:sz w:val="22"/>
          <w:szCs w:val="22"/>
        </w:rPr>
        <w:t>FFA members express</w:t>
      </w:r>
      <w:r w:rsidR="001F4F4D" w:rsidRPr="00AB3534">
        <w:rPr>
          <w:sz w:val="22"/>
          <w:szCs w:val="22"/>
        </w:rPr>
        <w:t xml:space="preserve">ed concern </w:t>
      </w:r>
      <w:r w:rsidRPr="00AB3534">
        <w:rPr>
          <w:sz w:val="22"/>
          <w:szCs w:val="22"/>
        </w:rPr>
        <w:t>over the worsening state of this species.</w:t>
      </w:r>
      <w:r w:rsidR="00FD56ED" w:rsidRPr="00AB3534">
        <w:rPr>
          <w:sz w:val="22"/>
          <w:szCs w:val="22"/>
        </w:rPr>
        <w:t xml:space="preserve"> </w:t>
      </w:r>
      <w:r w:rsidR="001F4F4D" w:rsidRPr="00AB3534">
        <w:rPr>
          <w:sz w:val="22"/>
          <w:szCs w:val="22"/>
        </w:rPr>
        <w:t xml:space="preserve">In </w:t>
      </w:r>
      <w:r w:rsidRPr="00AB3534">
        <w:rPr>
          <w:sz w:val="22"/>
          <w:szCs w:val="22"/>
        </w:rPr>
        <w:t>the 2015 assessment</w:t>
      </w:r>
      <w:r w:rsidR="001F4F4D" w:rsidRPr="00AB3534">
        <w:rPr>
          <w:sz w:val="22"/>
          <w:szCs w:val="22"/>
        </w:rPr>
        <w:t>,</w:t>
      </w:r>
      <w:r w:rsidRPr="00AB3534">
        <w:rPr>
          <w:sz w:val="22"/>
          <w:szCs w:val="22"/>
        </w:rPr>
        <w:t xml:space="preserve"> the North Pacific striped marlin stock, being evaluated relative to MSY-based reference points, was overfished and overfishing was occurring. The 2013 spawning stock biomass is 61% below SBMSY and the 2010-2012 fishing mortality exceeds FMSY by 49%.</w:t>
      </w:r>
      <w:r w:rsidR="001F4F4D" w:rsidRPr="00AB3534">
        <w:rPr>
          <w:sz w:val="22"/>
          <w:szCs w:val="22"/>
        </w:rPr>
        <w:t xml:space="preserve"> These CCMs stated that </w:t>
      </w:r>
      <w:r w:rsidRPr="00AB3534">
        <w:rPr>
          <w:sz w:val="22"/>
          <w:szCs w:val="22"/>
        </w:rPr>
        <w:t xml:space="preserve">CMM 2010-01 appears not </w:t>
      </w:r>
      <w:r w:rsidR="001F4F4D" w:rsidRPr="00AB3534">
        <w:rPr>
          <w:sz w:val="22"/>
          <w:szCs w:val="22"/>
        </w:rPr>
        <w:t xml:space="preserve">to be </w:t>
      </w:r>
      <w:r w:rsidRPr="00AB3534">
        <w:rPr>
          <w:sz w:val="22"/>
          <w:szCs w:val="22"/>
        </w:rPr>
        <w:t xml:space="preserve">working to reduce </w:t>
      </w:r>
      <w:r w:rsidR="001F4F4D" w:rsidRPr="00AB3534">
        <w:rPr>
          <w:sz w:val="22"/>
          <w:szCs w:val="22"/>
        </w:rPr>
        <w:t xml:space="preserve">the </w:t>
      </w:r>
      <w:r w:rsidRPr="00AB3534">
        <w:rPr>
          <w:sz w:val="22"/>
          <w:szCs w:val="22"/>
        </w:rPr>
        <w:t xml:space="preserve">total catch of </w:t>
      </w:r>
      <w:r w:rsidR="001F4F4D" w:rsidRPr="00AB3534">
        <w:rPr>
          <w:sz w:val="22"/>
          <w:szCs w:val="22"/>
        </w:rPr>
        <w:t xml:space="preserve">striped marlin </w:t>
      </w:r>
      <w:r w:rsidRPr="00AB3534">
        <w:rPr>
          <w:sz w:val="22"/>
          <w:szCs w:val="22"/>
        </w:rPr>
        <w:t>north of the equator</w:t>
      </w:r>
      <w:r w:rsidR="001F4F4D" w:rsidRPr="00AB3534">
        <w:rPr>
          <w:sz w:val="22"/>
          <w:szCs w:val="22"/>
        </w:rPr>
        <w:t xml:space="preserve"> and </w:t>
      </w:r>
      <w:r w:rsidRPr="00AB3534">
        <w:rPr>
          <w:sz w:val="22"/>
          <w:szCs w:val="22"/>
        </w:rPr>
        <w:t>ask</w:t>
      </w:r>
      <w:r w:rsidR="001F4F4D" w:rsidRPr="00AB3534">
        <w:rPr>
          <w:sz w:val="22"/>
          <w:szCs w:val="22"/>
        </w:rPr>
        <w:t>ed</w:t>
      </w:r>
      <w:r w:rsidRPr="00AB3534">
        <w:rPr>
          <w:sz w:val="22"/>
          <w:szCs w:val="22"/>
        </w:rPr>
        <w:t xml:space="preserve"> that </w:t>
      </w:r>
      <w:r w:rsidR="001F4F4D" w:rsidRPr="00AB3534">
        <w:rPr>
          <w:sz w:val="22"/>
          <w:szCs w:val="22"/>
        </w:rPr>
        <w:t xml:space="preserve">the </w:t>
      </w:r>
      <w:r w:rsidRPr="00AB3534">
        <w:rPr>
          <w:sz w:val="22"/>
          <w:szCs w:val="22"/>
        </w:rPr>
        <w:t xml:space="preserve">SC11 advice </w:t>
      </w:r>
      <w:r w:rsidR="001F4F4D" w:rsidRPr="00AB3534">
        <w:rPr>
          <w:sz w:val="22"/>
          <w:szCs w:val="22"/>
        </w:rPr>
        <w:t xml:space="preserve">reflects </w:t>
      </w:r>
      <w:r w:rsidRPr="00AB3534">
        <w:rPr>
          <w:sz w:val="22"/>
          <w:szCs w:val="22"/>
        </w:rPr>
        <w:t>these trends.</w:t>
      </w:r>
      <w:r w:rsidR="00FD56ED" w:rsidRPr="00AB3534">
        <w:rPr>
          <w:sz w:val="22"/>
          <w:szCs w:val="22"/>
        </w:rPr>
        <w:t xml:space="preserve"> </w:t>
      </w:r>
      <w:r w:rsidR="001F4F4D" w:rsidRPr="00AB3534">
        <w:rPr>
          <w:sz w:val="22"/>
          <w:szCs w:val="22"/>
        </w:rPr>
        <w:t xml:space="preserve">The </w:t>
      </w:r>
      <w:r w:rsidRPr="00AB3534">
        <w:rPr>
          <w:sz w:val="22"/>
          <w:szCs w:val="22"/>
        </w:rPr>
        <w:t>SC11 advice should include more stringent measures like catch limits and reduction in fishing mortality to allow rehabilitation of the stock.</w:t>
      </w:r>
    </w:p>
    <w:p w:rsidR="008553B9" w:rsidRPr="00AB3534" w:rsidRDefault="008553B9" w:rsidP="00795D5A">
      <w:pPr>
        <w:pStyle w:val="Default"/>
        <w:rPr>
          <w:sz w:val="22"/>
          <w:szCs w:val="22"/>
        </w:rPr>
      </w:pPr>
    </w:p>
    <w:p w:rsidR="00D746E7" w:rsidRPr="00AB3534" w:rsidRDefault="00877BB4" w:rsidP="00401DF2">
      <w:pPr>
        <w:pStyle w:val="Default"/>
        <w:numPr>
          <w:ilvl w:val="0"/>
          <w:numId w:val="86"/>
        </w:numPr>
        <w:snapToGrid w:val="0"/>
        <w:ind w:left="0" w:firstLine="0"/>
        <w:jc w:val="both"/>
        <w:rPr>
          <w:sz w:val="22"/>
          <w:szCs w:val="22"/>
        </w:rPr>
      </w:pPr>
      <w:r w:rsidRPr="00AB3534">
        <w:rPr>
          <w:sz w:val="22"/>
          <w:szCs w:val="22"/>
        </w:rPr>
        <w:t xml:space="preserve">Australia queried the </w:t>
      </w:r>
      <w:r>
        <w:rPr>
          <w:sz w:val="22"/>
          <w:szCs w:val="22"/>
        </w:rPr>
        <w:t>domed-shaped</w:t>
      </w:r>
      <w:r w:rsidRPr="00AB3534">
        <w:rPr>
          <w:sz w:val="22"/>
          <w:szCs w:val="22"/>
        </w:rPr>
        <w:t xml:space="preserve"> selectivity</w:t>
      </w:r>
      <w:r>
        <w:rPr>
          <w:sz w:val="22"/>
          <w:szCs w:val="22"/>
        </w:rPr>
        <w:t xml:space="preserve"> found for the longline fleets, noting that the assessment undertaken on south Pacific striped marlin in 2012 had estimated asymptotic selectiveness for most longline fleets, </w:t>
      </w:r>
      <w:r w:rsidRPr="00AB3534">
        <w:rPr>
          <w:sz w:val="22"/>
          <w:szCs w:val="22"/>
        </w:rPr>
        <w:t>and asked what might be causing the differences. Brodziak commented that in the 2011 assessment, logistic curves were used for all fleets but the results were not plausible for the biomass trends. No systematic evaluation was undertaken as this was not a benchmark analysis, it was an update and what was found in the past was propagated into this current evaluation</w:t>
      </w:r>
      <w:r w:rsidR="006E3107" w:rsidRPr="00AB3534">
        <w:rPr>
          <w:sz w:val="22"/>
          <w:szCs w:val="22"/>
        </w:rPr>
        <w:t xml:space="preserve">. </w:t>
      </w:r>
    </w:p>
    <w:p w:rsidR="00BA10F0" w:rsidRPr="00AB3534" w:rsidRDefault="00BA10F0" w:rsidP="002A056C">
      <w:pPr>
        <w:pStyle w:val="Default"/>
        <w:rPr>
          <w:sz w:val="22"/>
          <w:szCs w:val="22"/>
        </w:rPr>
      </w:pPr>
    </w:p>
    <w:p w:rsidR="003B60AB" w:rsidRPr="00AB3534" w:rsidRDefault="00695324" w:rsidP="00401DF2">
      <w:pPr>
        <w:pStyle w:val="Default"/>
        <w:numPr>
          <w:ilvl w:val="0"/>
          <w:numId w:val="86"/>
        </w:numPr>
        <w:snapToGrid w:val="0"/>
        <w:ind w:left="0" w:firstLine="0"/>
        <w:jc w:val="both"/>
        <w:rPr>
          <w:sz w:val="22"/>
          <w:szCs w:val="22"/>
        </w:rPr>
      </w:pPr>
      <w:r w:rsidRPr="00AB3534">
        <w:rPr>
          <w:sz w:val="22"/>
          <w:szCs w:val="22"/>
        </w:rPr>
        <w:t xml:space="preserve">FFA members expressed </w:t>
      </w:r>
      <w:r w:rsidR="003B60AB" w:rsidRPr="00AB3534">
        <w:rPr>
          <w:sz w:val="22"/>
          <w:szCs w:val="22"/>
        </w:rPr>
        <w:t xml:space="preserve">grave concern </w:t>
      </w:r>
      <w:r w:rsidRPr="00AB3534">
        <w:rPr>
          <w:sz w:val="22"/>
          <w:szCs w:val="22"/>
        </w:rPr>
        <w:t xml:space="preserve">that </w:t>
      </w:r>
      <w:r w:rsidR="003B60AB" w:rsidRPr="00AB3534">
        <w:rPr>
          <w:sz w:val="22"/>
          <w:szCs w:val="22"/>
        </w:rPr>
        <w:t>the stock has been in an overfished condition since 1977, with the exception of 1982 and 1983, and fishing appears to be impeding rebuilding.</w:t>
      </w:r>
      <w:r w:rsidR="00FD56ED" w:rsidRPr="00AB3534">
        <w:rPr>
          <w:sz w:val="22"/>
          <w:szCs w:val="22"/>
        </w:rPr>
        <w:t xml:space="preserve"> </w:t>
      </w:r>
      <w:r w:rsidRPr="00AB3534">
        <w:rPr>
          <w:sz w:val="22"/>
          <w:szCs w:val="22"/>
        </w:rPr>
        <w:t xml:space="preserve">They noted that the </w:t>
      </w:r>
      <w:r w:rsidR="003B60AB" w:rsidRPr="00AB3534">
        <w:rPr>
          <w:sz w:val="22"/>
          <w:szCs w:val="22"/>
        </w:rPr>
        <w:t>conservation advice states this is especially true if recent (2007-2011) low recruitment levels persist below its long-term average since 2004.</w:t>
      </w:r>
      <w:r w:rsidRPr="00AB3534">
        <w:rPr>
          <w:sz w:val="22"/>
          <w:szCs w:val="22"/>
        </w:rPr>
        <w:t xml:space="preserve"> FFA members underscored</w:t>
      </w:r>
      <w:r w:rsidR="003B60AB" w:rsidRPr="00AB3534">
        <w:rPr>
          <w:sz w:val="22"/>
          <w:szCs w:val="22"/>
        </w:rPr>
        <w:t xml:space="preserve"> the urgency to recover this stock and </w:t>
      </w:r>
      <w:r w:rsidRPr="00AB3534">
        <w:rPr>
          <w:sz w:val="22"/>
          <w:szCs w:val="22"/>
        </w:rPr>
        <w:t xml:space="preserve">stated that </w:t>
      </w:r>
      <w:r w:rsidR="003B60AB" w:rsidRPr="00AB3534">
        <w:rPr>
          <w:sz w:val="22"/>
          <w:szCs w:val="22"/>
        </w:rPr>
        <w:t xml:space="preserve">this should not be dismissed </w:t>
      </w:r>
      <w:r w:rsidRPr="00AB3534">
        <w:rPr>
          <w:sz w:val="22"/>
          <w:szCs w:val="22"/>
        </w:rPr>
        <w:t xml:space="preserve">because the </w:t>
      </w:r>
      <w:r w:rsidR="003B60AB" w:rsidRPr="00AB3534">
        <w:rPr>
          <w:sz w:val="22"/>
          <w:szCs w:val="22"/>
        </w:rPr>
        <w:t xml:space="preserve">species </w:t>
      </w:r>
      <w:r w:rsidRPr="00AB3534">
        <w:rPr>
          <w:sz w:val="22"/>
          <w:szCs w:val="22"/>
        </w:rPr>
        <w:t xml:space="preserve">is </w:t>
      </w:r>
      <w:r w:rsidR="003B60AB" w:rsidRPr="00AB3534">
        <w:rPr>
          <w:sz w:val="22"/>
          <w:szCs w:val="22"/>
        </w:rPr>
        <w:t>resilien</w:t>
      </w:r>
      <w:r w:rsidRPr="00AB3534">
        <w:rPr>
          <w:sz w:val="22"/>
          <w:szCs w:val="22"/>
        </w:rPr>
        <w:t>t</w:t>
      </w:r>
      <w:r w:rsidR="003B60AB" w:rsidRPr="00AB3534">
        <w:rPr>
          <w:sz w:val="22"/>
          <w:szCs w:val="22"/>
        </w:rPr>
        <w:t>.</w:t>
      </w:r>
      <w:r w:rsidRPr="00AB3534">
        <w:rPr>
          <w:sz w:val="22"/>
          <w:szCs w:val="22"/>
        </w:rPr>
        <w:t xml:space="preserve"> North Pacific </w:t>
      </w:r>
      <w:r w:rsidR="003B60AB" w:rsidRPr="00AB3534">
        <w:rPr>
          <w:sz w:val="22"/>
          <w:szCs w:val="22"/>
        </w:rPr>
        <w:t xml:space="preserve">striped </w:t>
      </w:r>
      <w:r w:rsidR="003B60AB" w:rsidRPr="00AB3534">
        <w:rPr>
          <w:sz w:val="22"/>
          <w:szCs w:val="22"/>
        </w:rPr>
        <w:lastRenderedPageBreak/>
        <w:t>marlin is caught as bycatch in some of FFA EEZs north of the equator.</w:t>
      </w:r>
      <w:r w:rsidR="00FD56ED" w:rsidRPr="00AB3534">
        <w:rPr>
          <w:sz w:val="22"/>
          <w:szCs w:val="22"/>
        </w:rPr>
        <w:t xml:space="preserve"> </w:t>
      </w:r>
      <w:r w:rsidR="003B60AB" w:rsidRPr="00AB3534">
        <w:rPr>
          <w:sz w:val="22"/>
          <w:szCs w:val="22"/>
        </w:rPr>
        <w:t xml:space="preserve">It also forms an important component of </w:t>
      </w:r>
      <w:r w:rsidRPr="00AB3534">
        <w:rPr>
          <w:sz w:val="22"/>
          <w:szCs w:val="22"/>
        </w:rPr>
        <w:t xml:space="preserve">these CCMs’ </w:t>
      </w:r>
      <w:r w:rsidR="003B60AB" w:rsidRPr="00AB3534">
        <w:rPr>
          <w:sz w:val="22"/>
          <w:szCs w:val="22"/>
        </w:rPr>
        <w:t xml:space="preserve">domestic fisheries </w:t>
      </w:r>
      <w:r w:rsidRPr="00AB3534">
        <w:rPr>
          <w:sz w:val="22"/>
          <w:szCs w:val="22"/>
        </w:rPr>
        <w:t xml:space="preserve">and </w:t>
      </w:r>
      <w:r w:rsidR="003B60AB" w:rsidRPr="00AB3534">
        <w:rPr>
          <w:sz w:val="22"/>
          <w:szCs w:val="22"/>
        </w:rPr>
        <w:t xml:space="preserve">recreational sector. </w:t>
      </w:r>
      <w:r w:rsidR="009D17C2" w:rsidRPr="00AB3534">
        <w:rPr>
          <w:sz w:val="22"/>
          <w:szCs w:val="22"/>
        </w:rPr>
        <w:t xml:space="preserve">FFA members supported SC11 advice reflecting </w:t>
      </w:r>
      <w:r w:rsidR="003B60AB" w:rsidRPr="00AB3534">
        <w:rPr>
          <w:sz w:val="22"/>
          <w:szCs w:val="22"/>
        </w:rPr>
        <w:t xml:space="preserve">a requirement </w:t>
      </w:r>
      <w:r w:rsidR="009D17C2" w:rsidRPr="00AB3534">
        <w:rPr>
          <w:sz w:val="22"/>
          <w:szCs w:val="22"/>
        </w:rPr>
        <w:t xml:space="preserve">to </w:t>
      </w:r>
      <w:r w:rsidR="003B60AB" w:rsidRPr="00AB3534">
        <w:rPr>
          <w:sz w:val="22"/>
          <w:szCs w:val="22"/>
        </w:rPr>
        <w:t>substantial</w:t>
      </w:r>
      <w:r w:rsidR="009D17C2" w:rsidRPr="00AB3534">
        <w:rPr>
          <w:sz w:val="22"/>
          <w:szCs w:val="22"/>
        </w:rPr>
        <w:t>ly</w:t>
      </w:r>
      <w:r w:rsidR="003B60AB" w:rsidRPr="00AB3534">
        <w:rPr>
          <w:sz w:val="22"/>
          <w:szCs w:val="22"/>
        </w:rPr>
        <w:t xml:space="preserve"> reduc</w:t>
      </w:r>
      <w:r w:rsidR="009D17C2" w:rsidRPr="00AB3534">
        <w:rPr>
          <w:sz w:val="22"/>
          <w:szCs w:val="22"/>
        </w:rPr>
        <w:t>e fishing mortality and catch.</w:t>
      </w:r>
    </w:p>
    <w:p w:rsidR="009D17C2" w:rsidRPr="00AB3534" w:rsidRDefault="009D17C2" w:rsidP="00795D5A">
      <w:pPr>
        <w:pStyle w:val="Default"/>
        <w:rPr>
          <w:sz w:val="22"/>
          <w:szCs w:val="22"/>
        </w:rPr>
      </w:pPr>
    </w:p>
    <w:p w:rsidR="005C16B1" w:rsidRPr="00AB3534" w:rsidRDefault="0022259F" w:rsidP="00401DF2">
      <w:pPr>
        <w:pStyle w:val="Default"/>
        <w:numPr>
          <w:ilvl w:val="0"/>
          <w:numId w:val="86"/>
        </w:numPr>
        <w:snapToGrid w:val="0"/>
        <w:ind w:left="0" w:firstLine="0"/>
        <w:jc w:val="both"/>
        <w:rPr>
          <w:sz w:val="22"/>
          <w:szCs w:val="22"/>
        </w:rPr>
      </w:pPr>
      <w:r w:rsidRPr="005A17AD">
        <w:rPr>
          <w:sz w:val="22"/>
          <w:szCs w:val="22"/>
        </w:rPr>
        <w:t xml:space="preserve">On the issue of ratio of the catch as a ratio of current biomass, Japan gave the example of skipjack. Its total biomass is about 3.6 million mt and current catch is 2 million mt. </w:t>
      </w:r>
      <w:r w:rsidRPr="005A17AD">
        <w:rPr>
          <w:rFonts w:hint="eastAsia"/>
          <w:sz w:val="22"/>
          <w:szCs w:val="22"/>
          <w:lang w:eastAsia="ja-JP"/>
        </w:rPr>
        <w:t>Taking</w:t>
      </w:r>
      <w:r w:rsidRPr="005A17AD">
        <w:rPr>
          <w:sz w:val="22"/>
          <w:szCs w:val="22"/>
        </w:rPr>
        <w:t xml:space="preserve"> note of FFA members’ comments </w:t>
      </w:r>
      <w:r w:rsidRPr="005A17AD">
        <w:rPr>
          <w:rFonts w:hint="eastAsia"/>
          <w:sz w:val="22"/>
          <w:szCs w:val="22"/>
          <w:lang w:eastAsia="ja-JP"/>
        </w:rPr>
        <w:t>Japan</w:t>
      </w:r>
      <w:r w:rsidRPr="005A17AD">
        <w:rPr>
          <w:sz w:val="22"/>
          <w:szCs w:val="22"/>
        </w:rPr>
        <w:t xml:space="preserve"> had doubts about the result of the stock assessment. This was an update assessment, but it is very different from the past assessment – fishing mortality was going up and down against F</w:t>
      </w:r>
      <w:r w:rsidRPr="005A17AD">
        <w:rPr>
          <w:sz w:val="22"/>
          <w:szCs w:val="22"/>
          <w:vertAlign w:val="subscript"/>
        </w:rPr>
        <w:t>MSY</w:t>
      </w:r>
      <w:r w:rsidRPr="005A17AD" w:rsidDel="00295953">
        <w:rPr>
          <w:sz w:val="22"/>
          <w:szCs w:val="22"/>
        </w:rPr>
        <w:t xml:space="preserve"> </w:t>
      </w:r>
      <w:r w:rsidRPr="005A17AD">
        <w:rPr>
          <w:sz w:val="22"/>
          <w:szCs w:val="22"/>
        </w:rPr>
        <w:t>but now looks like it is continuously above F</w:t>
      </w:r>
      <w:r w:rsidRPr="005A17AD">
        <w:rPr>
          <w:sz w:val="22"/>
          <w:szCs w:val="22"/>
          <w:vertAlign w:val="subscript"/>
        </w:rPr>
        <w:t>MSY</w:t>
      </w:r>
      <w:r w:rsidRPr="005A17AD">
        <w:rPr>
          <w:sz w:val="22"/>
          <w:szCs w:val="22"/>
        </w:rPr>
        <w:t>. As this is an update and there is a difference from previous fishing mortality, this CCM suggests there is a change in perception about whether stock would bounce back when at F</w:t>
      </w:r>
      <w:r w:rsidRPr="005A17AD">
        <w:rPr>
          <w:sz w:val="22"/>
          <w:szCs w:val="22"/>
          <w:vertAlign w:val="subscript"/>
        </w:rPr>
        <w:t>MSY</w:t>
      </w:r>
      <w:r w:rsidRPr="005A17AD">
        <w:rPr>
          <w:sz w:val="22"/>
          <w:szCs w:val="22"/>
        </w:rPr>
        <w:t xml:space="preserve">. </w:t>
      </w:r>
      <w:r w:rsidRPr="005A17AD">
        <w:rPr>
          <w:rFonts w:hint="eastAsia"/>
          <w:sz w:val="22"/>
          <w:szCs w:val="22"/>
          <w:lang w:eastAsia="ja-JP"/>
        </w:rPr>
        <w:t xml:space="preserve">Japan </w:t>
      </w:r>
      <w:r w:rsidRPr="005A17AD">
        <w:rPr>
          <w:sz w:val="22"/>
          <w:szCs w:val="22"/>
        </w:rPr>
        <w:t>suggest</w:t>
      </w:r>
      <w:r w:rsidRPr="005A17AD">
        <w:rPr>
          <w:rFonts w:hint="eastAsia"/>
          <w:sz w:val="22"/>
          <w:szCs w:val="22"/>
          <w:lang w:eastAsia="ja-JP"/>
        </w:rPr>
        <w:t>ed</w:t>
      </w:r>
      <w:r w:rsidRPr="005A17AD">
        <w:rPr>
          <w:sz w:val="22"/>
          <w:szCs w:val="22"/>
        </w:rPr>
        <w:t xml:space="preserve"> a recommendation requesting the Commission to take action based on the stock assessment from ISC. The wording could be SC11 notes the stock status and conclusions for North Pacific striped marlin provided by ISC</w:t>
      </w:r>
      <w:r w:rsidR="008B026E" w:rsidRPr="00AB3534">
        <w:rPr>
          <w:sz w:val="22"/>
          <w:szCs w:val="22"/>
        </w:rPr>
        <w:t>. SC11 has concerns about the stock status and current catch</w:t>
      </w:r>
      <w:r w:rsidR="005C16B1" w:rsidRPr="00AB3534">
        <w:rPr>
          <w:sz w:val="22"/>
          <w:szCs w:val="22"/>
        </w:rPr>
        <w:t>.</w:t>
      </w:r>
    </w:p>
    <w:p w:rsidR="00BA10F0" w:rsidRPr="00AB3534" w:rsidRDefault="00BA10F0" w:rsidP="008777EE">
      <w:pPr>
        <w:pStyle w:val="Default"/>
        <w:rPr>
          <w:sz w:val="22"/>
          <w:szCs w:val="22"/>
        </w:rPr>
      </w:pPr>
    </w:p>
    <w:p w:rsidR="008777EE" w:rsidRPr="00AB3534" w:rsidRDefault="008777EE" w:rsidP="000B69CB">
      <w:pPr>
        <w:pStyle w:val="Heading4"/>
      </w:pPr>
      <w:r w:rsidRPr="00AB3534">
        <w:t>4.4.3.2</w:t>
      </w:r>
      <w:r w:rsidRPr="00AB3534">
        <w:tab/>
        <w:t>Provision of scientific information</w:t>
      </w:r>
    </w:p>
    <w:p w:rsidR="008777EE" w:rsidRPr="00AB3534" w:rsidRDefault="008777EE" w:rsidP="008777EE">
      <w:pPr>
        <w:pStyle w:val="Default"/>
        <w:rPr>
          <w:sz w:val="22"/>
          <w:szCs w:val="22"/>
        </w:rPr>
      </w:pPr>
    </w:p>
    <w:p w:rsidR="008777EE" w:rsidRPr="00AB3534" w:rsidRDefault="008777EE" w:rsidP="00AA4040">
      <w:pPr>
        <w:pStyle w:val="Heading5"/>
        <w:ind w:left="0"/>
      </w:pPr>
      <w:r w:rsidRPr="00AB3534">
        <w:t>a.</w:t>
      </w:r>
      <w:r w:rsidRPr="00AB3534">
        <w:tab/>
        <w:t>Status and trends</w:t>
      </w:r>
    </w:p>
    <w:p w:rsidR="008777EE" w:rsidRPr="00AB3534" w:rsidRDefault="008777EE" w:rsidP="008777EE">
      <w:pPr>
        <w:pStyle w:val="PlainText"/>
        <w:rPr>
          <w:rFonts w:ascii="Times New Roman" w:hAnsi="Times New Roman" w:cs="Times New Roman"/>
          <w:sz w:val="22"/>
          <w:szCs w:val="22"/>
        </w:rPr>
      </w:pPr>
    </w:p>
    <w:p w:rsidR="008777EE" w:rsidRPr="00AB3534" w:rsidRDefault="00751189" w:rsidP="00401DF2">
      <w:pPr>
        <w:pStyle w:val="Default"/>
        <w:numPr>
          <w:ilvl w:val="0"/>
          <w:numId w:val="86"/>
        </w:numPr>
        <w:snapToGrid w:val="0"/>
        <w:ind w:left="0" w:firstLine="0"/>
        <w:jc w:val="both"/>
        <w:rPr>
          <w:b/>
          <w:sz w:val="22"/>
          <w:szCs w:val="22"/>
        </w:rPr>
      </w:pPr>
      <w:r w:rsidRPr="00AB3534">
        <w:rPr>
          <w:b/>
          <w:sz w:val="22"/>
          <w:szCs w:val="22"/>
          <w:lang w:val="en-US"/>
        </w:rPr>
        <w:t xml:space="preserve">SC11 noted the stock status and </w:t>
      </w:r>
      <w:r w:rsidRPr="00AB3534">
        <w:rPr>
          <w:sz w:val="22"/>
          <w:szCs w:val="22"/>
        </w:rPr>
        <w:t>conclusions</w:t>
      </w:r>
      <w:r w:rsidRPr="00AB3534">
        <w:rPr>
          <w:b/>
          <w:sz w:val="22"/>
          <w:szCs w:val="22"/>
          <w:lang w:val="en-US"/>
        </w:rPr>
        <w:t xml:space="preserve"> for North Pacific striped marlin provided by ISC in </w:t>
      </w:r>
      <w:r w:rsidR="00C66724" w:rsidRPr="00AB3534">
        <w:rPr>
          <w:rFonts w:eastAsia="Malgun Gothic" w:hint="eastAsia"/>
          <w:b/>
          <w:sz w:val="22"/>
          <w:szCs w:val="22"/>
          <w:lang w:val="en-US" w:eastAsia="ko-KR"/>
        </w:rPr>
        <w:t>SC11-</w:t>
      </w:r>
      <w:r w:rsidRPr="00AB3534">
        <w:rPr>
          <w:b/>
          <w:i/>
          <w:sz w:val="22"/>
          <w:szCs w:val="22"/>
          <w:lang w:val="en-US"/>
        </w:rPr>
        <w:t>SA-WP-10</w:t>
      </w:r>
      <w:r w:rsidR="00C0161B" w:rsidRPr="00AB3534">
        <w:rPr>
          <w:b/>
          <w:sz w:val="22"/>
          <w:szCs w:val="22"/>
        </w:rPr>
        <w:t>.</w:t>
      </w:r>
    </w:p>
    <w:p w:rsidR="00751189" w:rsidRPr="00AB3534" w:rsidRDefault="00751189" w:rsidP="00181BF7">
      <w:pPr>
        <w:pStyle w:val="Default"/>
        <w:tabs>
          <w:tab w:val="left" w:pos="2977"/>
        </w:tabs>
        <w:rPr>
          <w:b/>
          <w:sz w:val="22"/>
          <w:szCs w:val="22"/>
        </w:rPr>
      </w:pPr>
    </w:p>
    <w:p w:rsidR="00751189" w:rsidRPr="00AB3534" w:rsidRDefault="00751189" w:rsidP="00987C50">
      <w:pPr>
        <w:pStyle w:val="Default"/>
        <w:tabs>
          <w:tab w:val="left" w:pos="2977"/>
        </w:tabs>
        <w:ind w:left="720"/>
        <w:rPr>
          <w:b/>
          <w:i/>
          <w:sz w:val="22"/>
          <w:szCs w:val="22"/>
        </w:rPr>
      </w:pPr>
      <w:r w:rsidRPr="00AB3534">
        <w:rPr>
          <w:b/>
          <w:i/>
          <w:sz w:val="22"/>
          <w:szCs w:val="22"/>
        </w:rPr>
        <w:t xml:space="preserve">“Estimates of population biomass of the Western and Central North Pacific (WCNPO) striped marlin stock (Kajikia audax) exhibit a long-term decline (Table S1 and Figure S2). Population biomass (age-1 and older) averaged roughly 20,513 mt, or 46% of unfished biomass during 1975-1979, the first 5 years of the assessment time frame, and declined to 6,819 mt, or 15% of unfished biomass in 2013. Spawning stock biomass is estimated to be 1,094 mt in 2013 (39% of SSBMSY, the spawning stock biomass to produce MSY, Figure S3). Fishing mortality on the stock (average F on ages 3 and older) is currently high (Figure S4) and averaged roughly F = 0.94 during 2010-2012, or 49% above FMSY. The predicted value of the spawning potential ratio (SPR, the predicted spawning output at current F as a fraction of unfished spawning output) is currently SPR2010-2012 = 12% which is 33% below the level of SPR required to produce MSY.  Recruitment averaged about 308 thousand recruits during 1994-2011, which was 25% below the 1975-2013 average. No target or limit reference points have been established for the WCNPO striped marlin stock under the auspices of the WCPFC. </w:t>
      </w:r>
    </w:p>
    <w:p w:rsidR="00751189" w:rsidRPr="00AB3534" w:rsidRDefault="00751189" w:rsidP="00987C50">
      <w:pPr>
        <w:pStyle w:val="Default"/>
        <w:tabs>
          <w:tab w:val="left" w:pos="2977"/>
        </w:tabs>
        <w:ind w:left="720"/>
        <w:rPr>
          <w:b/>
          <w:i/>
          <w:sz w:val="22"/>
          <w:szCs w:val="22"/>
        </w:rPr>
      </w:pPr>
    </w:p>
    <w:p w:rsidR="00751189" w:rsidRPr="00AB3534" w:rsidRDefault="00751189" w:rsidP="00987C50">
      <w:pPr>
        <w:pStyle w:val="Default"/>
        <w:tabs>
          <w:tab w:val="left" w:pos="2977"/>
        </w:tabs>
        <w:ind w:left="720"/>
        <w:rPr>
          <w:b/>
          <w:i/>
          <w:sz w:val="22"/>
          <w:szCs w:val="22"/>
        </w:rPr>
      </w:pPr>
      <w:r w:rsidRPr="00AB3534">
        <w:rPr>
          <w:b/>
          <w:i/>
          <w:sz w:val="22"/>
          <w:szCs w:val="22"/>
        </w:rPr>
        <w:t>The WCNPO striped marlin stock is expected to be highly productive due to its rapid growth and high resilience to reductions in spawning potential. The status of the stock is highly dependent on the magnitude of recruitment, which has been below its long-term average since 2007, with the exception of 2010 (Table S1). Changes in recent size composition data in comparison to the previous assessment resulted in changes in fishery selectivity estimates and also affected recruitment estimates. This, in turn, affected the scaling of biomass and fishing mortality to reference levels (Figure S6).</w:t>
      </w:r>
    </w:p>
    <w:p w:rsidR="00751189" w:rsidRPr="00AB3534" w:rsidRDefault="00751189" w:rsidP="00987C50">
      <w:pPr>
        <w:pStyle w:val="Default"/>
        <w:tabs>
          <w:tab w:val="left" w:pos="2977"/>
        </w:tabs>
        <w:ind w:left="720"/>
        <w:rPr>
          <w:b/>
          <w:i/>
          <w:sz w:val="22"/>
          <w:szCs w:val="22"/>
        </w:rPr>
      </w:pPr>
    </w:p>
    <w:p w:rsidR="00751189" w:rsidRPr="00AB3534" w:rsidRDefault="00751189" w:rsidP="00987C50">
      <w:pPr>
        <w:pStyle w:val="Default"/>
        <w:tabs>
          <w:tab w:val="left" w:pos="2977"/>
        </w:tabs>
        <w:ind w:left="720"/>
        <w:rPr>
          <w:b/>
          <w:i/>
          <w:sz w:val="22"/>
          <w:szCs w:val="22"/>
        </w:rPr>
      </w:pPr>
      <w:r w:rsidRPr="00AB3534">
        <w:rPr>
          <w:b/>
          <w:i/>
          <w:sz w:val="22"/>
          <w:szCs w:val="22"/>
        </w:rPr>
        <w:t>When the status of striped marlin is evaluated relative to MSY-based reference points, the 2013 spawning stock biomass is 61% below SSBMSY (2819 t) and the 2010-2012 fishing mortality exceeds FMSY by 49% (Figures S3, S4, and S5). Therefore, overfishing is occurring relative to MSY-based reference points and the WCNPO striped marlin stock is overfished.”</w:t>
      </w:r>
    </w:p>
    <w:p w:rsidR="00751189" w:rsidRPr="00AB3534" w:rsidRDefault="00751189" w:rsidP="00181BF7">
      <w:pPr>
        <w:pStyle w:val="Default"/>
        <w:tabs>
          <w:tab w:val="left" w:pos="2977"/>
        </w:tabs>
        <w:ind w:left="1440"/>
        <w:rPr>
          <w:b/>
          <w:i/>
          <w:sz w:val="22"/>
          <w:szCs w:val="22"/>
        </w:rPr>
      </w:pPr>
    </w:p>
    <w:p w:rsidR="00751189" w:rsidRDefault="00751189" w:rsidP="00751189">
      <w:pPr>
        <w:spacing w:after="100" w:afterAutospacing="1" w:line="240" w:lineRule="auto"/>
        <w:rPr>
          <w:rFonts w:ascii="Times New Roman" w:eastAsia="MS Mincho" w:hAnsi="Times New Roman" w:cs="Times New Roman"/>
          <w:b/>
          <w:color w:val="000000"/>
          <w:lang w:val="en-US"/>
        </w:rPr>
      </w:pPr>
      <w:r w:rsidRPr="00AB3534">
        <w:rPr>
          <w:rFonts w:ascii="Times New Roman" w:eastAsia="Malgun Gothic" w:hAnsi="Times New Roman" w:cs="Times New Roman"/>
          <w:b/>
          <w:noProof/>
          <w:color w:val="000000"/>
          <w:lang w:val="en-US" w:eastAsia="zh-CN"/>
        </w:rPr>
        <w:lastRenderedPageBreak/>
        <w:drawing>
          <wp:inline distT="0" distB="0" distL="0" distR="0" wp14:anchorId="3BC109F8" wp14:editId="77A84A0E">
            <wp:extent cx="5268529" cy="289148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9361" cy="2897426"/>
                    </a:xfrm>
                    <a:prstGeom prst="rect">
                      <a:avLst/>
                    </a:prstGeom>
                    <a:noFill/>
                    <a:ln>
                      <a:noFill/>
                    </a:ln>
                  </pic:spPr>
                </pic:pic>
              </a:graphicData>
            </a:graphic>
          </wp:inline>
        </w:drawing>
      </w:r>
    </w:p>
    <w:p w:rsidR="006B3999" w:rsidRPr="00AB3534" w:rsidRDefault="006B3999" w:rsidP="006B3999">
      <w:pPr>
        <w:spacing w:after="100" w:afterAutospacing="1" w:line="240" w:lineRule="auto"/>
        <w:rPr>
          <w:rFonts w:ascii="Times New Roman" w:eastAsia="MS Mincho" w:hAnsi="Times New Roman" w:cs="Times New Roman"/>
          <w:b/>
          <w:color w:val="000000"/>
          <w:szCs w:val="24"/>
          <w:lang w:val="en-US"/>
        </w:rPr>
      </w:pPr>
      <w:r w:rsidRPr="00AB3534">
        <w:rPr>
          <w:rFonts w:ascii="Times New Roman" w:eastAsia="MS Mincho" w:hAnsi="Times New Roman" w:cs="Times New Roman"/>
          <w:b/>
          <w:color w:val="000000"/>
          <w:szCs w:val="24"/>
          <w:lang w:val="en-US"/>
        </w:rPr>
        <w:t>Figure S1:</w:t>
      </w:r>
      <w:r w:rsidRPr="00AB3534">
        <w:rPr>
          <w:rFonts w:ascii="Times New Roman" w:eastAsia="MS Mincho" w:hAnsi="Times New Roman" w:cs="Times New Roman"/>
          <w:color w:val="000000"/>
          <w:szCs w:val="24"/>
          <w:lang w:val="en-US"/>
        </w:rPr>
        <w:t xml:space="preserve"> Stock boundary for the stock assessment update of Western and Central North Pacific Ocean striped marlin (WCNPO) as indicated by the blue lines. Red lines indicate the WCPFC convention area.</w:t>
      </w:r>
    </w:p>
    <w:p w:rsidR="006B3999" w:rsidRPr="00AB3534" w:rsidRDefault="006B3999" w:rsidP="00751189">
      <w:pPr>
        <w:spacing w:after="100" w:afterAutospacing="1" w:line="240" w:lineRule="auto"/>
        <w:rPr>
          <w:rFonts w:ascii="Times New Roman" w:eastAsia="MS Mincho" w:hAnsi="Times New Roman" w:cs="Times New Roman"/>
          <w:b/>
          <w:color w:val="000000"/>
          <w:lang w:val="en-US"/>
        </w:rPr>
      </w:pPr>
    </w:p>
    <w:p w:rsidR="00751189" w:rsidRPr="00AB3534" w:rsidRDefault="00751189" w:rsidP="00751189">
      <w:pPr>
        <w:adjustRightInd w:val="0"/>
        <w:snapToGrid w:val="0"/>
        <w:spacing w:after="0" w:line="240" w:lineRule="auto"/>
        <w:jc w:val="both"/>
        <w:rPr>
          <w:rFonts w:ascii="Times New Roman" w:eastAsia="MS Mincho" w:hAnsi="Times New Roman" w:cs="Times New Roman"/>
          <w:b/>
          <w:color w:val="000000"/>
          <w:lang w:val="en-US"/>
        </w:rPr>
      </w:pPr>
    </w:p>
    <w:p w:rsidR="00751189" w:rsidRPr="00AB3534" w:rsidRDefault="00751189" w:rsidP="00751189">
      <w:pPr>
        <w:adjustRightInd w:val="0"/>
        <w:snapToGrid w:val="0"/>
        <w:spacing w:after="0" w:line="240" w:lineRule="auto"/>
        <w:jc w:val="both"/>
        <w:rPr>
          <w:rFonts w:ascii="Times New Roman" w:eastAsia="MS Mincho" w:hAnsi="Times New Roman" w:cs="Times New Roman"/>
          <w:b/>
          <w:color w:val="000000"/>
          <w:lang w:val="en-US"/>
        </w:rPr>
      </w:pPr>
    </w:p>
    <w:p w:rsidR="00751189" w:rsidRPr="00AB3534" w:rsidRDefault="00751189" w:rsidP="00751189">
      <w:pPr>
        <w:adjustRightInd w:val="0"/>
        <w:snapToGrid w:val="0"/>
        <w:spacing w:after="0" w:line="240" w:lineRule="auto"/>
        <w:jc w:val="both"/>
        <w:rPr>
          <w:rFonts w:ascii="Times New Roman" w:eastAsia="MS Mincho" w:hAnsi="Times New Roman" w:cs="Times New Roman"/>
          <w:b/>
          <w:color w:val="000000"/>
          <w:lang w:val="en-US" w:eastAsia="ja-JP"/>
        </w:rPr>
      </w:pPr>
    </w:p>
    <w:p w:rsidR="00751189" w:rsidRPr="00AB3534" w:rsidRDefault="00751189" w:rsidP="00751189">
      <w:pPr>
        <w:adjustRightInd w:val="0"/>
        <w:snapToGrid w:val="0"/>
        <w:spacing w:after="0" w:line="240" w:lineRule="auto"/>
        <w:jc w:val="both"/>
        <w:rPr>
          <w:rFonts w:ascii="Times New Roman" w:eastAsia="MS Mincho" w:hAnsi="Times New Roman" w:cs="Times New Roman"/>
          <w:color w:val="000000"/>
          <w:lang w:val="en-US"/>
        </w:rPr>
      </w:pPr>
      <w:r w:rsidRPr="00AB3534">
        <w:rPr>
          <w:rFonts w:ascii="Times New Roman" w:eastAsia="MS Mincho" w:hAnsi="Times New Roman" w:cs="Times New Roman"/>
          <w:b/>
          <w:color w:val="000000"/>
          <w:lang w:val="en-US"/>
        </w:rPr>
        <w:t>Table S1:</w:t>
      </w:r>
      <w:r w:rsidRPr="00AB3534">
        <w:rPr>
          <w:rFonts w:ascii="Times New Roman" w:eastAsia="MS Mincho" w:hAnsi="Times New Roman" w:cs="Times New Roman"/>
          <w:color w:val="000000"/>
          <w:lang w:val="en-US"/>
        </w:rPr>
        <w:t xml:space="preserve"> Reported annual values of catch (mt) and posterior mean values of exploitable biomass (B, mt), relative biomass (</w:t>
      </w:r>
      <w:r w:rsidRPr="00AB3534">
        <w:rPr>
          <w:rFonts w:ascii="Times New Roman" w:eastAsia="MS Mincho" w:hAnsi="Times New Roman" w:cs="Times New Roman"/>
          <w:i/>
          <w:color w:val="000000"/>
          <w:lang w:val="en-US"/>
        </w:rPr>
        <w:t>B/B</w:t>
      </w:r>
      <w:r w:rsidRPr="00AB3534">
        <w:rPr>
          <w:rFonts w:ascii="Times New Roman" w:eastAsia="MS Mincho" w:hAnsi="Times New Roman" w:cs="Times New Roman"/>
          <w:i/>
          <w:color w:val="000000"/>
          <w:vertAlign w:val="subscript"/>
          <w:lang w:val="en-US"/>
        </w:rPr>
        <w:t>MSY</w:t>
      </w:r>
      <w:r w:rsidRPr="00AB3534">
        <w:rPr>
          <w:rFonts w:ascii="Times New Roman" w:eastAsia="MS Mincho" w:hAnsi="Times New Roman" w:cs="Times New Roman"/>
          <w:color w:val="000000"/>
          <w:lang w:val="en-US"/>
        </w:rPr>
        <w:t>), harvest rate (percent of exploitable biomass), relative harvest rate (</w:t>
      </w:r>
      <w:r w:rsidRPr="00AB3534">
        <w:rPr>
          <w:rFonts w:ascii="Times New Roman" w:eastAsia="MS Mincho" w:hAnsi="Times New Roman" w:cs="Times New Roman"/>
          <w:i/>
          <w:color w:val="000000"/>
          <w:lang w:val="en-US"/>
        </w:rPr>
        <w:t>H/H</w:t>
      </w:r>
      <w:r w:rsidRPr="00AB3534">
        <w:rPr>
          <w:rFonts w:ascii="Times New Roman" w:eastAsia="MS Mincho" w:hAnsi="Times New Roman" w:cs="Times New Roman"/>
          <w:i/>
          <w:color w:val="000000"/>
          <w:vertAlign w:val="subscript"/>
          <w:lang w:val="en-US"/>
        </w:rPr>
        <w:t>MSY</w:t>
      </w:r>
      <w:r w:rsidRPr="00AB3534">
        <w:rPr>
          <w:rFonts w:ascii="Times New Roman" w:eastAsia="MS Mincho" w:hAnsi="Times New Roman" w:cs="Times New Roman"/>
          <w:color w:val="000000"/>
          <w:lang w:val="en-US"/>
        </w:rPr>
        <w:t>), and probability of annual harvest rate exceeding H</w:t>
      </w:r>
      <w:r w:rsidRPr="00AB3534">
        <w:rPr>
          <w:rFonts w:ascii="Times New Roman" w:eastAsia="MS Mincho" w:hAnsi="Times New Roman" w:cs="Times New Roman"/>
          <w:color w:val="000000"/>
          <w:vertAlign w:val="subscript"/>
          <w:lang w:val="en-US"/>
        </w:rPr>
        <w:t>MSY</w:t>
      </w:r>
      <w:r w:rsidRPr="00AB3534">
        <w:rPr>
          <w:rFonts w:ascii="Times New Roman" w:eastAsia="MS Mincho" w:hAnsi="Times New Roman" w:cs="Times New Roman"/>
          <w:color w:val="000000"/>
          <w:lang w:val="en-US"/>
        </w:rPr>
        <w:t xml:space="preserve"> for the EPO swordfish stock.</w:t>
      </w:r>
    </w:p>
    <w:tbl>
      <w:tblPr>
        <w:tblStyle w:val="TableGrid"/>
        <w:tblW w:w="5000" w:type="pct"/>
        <w:tblLook w:val="04A0" w:firstRow="1" w:lastRow="0" w:firstColumn="1" w:lastColumn="0" w:noHBand="0" w:noVBand="1"/>
      </w:tblPr>
      <w:tblGrid>
        <w:gridCol w:w="2360"/>
        <w:gridCol w:w="720"/>
        <w:gridCol w:w="722"/>
        <w:gridCol w:w="722"/>
        <w:gridCol w:w="722"/>
        <w:gridCol w:w="722"/>
        <w:gridCol w:w="720"/>
        <w:gridCol w:w="722"/>
        <w:gridCol w:w="722"/>
        <w:gridCol w:w="722"/>
        <w:gridCol w:w="722"/>
      </w:tblGrid>
      <w:tr w:rsidR="006B3999" w:rsidRPr="003A4723" w:rsidTr="00EC7736">
        <w:tc>
          <w:tcPr>
            <w:tcW w:w="1232"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Year</w:t>
            </w:r>
          </w:p>
        </w:tc>
        <w:tc>
          <w:tcPr>
            <w:tcW w:w="376"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2007</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2008</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2009</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2010</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2011</w:t>
            </w:r>
          </w:p>
        </w:tc>
        <w:tc>
          <w:tcPr>
            <w:tcW w:w="376"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2012</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2013</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Mean</w:t>
            </w:r>
            <w:r w:rsidRPr="00904579">
              <w:rPr>
                <w:rFonts w:ascii="Times New Roman" w:eastAsia="MS Mincho" w:hAnsi="Times New Roman" w:cs="Times New Roman"/>
                <w:b/>
                <w:sz w:val="18"/>
                <w:szCs w:val="20"/>
                <w:vertAlign w:val="superscript"/>
              </w:rPr>
              <w:t>1</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Min</w:t>
            </w:r>
            <w:r w:rsidRPr="00904579">
              <w:rPr>
                <w:rFonts w:ascii="Times New Roman" w:eastAsia="MS Mincho" w:hAnsi="Times New Roman" w:cs="Times New Roman"/>
                <w:b/>
                <w:sz w:val="18"/>
                <w:szCs w:val="20"/>
                <w:vertAlign w:val="superscript"/>
              </w:rPr>
              <w:t>1</w:t>
            </w:r>
          </w:p>
        </w:tc>
        <w:tc>
          <w:tcPr>
            <w:tcW w:w="377" w:type="pct"/>
            <w:tcBorders>
              <w:left w:val="nil"/>
              <w:bottom w:val="single" w:sz="4" w:space="0" w:color="000000" w:themeColor="text1"/>
              <w:right w:val="nil"/>
            </w:tcBorders>
            <w:shd w:val="clear" w:color="auto" w:fill="D9D9D9" w:themeFill="background1" w:themeFillShade="D9"/>
          </w:tcPr>
          <w:p w:rsidR="006B3999" w:rsidRPr="00904579" w:rsidRDefault="006B3999" w:rsidP="00EC7736">
            <w:pPr>
              <w:adjustRightInd w:val="0"/>
              <w:snapToGrid w:val="0"/>
              <w:jc w:val="center"/>
              <w:rPr>
                <w:rFonts w:ascii="Times New Roman" w:eastAsia="MS Mincho" w:hAnsi="Times New Roman" w:cs="Times New Roman"/>
                <w:b/>
                <w:sz w:val="18"/>
                <w:szCs w:val="20"/>
              </w:rPr>
            </w:pPr>
            <w:r w:rsidRPr="00904579">
              <w:rPr>
                <w:rFonts w:ascii="Times New Roman" w:eastAsia="MS Mincho" w:hAnsi="Times New Roman" w:cs="Times New Roman"/>
                <w:b/>
                <w:sz w:val="18"/>
                <w:szCs w:val="20"/>
              </w:rPr>
              <w:t>Max</w:t>
            </w:r>
            <w:r w:rsidRPr="00904579">
              <w:rPr>
                <w:rFonts w:ascii="Times New Roman" w:eastAsia="MS Mincho" w:hAnsi="Times New Roman" w:cs="Times New Roman"/>
                <w:b/>
                <w:sz w:val="18"/>
                <w:szCs w:val="20"/>
                <w:vertAlign w:val="superscript"/>
              </w:rPr>
              <w:t>1</w:t>
            </w:r>
          </w:p>
        </w:tc>
      </w:tr>
      <w:tr w:rsidR="006B3999" w:rsidRPr="003A4723" w:rsidTr="00EC7736">
        <w:tc>
          <w:tcPr>
            <w:tcW w:w="1232" w:type="pct"/>
            <w:tcBorders>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Reported Catch</w:t>
            </w:r>
          </w:p>
        </w:tc>
        <w:tc>
          <w:tcPr>
            <w:tcW w:w="376"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3084</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3503</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2468</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2852</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3125</w:t>
            </w:r>
          </w:p>
        </w:tc>
        <w:tc>
          <w:tcPr>
            <w:tcW w:w="376"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3521</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2984</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5822</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2468</w:t>
            </w:r>
          </w:p>
        </w:tc>
        <w:tc>
          <w:tcPr>
            <w:tcW w:w="377" w:type="pct"/>
            <w:tcBorders>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10594</w:t>
            </w:r>
          </w:p>
        </w:tc>
      </w:tr>
      <w:tr w:rsidR="006B3999" w:rsidRPr="003A4723" w:rsidTr="00EC7736">
        <w:tc>
          <w:tcPr>
            <w:tcW w:w="1232" w:type="pct"/>
            <w:tcBorders>
              <w:top w:val="nil"/>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Population Biomass</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6915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6773</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6409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5156</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7823</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7349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6819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12758</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5156</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28440</w:t>
            </w:r>
          </w:p>
        </w:tc>
      </w:tr>
      <w:tr w:rsidR="006B3999" w:rsidRPr="003A4723" w:rsidTr="00EC7736">
        <w:tc>
          <w:tcPr>
            <w:tcW w:w="1232" w:type="pct"/>
            <w:tcBorders>
              <w:top w:val="nil"/>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Spawning Stock Biomass</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1192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1171</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970</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984</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873</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1013</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1094</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2025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815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6946</w:t>
            </w:r>
          </w:p>
        </w:tc>
      </w:tr>
      <w:tr w:rsidR="006B3999" w:rsidRPr="003A4723" w:rsidTr="00EC7736">
        <w:tc>
          <w:tcPr>
            <w:tcW w:w="1232" w:type="pct"/>
            <w:tcBorders>
              <w:top w:val="nil"/>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Relative Spawning Biomass</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0.42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0.42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0.34</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0.35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0.31</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0.36</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0.39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0.75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0.29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2.46</w:t>
            </w:r>
          </w:p>
        </w:tc>
      </w:tr>
      <w:tr w:rsidR="006B3999" w:rsidRPr="003A4723" w:rsidTr="00EC7736">
        <w:tc>
          <w:tcPr>
            <w:tcW w:w="1232" w:type="pct"/>
            <w:tcBorders>
              <w:top w:val="nil"/>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Recruitment (age 0)</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240</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242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63</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496</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155</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224</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352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410</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63</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1369</w:t>
            </w:r>
          </w:p>
        </w:tc>
      </w:tr>
      <w:tr w:rsidR="006B3999" w:rsidRPr="003A4723" w:rsidTr="00EC7736">
        <w:tc>
          <w:tcPr>
            <w:tcW w:w="1232" w:type="pct"/>
            <w:tcBorders>
              <w:top w:val="nil"/>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Fishing Mortality</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0.82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0.99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0.80</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0.96</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0.89</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0.97</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0.76</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0.95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0.47</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1.54</w:t>
            </w:r>
          </w:p>
        </w:tc>
      </w:tr>
      <w:tr w:rsidR="006B3999" w:rsidRPr="003A4723" w:rsidTr="00EC7736">
        <w:tc>
          <w:tcPr>
            <w:tcW w:w="1232" w:type="pct"/>
            <w:tcBorders>
              <w:top w:val="nil"/>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Relative Fishing Mortality</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1.29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1.57</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1.27</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1.51</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1.41</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1.53</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1.20</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1.50</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0.74</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2.44</w:t>
            </w:r>
          </w:p>
        </w:tc>
      </w:tr>
      <w:tr w:rsidR="006B3999" w:rsidRPr="003A4723" w:rsidTr="00EC7736">
        <w:tc>
          <w:tcPr>
            <w:tcW w:w="1232" w:type="pct"/>
            <w:tcBorders>
              <w:top w:val="nil"/>
              <w:left w:val="nil"/>
              <w:bottom w:val="nil"/>
              <w:right w:val="nil"/>
            </w:tcBorders>
          </w:tcPr>
          <w:p w:rsidR="006B3999" w:rsidRPr="00904579" w:rsidRDefault="006B3999" w:rsidP="00EC7736">
            <w:pPr>
              <w:adjustRightInd w:val="0"/>
              <w:snapToGrid w:val="0"/>
              <w:rPr>
                <w:rFonts w:ascii="Times New Roman" w:eastAsia="MS Mincho" w:hAnsi="Times New Roman" w:cs="Times New Roman"/>
                <w:sz w:val="18"/>
                <w:szCs w:val="20"/>
              </w:rPr>
            </w:pPr>
            <w:r w:rsidRPr="00904579">
              <w:rPr>
                <w:rFonts w:ascii="Times New Roman" w:eastAsia="MS Mincho" w:hAnsi="Times New Roman" w:cs="Times New Roman"/>
                <w:sz w:val="18"/>
                <w:szCs w:val="20"/>
              </w:rPr>
              <w:t>Exploitation Rate</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45%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52%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39%</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55%</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40%</w:t>
            </w:r>
          </w:p>
        </w:tc>
        <w:tc>
          <w:tcPr>
            <w:tcW w:w="376"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48%</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44%</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48%</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32%</w:t>
            </w:r>
          </w:p>
        </w:tc>
        <w:tc>
          <w:tcPr>
            <w:tcW w:w="377" w:type="pct"/>
            <w:tcBorders>
              <w:top w:val="nil"/>
              <w:left w:val="nil"/>
              <w:bottom w:val="nil"/>
              <w:right w:val="nil"/>
            </w:tcBorders>
          </w:tcPr>
          <w:p w:rsidR="006B3999" w:rsidRPr="00904579" w:rsidRDefault="006B3999" w:rsidP="00EC7736">
            <w:pPr>
              <w:adjustRightInd w:val="0"/>
              <w:snapToGrid w:val="0"/>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65%</w:t>
            </w:r>
          </w:p>
        </w:tc>
      </w:tr>
      <w:tr w:rsidR="006B3999" w:rsidTr="00EC7736">
        <w:tc>
          <w:tcPr>
            <w:tcW w:w="1232" w:type="pct"/>
            <w:tcBorders>
              <w:top w:val="nil"/>
              <w:left w:val="nil"/>
              <w:right w:val="nil"/>
            </w:tcBorders>
          </w:tcPr>
          <w:p w:rsidR="006B3999" w:rsidRPr="00904579" w:rsidRDefault="006B3999" w:rsidP="00EC7736">
            <w:pPr>
              <w:rPr>
                <w:rFonts w:ascii="Times New Roman" w:eastAsia="MS Mincho" w:hAnsi="Times New Roman" w:cs="Times New Roman"/>
                <w:sz w:val="18"/>
                <w:szCs w:val="20"/>
              </w:rPr>
            </w:pPr>
            <w:r w:rsidRPr="00904579">
              <w:rPr>
                <w:rFonts w:ascii="Times New Roman" w:eastAsia="MS Mincho" w:hAnsi="Times New Roman" w:cs="Times New Roman"/>
                <w:sz w:val="18"/>
                <w:szCs w:val="20"/>
              </w:rPr>
              <w:t>Spawning Potential Ratio</w:t>
            </w:r>
          </w:p>
        </w:tc>
        <w:tc>
          <w:tcPr>
            <w:tcW w:w="376"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15%</w:t>
            </w:r>
          </w:p>
        </w:tc>
        <w:tc>
          <w:tcPr>
            <w:tcW w:w="377"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12%</w:t>
            </w:r>
          </w:p>
        </w:tc>
        <w:tc>
          <w:tcPr>
            <w:tcW w:w="377"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16%</w:t>
            </w:r>
          </w:p>
        </w:tc>
        <w:tc>
          <w:tcPr>
            <w:tcW w:w="377"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13%</w:t>
            </w:r>
          </w:p>
        </w:tc>
        <w:tc>
          <w:tcPr>
            <w:tcW w:w="377"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12%</w:t>
            </w:r>
          </w:p>
        </w:tc>
        <w:tc>
          <w:tcPr>
            <w:tcW w:w="376"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12%</w:t>
            </w:r>
          </w:p>
        </w:tc>
        <w:tc>
          <w:tcPr>
            <w:tcW w:w="377"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14%</w:t>
            </w:r>
          </w:p>
        </w:tc>
        <w:tc>
          <w:tcPr>
            <w:tcW w:w="377"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13%</w:t>
            </w:r>
          </w:p>
        </w:tc>
        <w:tc>
          <w:tcPr>
            <w:tcW w:w="377" w:type="pct"/>
            <w:tcBorders>
              <w:top w:val="nil"/>
              <w:left w:val="nil"/>
              <w:right w:val="nil"/>
            </w:tcBorders>
          </w:tcPr>
          <w:p w:rsidR="006B3999" w:rsidRPr="00904579" w:rsidRDefault="006B3999" w:rsidP="00EC7736">
            <w:pPr>
              <w:jc w:val="right"/>
              <w:rPr>
                <w:rFonts w:ascii="Times New Roman" w:eastAsia="MS Mincho" w:hAnsi="Times New Roman" w:cs="Times New Roman"/>
                <w:sz w:val="18"/>
                <w:szCs w:val="20"/>
              </w:rPr>
            </w:pPr>
            <w:r w:rsidRPr="00904579">
              <w:rPr>
                <w:rFonts w:ascii="Times New Roman" w:eastAsia="MS Mincho" w:hAnsi="Times New Roman" w:cs="Times New Roman"/>
                <w:sz w:val="18"/>
                <w:szCs w:val="20"/>
              </w:rPr>
              <w:t xml:space="preserve">  7%</w:t>
            </w:r>
          </w:p>
        </w:tc>
        <w:tc>
          <w:tcPr>
            <w:tcW w:w="377" w:type="pct"/>
            <w:tcBorders>
              <w:top w:val="nil"/>
              <w:left w:val="nil"/>
              <w:right w:val="nil"/>
            </w:tcBorders>
          </w:tcPr>
          <w:p w:rsidR="006B3999" w:rsidRPr="00904579" w:rsidRDefault="006B3999" w:rsidP="00EC7736">
            <w:pPr>
              <w:jc w:val="right"/>
              <w:rPr>
                <w:sz w:val="18"/>
                <w:szCs w:val="20"/>
              </w:rPr>
            </w:pPr>
            <w:r w:rsidRPr="00904579">
              <w:rPr>
                <w:rFonts w:ascii="Times New Roman" w:eastAsia="MS Mincho" w:hAnsi="Times New Roman" w:cs="Times New Roman"/>
                <w:sz w:val="18"/>
                <w:szCs w:val="20"/>
              </w:rPr>
              <w:t xml:space="preserve">  24%</w:t>
            </w:r>
          </w:p>
        </w:tc>
      </w:tr>
    </w:tbl>
    <w:p w:rsidR="006B3999" w:rsidRPr="00D14519" w:rsidRDefault="006B3999" w:rsidP="006B3999">
      <w:pPr>
        <w:adjustRightInd w:val="0"/>
        <w:snapToGrid w:val="0"/>
        <w:spacing w:after="0" w:line="240" w:lineRule="auto"/>
        <w:rPr>
          <w:rFonts w:ascii="Times New Roman" w:eastAsia="MS Mincho" w:hAnsi="Times New Roman" w:cs="Times New Roman"/>
          <w:sz w:val="16"/>
          <w:szCs w:val="16"/>
        </w:rPr>
      </w:pPr>
      <w:r w:rsidRPr="00D14519">
        <w:rPr>
          <w:rFonts w:ascii="Times New Roman" w:eastAsia="MS Mincho" w:hAnsi="Times New Roman" w:cs="Times New Roman"/>
          <w:sz w:val="16"/>
          <w:szCs w:val="16"/>
          <w:vertAlign w:val="superscript"/>
        </w:rPr>
        <w:t xml:space="preserve">1 </w:t>
      </w:r>
      <w:r w:rsidRPr="00D14519">
        <w:rPr>
          <w:rFonts w:ascii="Times New Roman" w:eastAsia="MS Mincho" w:hAnsi="Times New Roman" w:cs="Times New Roman"/>
          <w:sz w:val="16"/>
          <w:szCs w:val="16"/>
        </w:rPr>
        <w:t>During 1975-2013</w:t>
      </w:r>
    </w:p>
    <w:p w:rsidR="00751189" w:rsidRDefault="00751189" w:rsidP="00751189">
      <w:pPr>
        <w:adjustRightInd w:val="0"/>
        <w:snapToGrid w:val="0"/>
        <w:spacing w:after="0" w:line="240" w:lineRule="auto"/>
        <w:jc w:val="both"/>
        <w:rPr>
          <w:rFonts w:ascii="Times New Roman" w:eastAsia="Malgun Gothic" w:hAnsi="Times New Roman" w:cs="Times New Roman"/>
          <w:color w:val="000000"/>
          <w:lang w:val="en-US" w:eastAsia="ko-KR"/>
        </w:rPr>
      </w:pPr>
    </w:p>
    <w:p w:rsidR="00751189" w:rsidRPr="00AB3534" w:rsidRDefault="00751189" w:rsidP="00751189">
      <w:pPr>
        <w:autoSpaceDE w:val="0"/>
        <w:autoSpaceDN w:val="0"/>
        <w:adjustRightInd w:val="0"/>
        <w:spacing w:after="0" w:line="240" w:lineRule="auto"/>
        <w:rPr>
          <w:rFonts w:ascii="Times New Roman" w:eastAsia="PMingLiU" w:hAnsi="Times New Roman" w:cs="Times New Roman"/>
          <w:color w:val="000000"/>
          <w:sz w:val="24"/>
          <w:szCs w:val="24"/>
          <w:lang w:val="en-US" w:eastAsia="en-US"/>
        </w:rPr>
      </w:pPr>
    </w:p>
    <w:p w:rsidR="00751189" w:rsidRDefault="00751189" w:rsidP="00795D5A">
      <w:pPr>
        <w:autoSpaceDE w:val="0"/>
        <w:autoSpaceDN w:val="0"/>
        <w:adjustRightInd w:val="0"/>
        <w:spacing w:after="0" w:line="240" w:lineRule="auto"/>
        <w:jc w:val="center"/>
        <w:rPr>
          <w:rFonts w:ascii="Times New Roman" w:eastAsia="PMingLiU" w:hAnsi="Times New Roman" w:cs="Times New Roman"/>
          <w:color w:val="000000"/>
          <w:sz w:val="24"/>
          <w:szCs w:val="24"/>
          <w:lang w:val="en-US" w:eastAsia="en-US"/>
        </w:rPr>
      </w:pPr>
      <w:r w:rsidRPr="00AB3534">
        <w:rPr>
          <w:rFonts w:ascii="Times New Roman" w:eastAsia="PMingLiU" w:hAnsi="Times New Roman" w:cs="Times New Roman"/>
          <w:noProof/>
          <w:color w:val="000000"/>
          <w:sz w:val="24"/>
          <w:szCs w:val="24"/>
          <w:lang w:val="en-US" w:eastAsia="zh-CN"/>
        </w:rPr>
        <w:lastRenderedPageBreak/>
        <w:drawing>
          <wp:inline distT="0" distB="0" distL="0" distR="0" wp14:anchorId="0E2DE88F" wp14:editId="123F77F7">
            <wp:extent cx="3663702" cy="37564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64385" cy="3757155"/>
                    </a:xfrm>
                    <a:prstGeom prst="rect">
                      <a:avLst/>
                    </a:prstGeom>
                    <a:noFill/>
                    <a:ln>
                      <a:noFill/>
                    </a:ln>
                  </pic:spPr>
                </pic:pic>
              </a:graphicData>
            </a:graphic>
          </wp:inline>
        </w:drawing>
      </w:r>
    </w:p>
    <w:p w:rsidR="006B3999" w:rsidRPr="00AB3534" w:rsidRDefault="006B3999" w:rsidP="006B3999">
      <w:pPr>
        <w:autoSpaceDE w:val="0"/>
        <w:autoSpaceDN w:val="0"/>
        <w:adjustRightInd w:val="0"/>
        <w:spacing w:after="0" w:line="240" w:lineRule="auto"/>
        <w:rPr>
          <w:rFonts w:ascii="Times New Roman" w:eastAsia="PMingLiU" w:hAnsi="Times New Roman" w:cs="Times New Roman"/>
          <w:color w:val="000000"/>
          <w:szCs w:val="24"/>
          <w:lang w:val="en-US" w:eastAsia="en-US"/>
        </w:rPr>
      </w:pPr>
      <w:r w:rsidRPr="00AB3534">
        <w:rPr>
          <w:rFonts w:ascii="Times New Roman" w:eastAsia="PMingLiU" w:hAnsi="Times New Roman" w:cs="Times New Roman"/>
          <w:b/>
          <w:color w:val="000000"/>
          <w:szCs w:val="24"/>
          <w:lang w:val="en-US" w:eastAsia="en-US"/>
        </w:rPr>
        <w:t>Figure S2</w:t>
      </w:r>
      <w:r w:rsidRPr="00AB3534">
        <w:rPr>
          <w:rFonts w:ascii="Times New Roman" w:eastAsia="PMingLiU" w:hAnsi="Times New Roman" w:cs="Times New Roman"/>
          <w:color w:val="000000"/>
          <w:szCs w:val="24"/>
          <w:lang w:val="en-US" w:eastAsia="en-US"/>
        </w:rPr>
        <w:t xml:space="preserve">. </w:t>
      </w:r>
      <w:proofErr w:type="gramStart"/>
      <w:r w:rsidRPr="00AB3534">
        <w:rPr>
          <w:rFonts w:ascii="Times New Roman" w:eastAsia="PMingLiU" w:hAnsi="Times New Roman" w:cs="Times New Roman"/>
          <w:color w:val="000000"/>
          <w:szCs w:val="24"/>
          <w:lang w:val="en-US" w:eastAsia="en-US"/>
        </w:rPr>
        <w:t>Trend in population biomass and reported catch biomass of Western and Central North Pacific striped marlin (</w:t>
      </w:r>
      <w:r w:rsidRPr="00AB3534">
        <w:rPr>
          <w:rFonts w:ascii="Times New Roman" w:eastAsia="PMingLiU" w:hAnsi="Times New Roman" w:cs="Times New Roman"/>
          <w:i/>
          <w:color w:val="000000"/>
          <w:szCs w:val="24"/>
          <w:lang w:val="en-US" w:eastAsia="en-US"/>
        </w:rPr>
        <w:t>Kajikia audax</w:t>
      </w:r>
      <w:r w:rsidRPr="00AB3534">
        <w:rPr>
          <w:rFonts w:ascii="Times New Roman" w:eastAsia="PMingLiU" w:hAnsi="Times New Roman" w:cs="Times New Roman"/>
          <w:color w:val="000000"/>
          <w:szCs w:val="24"/>
          <w:lang w:val="en-US" w:eastAsia="en-US"/>
        </w:rPr>
        <w:t>) during 1975-2013.</w:t>
      </w:r>
      <w:proofErr w:type="gramEnd"/>
    </w:p>
    <w:p w:rsidR="006B3999" w:rsidRPr="00AB3534" w:rsidRDefault="006B3999" w:rsidP="00751189">
      <w:pPr>
        <w:autoSpaceDE w:val="0"/>
        <w:autoSpaceDN w:val="0"/>
        <w:adjustRightInd w:val="0"/>
        <w:spacing w:after="0" w:line="240" w:lineRule="auto"/>
        <w:rPr>
          <w:rFonts w:ascii="Times New Roman" w:eastAsia="PMingLiU" w:hAnsi="Times New Roman" w:cs="Times New Roman"/>
          <w:color w:val="000000"/>
          <w:sz w:val="24"/>
          <w:szCs w:val="24"/>
          <w:lang w:val="en-US" w:eastAsia="en-US"/>
        </w:rPr>
      </w:pPr>
    </w:p>
    <w:p w:rsidR="00751189" w:rsidRPr="00AB3534" w:rsidRDefault="00751189" w:rsidP="00751189">
      <w:pPr>
        <w:autoSpaceDE w:val="0"/>
        <w:autoSpaceDN w:val="0"/>
        <w:adjustRightInd w:val="0"/>
        <w:spacing w:after="0" w:line="240" w:lineRule="auto"/>
        <w:rPr>
          <w:rFonts w:ascii="Times New Roman" w:eastAsia="PMingLiU" w:hAnsi="Times New Roman" w:cs="Times New Roman"/>
          <w:color w:val="000000"/>
          <w:sz w:val="24"/>
          <w:szCs w:val="24"/>
          <w:lang w:val="en-US" w:eastAsia="en-US"/>
        </w:rPr>
      </w:pPr>
    </w:p>
    <w:p w:rsidR="00751189" w:rsidRPr="00AB3534" w:rsidRDefault="00751189" w:rsidP="00751189">
      <w:pPr>
        <w:autoSpaceDE w:val="0"/>
        <w:autoSpaceDN w:val="0"/>
        <w:adjustRightInd w:val="0"/>
        <w:spacing w:after="0" w:line="240" w:lineRule="auto"/>
        <w:rPr>
          <w:rFonts w:ascii="Times New Roman" w:eastAsia="PMingLiU" w:hAnsi="Times New Roman" w:cs="Times New Roman"/>
          <w:b/>
          <w:color w:val="000000"/>
          <w:sz w:val="24"/>
          <w:szCs w:val="24"/>
          <w:lang w:val="en-US" w:eastAsia="en-US"/>
        </w:rPr>
      </w:pPr>
    </w:p>
    <w:p w:rsidR="00751189" w:rsidRPr="00AB3534" w:rsidRDefault="00751189" w:rsidP="00751189">
      <w:pPr>
        <w:autoSpaceDE w:val="0"/>
        <w:autoSpaceDN w:val="0"/>
        <w:adjustRightInd w:val="0"/>
        <w:spacing w:after="0" w:line="240" w:lineRule="auto"/>
        <w:rPr>
          <w:rFonts w:ascii="Times New Roman" w:eastAsia="PMingLiU" w:hAnsi="Times New Roman" w:cs="Times New Roman"/>
          <w:color w:val="000000"/>
          <w:sz w:val="24"/>
          <w:szCs w:val="24"/>
          <w:lang w:val="en-US" w:eastAsia="en-US"/>
        </w:rPr>
      </w:pPr>
    </w:p>
    <w:p w:rsidR="00751189" w:rsidRDefault="00751189" w:rsidP="00795D5A">
      <w:pPr>
        <w:autoSpaceDE w:val="0"/>
        <w:autoSpaceDN w:val="0"/>
        <w:adjustRightInd w:val="0"/>
        <w:spacing w:after="0" w:line="240" w:lineRule="auto"/>
        <w:jc w:val="center"/>
        <w:rPr>
          <w:rFonts w:ascii="Times New Roman" w:eastAsia="PMingLiU" w:hAnsi="Times New Roman" w:cs="Times New Roman"/>
          <w:color w:val="000000"/>
          <w:sz w:val="24"/>
          <w:szCs w:val="24"/>
          <w:lang w:val="en-US" w:eastAsia="en-US"/>
        </w:rPr>
      </w:pPr>
      <w:r w:rsidRPr="00AB3534">
        <w:rPr>
          <w:rFonts w:ascii="Times New Roman" w:eastAsia="PMingLiU" w:hAnsi="Times New Roman" w:cs="Times New Roman"/>
          <w:color w:val="000000"/>
          <w:sz w:val="24"/>
          <w:szCs w:val="24"/>
          <w:lang w:val="en-US" w:eastAsia="en-US"/>
        </w:rPr>
        <w:object w:dxaOrig="9200" w:dyaOrig="6660">
          <v:shape id="_x0000_i1025" type="#_x0000_t75" style="width:327.9pt;height:239.35pt" o:ole="">
            <v:imagedata r:id="rId31" o:title=""/>
          </v:shape>
          <o:OLEObject Type="Embed" ProgID="SigmaPlotGraphicObject.11" ShapeID="_x0000_i1025" DrawAspect="Content" ObjectID="_1506761300" r:id="rId41"/>
        </w:object>
      </w:r>
    </w:p>
    <w:p w:rsidR="006B3999" w:rsidRPr="00AB3534" w:rsidRDefault="006B3999" w:rsidP="006B3999">
      <w:pPr>
        <w:autoSpaceDE w:val="0"/>
        <w:autoSpaceDN w:val="0"/>
        <w:adjustRightInd w:val="0"/>
        <w:spacing w:after="0" w:line="240" w:lineRule="auto"/>
        <w:rPr>
          <w:rFonts w:ascii="Times New Roman" w:eastAsia="PMingLiU" w:hAnsi="Times New Roman" w:cs="Times New Roman"/>
          <w:color w:val="000000"/>
          <w:szCs w:val="24"/>
          <w:lang w:val="en-US" w:eastAsia="en-US"/>
        </w:rPr>
      </w:pPr>
      <w:r w:rsidRPr="00AB3534">
        <w:rPr>
          <w:rFonts w:ascii="Times New Roman" w:eastAsia="PMingLiU" w:hAnsi="Times New Roman" w:cs="Times New Roman"/>
          <w:b/>
          <w:color w:val="000000"/>
          <w:szCs w:val="24"/>
          <w:lang w:val="en-US" w:eastAsia="en-US"/>
        </w:rPr>
        <w:t>Figure S3</w:t>
      </w:r>
      <w:r w:rsidRPr="00AB3534">
        <w:rPr>
          <w:rFonts w:ascii="Times New Roman" w:eastAsia="PMingLiU" w:hAnsi="Times New Roman" w:cs="Times New Roman"/>
          <w:color w:val="000000"/>
          <w:szCs w:val="24"/>
          <w:lang w:val="en-US" w:eastAsia="en-US"/>
        </w:rPr>
        <w:t xml:space="preserve">. </w:t>
      </w:r>
      <w:proofErr w:type="gramStart"/>
      <w:r w:rsidRPr="00AB3534">
        <w:rPr>
          <w:rFonts w:ascii="Times New Roman" w:eastAsia="PMingLiU" w:hAnsi="Times New Roman" w:cs="Times New Roman"/>
          <w:color w:val="000000"/>
          <w:szCs w:val="24"/>
          <w:lang w:val="en-US" w:eastAsia="en-US"/>
        </w:rPr>
        <w:t>Trends in estimates of spawning biomass of Western and Central North Pacific striped marlin (</w:t>
      </w:r>
      <w:r w:rsidRPr="00AB3534">
        <w:rPr>
          <w:rFonts w:ascii="Times New Roman" w:eastAsia="PMingLiU" w:hAnsi="Times New Roman" w:cs="Times New Roman"/>
          <w:i/>
          <w:color w:val="000000"/>
          <w:szCs w:val="24"/>
          <w:lang w:val="en-US" w:eastAsia="en-US"/>
        </w:rPr>
        <w:t>Kajikia audax</w:t>
      </w:r>
      <w:r w:rsidRPr="00AB3534">
        <w:rPr>
          <w:rFonts w:ascii="Times New Roman" w:eastAsia="PMingLiU" w:hAnsi="Times New Roman" w:cs="Times New Roman"/>
          <w:color w:val="000000"/>
          <w:szCs w:val="24"/>
          <w:lang w:val="en-US" w:eastAsia="en-US"/>
        </w:rPr>
        <w:t>) during 1975-2013 along with 80% confidence intervals.</w:t>
      </w:r>
      <w:proofErr w:type="gramEnd"/>
    </w:p>
    <w:p w:rsidR="006B3999" w:rsidRPr="00AB3534" w:rsidRDefault="006B3999" w:rsidP="00751189">
      <w:pPr>
        <w:autoSpaceDE w:val="0"/>
        <w:autoSpaceDN w:val="0"/>
        <w:adjustRightInd w:val="0"/>
        <w:spacing w:after="0" w:line="240" w:lineRule="auto"/>
        <w:rPr>
          <w:rFonts w:ascii="Times New Roman" w:eastAsia="PMingLiU" w:hAnsi="Times New Roman" w:cs="Times New Roman"/>
          <w:color w:val="000000"/>
          <w:sz w:val="24"/>
          <w:szCs w:val="24"/>
          <w:lang w:val="en-US" w:eastAsia="en-US"/>
        </w:rPr>
      </w:pPr>
    </w:p>
    <w:p w:rsidR="00751189" w:rsidRPr="00AB3534" w:rsidRDefault="00751189" w:rsidP="00751189">
      <w:pPr>
        <w:rPr>
          <w:rFonts w:ascii="Times New Roman" w:eastAsia="MS Mincho" w:hAnsi="Times New Roman" w:cs="Times New Roman"/>
          <w:b/>
          <w:color w:val="000000"/>
          <w:lang w:val="en-US" w:eastAsia="ja-JP"/>
        </w:rPr>
      </w:pPr>
    </w:p>
    <w:p w:rsidR="00751189" w:rsidRDefault="00751189" w:rsidP="00795D5A">
      <w:pPr>
        <w:jc w:val="center"/>
        <w:rPr>
          <w:rFonts w:ascii="Times New Roman" w:eastAsia="MS Mincho" w:hAnsi="Times New Roman" w:cs="Times New Roman"/>
        </w:rPr>
      </w:pPr>
      <w:r w:rsidRPr="00AB3534">
        <w:rPr>
          <w:rFonts w:ascii="Times New Roman" w:eastAsia="MS Mincho" w:hAnsi="Times New Roman" w:cs="Times New Roman"/>
        </w:rPr>
        <w:object w:dxaOrig="8751" w:dyaOrig="6660">
          <v:shape id="_x0000_i1026" type="#_x0000_t75" style="width:297.75pt;height:227.7pt" o:ole="">
            <v:imagedata r:id="rId33" o:title=""/>
          </v:shape>
          <o:OLEObject Type="Embed" ProgID="SigmaPlotGraphicObject.11" ShapeID="_x0000_i1026" DrawAspect="Content" ObjectID="_1506761301" r:id="rId42"/>
        </w:object>
      </w:r>
    </w:p>
    <w:p w:rsidR="006B3999" w:rsidRPr="00AB3534" w:rsidRDefault="006B3999" w:rsidP="006B3999">
      <w:pPr>
        <w:autoSpaceDE w:val="0"/>
        <w:autoSpaceDN w:val="0"/>
        <w:adjustRightInd w:val="0"/>
        <w:spacing w:after="0" w:line="240" w:lineRule="auto"/>
        <w:rPr>
          <w:rFonts w:ascii="Times New Roman" w:eastAsia="PMingLiU" w:hAnsi="Times New Roman" w:cs="Times New Roman"/>
          <w:color w:val="000000"/>
          <w:szCs w:val="24"/>
          <w:lang w:val="en-US" w:eastAsia="en-US"/>
        </w:rPr>
      </w:pPr>
      <w:r w:rsidRPr="00AB3534">
        <w:rPr>
          <w:rFonts w:ascii="Times New Roman" w:eastAsia="PMingLiU" w:hAnsi="Times New Roman" w:cs="Times New Roman"/>
          <w:b/>
          <w:color w:val="000000"/>
          <w:szCs w:val="24"/>
          <w:lang w:val="en-US" w:eastAsia="en-US"/>
        </w:rPr>
        <w:t>Figure S4</w:t>
      </w:r>
      <w:r w:rsidRPr="00AB3534">
        <w:rPr>
          <w:rFonts w:ascii="Times New Roman" w:eastAsia="PMingLiU" w:hAnsi="Times New Roman" w:cs="Times New Roman"/>
          <w:color w:val="000000"/>
          <w:szCs w:val="24"/>
          <w:lang w:val="en-US" w:eastAsia="en-US"/>
        </w:rPr>
        <w:t xml:space="preserve">. Trends in estimates of fishing mortality of Western and Central North Pacific striped </w:t>
      </w:r>
      <w:proofErr w:type="gramStart"/>
      <w:r w:rsidRPr="00AB3534">
        <w:rPr>
          <w:rFonts w:ascii="Times New Roman" w:eastAsia="PMingLiU" w:hAnsi="Times New Roman" w:cs="Times New Roman"/>
          <w:color w:val="000000"/>
          <w:szCs w:val="24"/>
          <w:lang w:val="en-US" w:eastAsia="en-US"/>
        </w:rPr>
        <w:t>marlin  (</w:t>
      </w:r>
      <w:proofErr w:type="gramEnd"/>
      <w:r w:rsidRPr="00AB3534">
        <w:rPr>
          <w:rFonts w:ascii="Times New Roman" w:eastAsia="PMingLiU" w:hAnsi="Times New Roman" w:cs="Times New Roman"/>
          <w:i/>
          <w:color w:val="000000"/>
          <w:szCs w:val="24"/>
          <w:lang w:val="en-US" w:eastAsia="en-US"/>
        </w:rPr>
        <w:t>Kajikia audax</w:t>
      </w:r>
      <w:r w:rsidRPr="00AB3534">
        <w:rPr>
          <w:rFonts w:ascii="Times New Roman" w:eastAsia="PMingLiU" w:hAnsi="Times New Roman" w:cs="Times New Roman"/>
          <w:color w:val="000000"/>
          <w:szCs w:val="24"/>
          <w:lang w:val="en-US" w:eastAsia="en-US"/>
        </w:rPr>
        <w:t>) during 1975-2013 along with 80% confidence intervals.</w:t>
      </w:r>
    </w:p>
    <w:p w:rsidR="006B3999" w:rsidRPr="00AB3534" w:rsidRDefault="006B3999" w:rsidP="00751189">
      <w:pPr>
        <w:rPr>
          <w:rFonts w:ascii="Times New Roman" w:eastAsia="MS Mincho" w:hAnsi="Times New Roman" w:cs="Times New Roman"/>
          <w:b/>
          <w:color w:val="000000"/>
          <w:lang w:val="en-US" w:eastAsia="ja-JP"/>
        </w:rPr>
      </w:pPr>
    </w:p>
    <w:p w:rsidR="00751189" w:rsidRPr="00AB3534" w:rsidRDefault="00751189" w:rsidP="00751189">
      <w:pPr>
        <w:rPr>
          <w:rFonts w:ascii="Times New Roman" w:eastAsia="MS Mincho" w:hAnsi="Times New Roman" w:cs="Times New Roman"/>
          <w:b/>
          <w:color w:val="000000"/>
          <w:lang w:val="en-US" w:eastAsia="ja-JP"/>
        </w:rPr>
      </w:pPr>
    </w:p>
    <w:p w:rsidR="00751189" w:rsidRDefault="00751189" w:rsidP="00795D5A">
      <w:pPr>
        <w:autoSpaceDE w:val="0"/>
        <w:autoSpaceDN w:val="0"/>
        <w:adjustRightInd w:val="0"/>
        <w:spacing w:after="0" w:line="240" w:lineRule="auto"/>
        <w:jc w:val="center"/>
        <w:rPr>
          <w:rFonts w:ascii="Times New Roman" w:eastAsia="PMingLiU" w:hAnsi="Times New Roman" w:cs="Times New Roman"/>
          <w:color w:val="000000"/>
          <w:sz w:val="24"/>
          <w:szCs w:val="24"/>
          <w:lang w:val="en-US" w:eastAsia="en-US"/>
        </w:rPr>
      </w:pPr>
      <w:r w:rsidRPr="00AB3534">
        <w:rPr>
          <w:rFonts w:ascii="Times New Roman" w:eastAsia="PMingLiU" w:hAnsi="Times New Roman" w:cs="Times New Roman"/>
          <w:color w:val="000000"/>
          <w:sz w:val="24"/>
          <w:szCs w:val="24"/>
          <w:lang w:val="en-US" w:eastAsia="en-US"/>
        </w:rPr>
        <w:object w:dxaOrig="8591" w:dyaOrig="6740">
          <v:shape id="_x0000_i1027" type="#_x0000_t75" style="width:289.95pt;height:227.7pt" o:ole="">
            <v:imagedata r:id="rId35" o:title=""/>
          </v:shape>
          <o:OLEObject Type="Embed" ProgID="SigmaPlotGraphicObject.11" ShapeID="_x0000_i1027" DrawAspect="Content" ObjectID="_1506761302" r:id="rId43"/>
        </w:object>
      </w:r>
    </w:p>
    <w:p w:rsidR="006B3999" w:rsidRPr="00AB3534" w:rsidRDefault="006B3999" w:rsidP="006B3999">
      <w:pPr>
        <w:autoSpaceDE w:val="0"/>
        <w:autoSpaceDN w:val="0"/>
        <w:adjustRightInd w:val="0"/>
        <w:spacing w:after="0" w:line="240" w:lineRule="auto"/>
        <w:rPr>
          <w:rFonts w:ascii="Times New Roman" w:eastAsia="PMingLiU" w:hAnsi="Times New Roman" w:cs="Times New Roman"/>
          <w:color w:val="000000"/>
          <w:szCs w:val="24"/>
          <w:lang w:val="en-US" w:eastAsia="en-US"/>
        </w:rPr>
      </w:pPr>
      <w:r w:rsidRPr="00AB3534">
        <w:rPr>
          <w:rFonts w:ascii="Times New Roman" w:eastAsia="PMingLiU" w:hAnsi="Times New Roman" w:cs="Times New Roman"/>
          <w:b/>
          <w:color w:val="000000"/>
          <w:szCs w:val="24"/>
          <w:lang w:val="en-US" w:eastAsia="en-US"/>
        </w:rPr>
        <w:t>Figure S5</w:t>
      </w:r>
      <w:r w:rsidRPr="00AB3534">
        <w:rPr>
          <w:rFonts w:ascii="Times New Roman" w:eastAsia="PMingLiU" w:hAnsi="Times New Roman" w:cs="Times New Roman"/>
          <w:color w:val="000000"/>
          <w:szCs w:val="24"/>
          <w:lang w:val="en-US" w:eastAsia="en-US"/>
        </w:rPr>
        <w:t>. Kobe plot of the trends in estimates of relative fishing mortality and relative spawning biomass of Western and Central North Pacific striped marlin (</w:t>
      </w:r>
      <w:r w:rsidRPr="00AB3534">
        <w:rPr>
          <w:rFonts w:ascii="Times New Roman" w:eastAsia="PMingLiU" w:hAnsi="Times New Roman" w:cs="Times New Roman"/>
          <w:i/>
          <w:color w:val="000000"/>
          <w:szCs w:val="24"/>
          <w:lang w:val="en-US" w:eastAsia="en-US"/>
        </w:rPr>
        <w:t>Kajikia audax</w:t>
      </w:r>
      <w:r w:rsidRPr="00AB3534">
        <w:rPr>
          <w:rFonts w:ascii="Times New Roman" w:eastAsia="PMingLiU" w:hAnsi="Times New Roman" w:cs="Times New Roman"/>
          <w:color w:val="000000"/>
          <w:szCs w:val="24"/>
          <w:lang w:val="en-US" w:eastAsia="en-US"/>
        </w:rPr>
        <w:t>) during 1975-2013.</w:t>
      </w:r>
    </w:p>
    <w:p w:rsidR="006B3999" w:rsidRPr="00AB3534" w:rsidRDefault="006B3999" w:rsidP="006B3999">
      <w:pPr>
        <w:autoSpaceDE w:val="0"/>
        <w:autoSpaceDN w:val="0"/>
        <w:adjustRightInd w:val="0"/>
        <w:spacing w:after="0" w:line="240" w:lineRule="auto"/>
        <w:rPr>
          <w:rFonts w:ascii="Times New Roman" w:eastAsia="PMingLiU" w:hAnsi="Times New Roman" w:cs="Times New Roman"/>
          <w:color w:val="000000"/>
          <w:sz w:val="24"/>
          <w:szCs w:val="24"/>
          <w:lang w:val="en-US" w:eastAsia="en-US"/>
        </w:rPr>
      </w:pPr>
    </w:p>
    <w:p w:rsidR="006B3999" w:rsidRPr="00AB3534" w:rsidRDefault="006B3999" w:rsidP="00751189">
      <w:pPr>
        <w:autoSpaceDE w:val="0"/>
        <w:autoSpaceDN w:val="0"/>
        <w:adjustRightInd w:val="0"/>
        <w:spacing w:after="0" w:line="240" w:lineRule="auto"/>
        <w:rPr>
          <w:rFonts w:ascii="Times New Roman" w:eastAsia="PMingLiU" w:hAnsi="Times New Roman" w:cs="Times New Roman"/>
          <w:color w:val="000000"/>
          <w:sz w:val="24"/>
          <w:szCs w:val="24"/>
          <w:lang w:val="en-US" w:eastAsia="en-US"/>
        </w:rPr>
      </w:pPr>
    </w:p>
    <w:p w:rsidR="00751189" w:rsidRPr="00AB3534" w:rsidRDefault="00751189" w:rsidP="00181BF7">
      <w:pPr>
        <w:pStyle w:val="NoSpacing"/>
        <w:rPr>
          <w:lang w:val="en-US" w:eastAsia="ja-JP"/>
        </w:rPr>
      </w:pPr>
    </w:p>
    <w:p w:rsidR="00751189" w:rsidRPr="00AB3534" w:rsidRDefault="00751189" w:rsidP="00181BF7">
      <w:pPr>
        <w:pStyle w:val="NoSpacing"/>
        <w:rPr>
          <w:lang w:val="en-US" w:eastAsia="ja-JP"/>
        </w:rPr>
      </w:pPr>
    </w:p>
    <w:p w:rsidR="00751189" w:rsidRPr="00AB3534" w:rsidRDefault="00751189" w:rsidP="00181BF7">
      <w:pPr>
        <w:pStyle w:val="NoSpacing"/>
        <w:rPr>
          <w:lang w:val="en-US" w:eastAsia="ja-JP"/>
        </w:rPr>
      </w:pPr>
    </w:p>
    <w:p w:rsidR="00751189" w:rsidRDefault="00751189" w:rsidP="00181BF7">
      <w:pPr>
        <w:pStyle w:val="NoSpacing"/>
        <w:rPr>
          <w:lang w:val="en-US" w:eastAsia="ja-JP"/>
        </w:rPr>
      </w:pPr>
      <w:r w:rsidRPr="00AB3534">
        <w:rPr>
          <w:noProof/>
          <w:lang w:val="en-US" w:eastAsia="zh-CN"/>
        </w:rPr>
        <w:drawing>
          <wp:inline distT="0" distB="0" distL="0" distR="0" wp14:anchorId="27E9F32F" wp14:editId="55230B3E">
            <wp:extent cx="5936762" cy="4829907"/>
            <wp:effectExtent l="0" t="0" r="6985" b="889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 t="1752" r="1666" b="2064"/>
                    <a:stretch/>
                  </pic:blipFill>
                  <pic:spPr bwMode="auto">
                    <a:xfrm>
                      <a:off x="0" y="0"/>
                      <a:ext cx="5939883" cy="4832446"/>
                    </a:xfrm>
                    <a:prstGeom prst="rect">
                      <a:avLst/>
                    </a:prstGeom>
                    <a:noFill/>
                    <a:ln>
                      <a:noFill/>
                    </a:ln>
                    <a:extLst>
                      <a:ext uri="{53640926-AAD7-44D8-BBD7-CCE9431645EC}">
                        <a14:shadowObscured xmlns:a14="http://schemas.microsoft.com/office/drawing/2010/main"/>
                      </a:ext>
                    </a:extLst>
                  </pic:spPr>
                </pic:pic>
              </a:graphicData>
            </a:graphic>
          </wp:inline>
        </w:drawing>
      </w:r>
    </w:p>
    <w:p w:rsidR="006B3999" w:rsidRPr="00AB3534" w:rsidRDefault="006B3999" w:rsidP="006B3999">
      <w:pPr>
        <w:rPr>
          <w:rFonts w:ascii="Times New Roman" w:eastAsia="MS Mincho" w:hAnsi="Times New Roman" w:cs="Times New Roman"/>
          <w:lang w:val="en-US" w:eastAsia="ja-JP"/>
        </w:rPr>
      </w:pPr>
      <w:r w:rsidRPr="00AB3534">
        <w:rPr>
          <w:rFonts w:ascii="Times New Roman" w:hAnsi="Times New Roman" w:cs="Times New Roman"/>
          <w:b/>
        </w:rPr>
        <w:t>Figure S6.</w:t>
      </w:r>
      <w:r w:rsidRPr="00AB3534">
        <w:rPr>
          <w:rFonts w:ascii="Times New Roman" w:hAnsi="Times New Roman" w:cs="Times New Roman"/>
        </w:rPr>
        <w:t xml:space="preserve"> </w:t>
      </w:r>
      <w:r w:rsidRPr="00AB3534">
        <w:rPr>
          <w:rFonts w:ascii="Times New Roman" w:hAnsi="Times New Roman" w:cs="Times New Roman"/>
          <w:lang w:val="en-US" w:eastAsia="ja-JP"/>
        </w:rPr>
        <w:t>Comparison of time series of total biomass (age 1 and older) (a), spawning biomass (b), age-0 recruitment (c), and instantaneous fishing mortality (year-1) (d) for the WCNPO striped marlin between the 2011 stock assessment (red) and the 2015 update (blue). The solid line with circles represents the maximum likelihood estimates for each quantity and the shadowed area represents the 95% asymptotic intervals of the estimates (± 1.96 standard deviations). The solid horizontal lines indicated the MSY-based reference points for 2011 (red) and 2015 (blue).</w:t>
      </w:r>
    </w:p>
    <w:p w:rsidR="00751189" w:rsidRPr="00AB3534" w:rsidRDefault="00751189" w:rsidP="00181BF7">
      <w:pPr>
        <w:pStyle w:val="NoSpacing"/>
        <w:rPr>
          <w:lang w:val="en-US" w:eastAsia="ja-JP"/>
        </w:rPr>
      </w:pPr>
    </w:p>
    <w:p w:rsidR="008777EE" w:rsidRPr="00AB3534" w:rsidRDefault="008777EE" w:rsidP="00AA4040">
      <w:pPr>
        <w:pStyle w:val="Heading5"/>
        <w:ind w:left="0"/>
      </w:pPr>
      <w:r w:rsidRPr="00AB3534">
        <w:t xml:space="preserve">b. </w:t>
      </w:r>
      <w:r w:rsidRPr="00AB3534">
        <w:tab/>
        <w:t>Management advice and implications</w:t>
      </w:r>
    </w:p>
    <w:p w:rsidR="008777EE" w:rsidRPr="00AB3534" w:rsidRDefault="008777EE" w:rsidP="008777EE">
      <w:pPr>
        <w:pStyle w:val="Default"/>
        <w:rPr>
          <w:sz w:val="22"/>
          <w:szCs w:val="22"/>
        </w:rPr>
      </w:pPr>
    </w:p>
    <w:p w:rsidR="00751189" w:rsidRPr="00AB3534" w:rsidRDefault="00751189" w:rsidP="00401DF2">
      <w:pPr>
        <w:pStyle w:val="Default"/>
        <w:numPr>
          <w:ilvl w:val="0"/>
          <w:numId w:val="86"/>
        </w:numPr>
        <w:snapToGrid w:val="0"/>
        <w:jc w:val="both"/>
        <w:rPr>
          <w:b/>
          <w:sz w:val="22"/>
          <w:szCs w:val="22"/>
        </w:rPr>
      </w:pPr>
      <w:r w:rsidRPr="00AB3534">
        <w:rPr>
          <w:b/>
          <w:sz w:val="22"/>
          <w:szCs w:val="22"/>
        </w:rPr>
        <w:t>SC11 noted the following conservation advice from ISC.</w:t>
      </w:r>
    </w:p>
    <w:p w:rsidR="00751189" w:rsidRPr="00AB3534" w:rsidRDefault="00751189" w:rsidP="00751189">
      <w:pPr>
        <w:pStyle w:val="Default"/>
        <w:rPr>
          <w:b/>
          <w:sz w:val="22"/>
          <w:szCs w:val="22"/>
        </w:rPr>
      </w:pPr>
    </w:p>
    <w:p w:rsidR="00751189" w:rsidRPr="00AB3534" w:rsidRDefault="00751189" w:rsidP="00861D1C">
      <w:pPr>
        <w:pStyle w:val="Default"/>
        <w:tabs>
          <w:tab w:val="left" w:pos="2977"/>
        </w:tabs>
        <w:ind w:left="720"/>
        <w:rPr>
          <w:b/>
          <w:i/>
          <w:sz w:val="22"/>
          <w:szCs w:val="22"/>
        </w:rPr>
      </w:pPr>
      <w:r w:rsidRPr="00AB3534">
        <w:rPr>
          <w:b/>
          <w:i/>
          <w:sz w:val="22"/>
          <w:szCs w:val="22"/>
        </w:rPr>
        <w:t xml:space="preserve">“The stock has been in an overfished condition since 1977, with the exception of 1982 and 1983, and fishing appears to be impeding rebuilding especially if recent low recruitment levels persist. </w:t>
      </w:r>
    </w:p>
    <w:p w:rsidR="00751189" w:rsidRPr="00AB3534" w:rsidRDefault="00751189" w:rsidP="00861D1C">
      <w:pPr>
        <w:pStyle w:val="Default"/>
        <w:tabs>
          <w:tab w:val="left" w:pos="2977"/>
        </w:tabs>
        <w:ind w:left="720"/>
        <w:rPr>
          <w:b/>
          <w:i/>
          <w:sz w:val="22"/>
          <w:szCs w:val="22"/>
        </w:rPr>
      </w:pPr>
    </w:p>
    <w:p w:rsidR="00751189" w:rsidRPr="00AB3534" w:rsidRDefault="00751189" w:rsidP="00861D1C">
      <w:pPr>
        <w:pStyle w:val="Default"/>
        <w:tabs>
          <w:tab w:val="left" w:pos="2977"/>
        </w:tabs>
        <w:ind w:left="720"/>
        <w:rPr>
          <w:b/>
          <w:i/>
          <w:sz w:val="22"/>
          <w:szCs w:val="22"/>
        </w:rPr>
      </w:pPr>
      <w:r w:rsidRPr="00AB3534">
        <w:rPr>
          <w:b/>
          <w:i/>
          <w:sz w:val="22"/>
          <w:szCs w:val="22"/>
        </w:rPr>
        <w:lastRenderedPageBreak/>
        <w:t xml:space="preserve">Projection results show that fishing at FMSY could lead to median spawning biomass increases of 25%, 55%, and 95% from 2015 to 2020 under the recent recruitment, medium-term recruitment, and stock recruitment-curve scenarios. </w:t>
      </w:r>
    </w:p>
    <w:p w:rsidR="00751189" w:rsidRPr="00AB3534" w:rsidRDefault="00751189" w:rsidP="00861D1C">
      <w:pPr>
        <w:pStyle w:val="Default"/>
        <w:tabs>
          <w:tab w:val="left" w:pos="2977"/>
        </w:tabs>
        <w:ind w:left="720"/>
        <w:rPr>
          <w:b/>
          <w:i/>
          <w:sz w:val="22"/>
          <w:szCs w:val="22"/>
        </w:rPr>
      </w:pPr>
    </w:p>
    <w:p w:rsidR="00751189" w:rsidRPr="00AB3534" w:rsidRDefault="00751189" w:rsidP="00861D1C">
      <w:pPr>
        <w:pStyle w:val="Default"/>
        <w:tabs>
          <w:tab w:val="left" w:pos="2977"/>
        </w:tabs>
        <w:ind w:left="720"/>
        <w:rPr>
          <w:b/>
          <w:i/>
          <w:sz w:val="22"/>
          <w:szCs w:val="22"/>
        </w:rPr>
      </w:pPr>
      <w:r w:rsidRPr="00AB3534">
        <w:rPr>
          <w:b/>
          <w:i/>
          <w:sz w:val="22"/>
          <w:szCs w:val="22"/>
        </w:rPr>
        <w:t>Fishing at a constant catch of 2,850 t could lead to potential increases in spawning biomass of 19% to over 191% by 2020, depending upon the recruitment scenario.</w:t>
      </w:r>
    </w:p>
    <w:p w:rsidR="00751189" w:rsidRPr="00AB3534" w:rsidRDefault="00751189" w:rsidP="00861D1C">
      <w:pPr>
        <w:pStyle w:val="Default"/>
        <w:tabs>
          <w:tab w:val="left" w:pos="2977"/>
        </w:tabs>
        <w:ind w:left="720"/>
        <w:rPr>
          <w:b/>
          <w:i/>
          <w:sz w:val="22"/>
          <w:szCs w:val="22"/>
        </w:rPr>
      </w:pPr>
    </w:p>
    <w:p w:rsidR="00751189" w:rsidRPr="00AB3534" w:rsidRDefault="00751189" w:rsidP="00861D1C">
      <w:pPr>
        <w:pStyle w:val="Default"/>
        <w:tabs>
          <w:tab w:val="left" w:pos="2977"/>
        </w:tabs>
        <w:ind w:left="720"/>
        <w:rPr>
          <w:b/>
          <w:i/>
          <w:sz w:val="22"/>
          <w:szCs w:val="22"/>
        </w:rPr>
      </w:pPr>
      <w:r w:rsidRPr="00AB3534">
        <w:rPr>
          <w:b/>
          <w:i/>
          <w:sz w:val="22"/>
          <w:szCs w:val="22"/>
        </w:rPr>
        <w:t xml:space="preserve"> In comparison, fishing at the 2010-2012 fishing mortality rate, which is 49% above FMSY, could lead to changes in spawning stock biomass of -18% to +18% by 2020, while fishing at the average 2001-2003 fishing mortality rate (F2001-2003=1.15), which is 82% above FMSY, could lead to spawning stock biomass decreases of -32% to -9% by 2020, depending upon the recruitment scenario.”</w:t>
      </w:r>
    </w:p>
    <w:p w:rsidR="00733BF7" w:rsidRPr="00AB3534" w:rsidRDefault="00733BF7" w:rsidP="00181BF7">
      <w:pPr>
        <w:pStyle w:val="Default"/>
        <w:tabs>
          <w:tab w:val="left" w:pos="2977"/>
        </w:tabs>
        <w:ind w:left="1440"/>
        <w:rPr>
          <w:b/>
          <w:i/>
          <w:sz w:val="22"/>
          <w:szCs w:val="22"/>
        </w:rPr>
      </w:pPr>
    </w:p>
    <w:p w:rsidR="00751189" w:rsidRPr="00AB3534" w:rsidRDefault="00751189" w:rsidP="00401DF2">
      <w:pPr>
        <w:pStyle w:val="Default"/>
        <w:numPr>
          <w:ilvl w:val="0"/>
          <w:numId w:val="86"/>
        </w:numPr>
        <w:snapToGrid w:val="0"/>
        <w:ind w:left="0" w:firstLine="0"/>
        <w:jc w:val="both"/>
        <w:rPr>
          <w:b/>
          <w:sz w:val="22"/>
          <w:szCs w:val="22"/>
        </w:rPr>
      </w:pPr>
      <w:r w:rsidRPr="00AB3534">
        <w:rPr>
          <w:b/>
          <w:sz w:val="22"/>
          <w:szCs w:val="22"/>
        </w:rPr>
        <w:t xml:space="preserve">SC11 expressed concerns about the updated stock status of WCNPO striped marlin, noting that the stock was overfished (SSB2013 at 61% below SSBMSY) and that overfishing was occurring (F2010-2012 exceeds FMSY by 49%). Although a LRP for billfish species has not been adopted by the WCPFC, SC11 noted that </w:t>
      </w:r>
      <w:proofErr w:type="spellStart"/>
      <w:r w:rsidRPr="00AB3534">
        <w:rPr>
          <w:b/>
          <w:sz w:val="22"/>
          <w:szCs w:val="22"/>
        </w:rPr>
        <w:t>SSBcurrent</w:t>
      </w:r>
      <w:proofErr w:type="spellEnd"/>
      <w:r w:rsidRPr="00AB3534">
        <w:rPr>
          <w:b/>
          <w:sz w:val="22"/>
          <w:szCs w:val="22"/>
        </w:rPr>
        <w:t>/</w:t>
      </w:r>
      <w:proofErr w:type="spellStart"/>
      <w:r w:rsidRPr="00AB3534">
        <w:rPr>
          <w:b/>
          <w:sz w:val="22"/>
          <w:szCs w:val="22"/>
        </w:rPr>
        <w:t>SSBcurrent</w:t>
      </w:r>
      <w:proofErr w:type="gramStart"/>
      <w:r w:rsidRPr="00AB3534">
        <w:rPr>
          <w:b/>
          <w:sz w:val="22"/>
          <w:szCs w:val="22"/>
        </w:rPr>
        <w:t>,F</w:t>
      </w:r>
      <w:proofErr w:type="spellEnd"/>
      <w:proofErr w:type="gramEnd"/>
      <w:r w:rsidRPr="00AB3534">
        <w:rPr>
          <w:b/>
          <w:sz w:val="22"/>
          <w:szCs w:val="22"/>
        </w:rPr>
        <w:t xml:space="preserve">=0=0.12 and is below the LRP adopted for tunas. SC11 also noted that projections indicate that </w:t>
      </w:r>
      <w:proofErr w:type="spellStart"/>
      <w:r w:rsidRPr="00AB3534">
        <w:rPr>
          <w:b/>
          <w:sz w:val="22"/>
          <w:szCs w:val="22"/>
        </w:rPr>
        <w:t>Prob</w:t>
      </w:r>
      <w:proofErr w:type="spellEnd"/>
      <w:r w:rsidRPr="00AB3534">
        <w:rPr>
          <w:b/>
          <w:sz w:val="22"/>
          <w:szCs w:val="22"/>
        </w:rPr>
        <w:t xml:space="preserve">(SSB2020&gt;SSB2015)&lt;50% for all constant catch scenarios over 2,850 mt (under the three recruitment hypotheses modelled), which means that in order to allow the spawning biomass to rebuild then catches need to be reduced to less than 2,850mt.  </w:t>
      </w:r>
    </w:p>
    <w:p w:rsidR="008777EE" w:rsidRPr="00AB3534" w:rsidRDefault="008777EE" w:rsidP="00861D1C">
      <w:pPr>
        <w:pStyle w:val="Default"/>
        <w:tabs>
          <w:tab w:val="left" w:pos="2977"/>
        </w:tabs>
        <w:rPr>
          <w:b/>
          <w:sz w:val="22"/>
          <w:szCs w:val="22"/>
        </w:rPr>
      </w:pPr>
    </w:p>
    <w:p w:rsidR="008777EE" w:rsidRPr="00AB3534" w:rsidRDefault="00733BF7" w:rsidP="00401DF2">
      <w:pPr>
        <w:pStyle w:val="Default"/>
        <w:numPr>
          <w:ilvl w:val="0"/>
          <w:numId w:val="86"/>
        </w:numPr>
        <w:snapToGrid w:val="0"/>
        <w:ind w:left="0" w:firstLine="0"/>
        <w:jc w:val="both"/>
        <w:rPr>
          <w:b/>
          <w:sz w:val="22"/>
          <w:szCs w:val="22"/>
        </w:rPr>
      </w:pPr>
      <w:r w:rsidRPr="00AB3534">
        <w:rPr>
          <w:b/>
          <w:sz w:val="22"/>
          <w:szCs w:val="22"/>
        </w:rPr>
        <w:t xml:space="preserve">SC11 </w:t>
      </w:r>
      <w:r w:rsidR="00A1103E" w:rsidRPr="00AB3534">
        <w:rPr>
          <w:b/>
          <w:sz w:val="22"/>
          <w:szCs w:val="22"/>
        </w:rPr>
        <w:t>recommend</w:t>
      </w:r>
      <w:r w:rsidR="00C06910" w:rsidRPr="00AB3534">
        <w:rPr>
          <w:b/>
          <w:sz w:val="22"/>
          <w:szCs w:val="22"/>
        </w:rPr>
        <w:t>s</w:t>
      </w:r>
      <w:r w:rsidRPr="00AB3534">
        <w:rPr>
          <w:b/>
          <w:sz w:val="22"/>
          <w:szCs w:val="22"/>
        </w:rPr>
        <w:t xml:space="preserve"> that the Commission develop a rebuilding plan for North Pacific </w:t>
      </w:r>
      <w:r w:rsidR="002045B1" w:rsidRPr="00AB3534">
        <w:rPr>
          <w:rFonts w:eastAsia="Malgun Gothic" w:hint="eastAsia"/>
          <w:b/>
          <w:sz w:val="22"/>
          <w:szCs w:val="22"/>
          <w:lang w:eastAsia="ko-KR"/>
        </w:rPr>
        <w:t>striped</w:t>
      </w:r>
      <w:r w:rsidR="002045B1" w:rsidRPr="00AB3534">
        <w:rPr>
          <w:b/>
          <w:sz w:val="22"/>
          <w:szCs w:val="22"/>
        </w:rPr>
        <w:t xml:space="preserve"> </w:t>
      </w:r>
      <w:r w:rsidRPr="00AB3534">
        <w:rPr>
          <w:b/>
          <w:sz w:val="22"/>
          <w:szCs w:val="22"/>
        </w:rPr>
        <w:t xml:space="preserve">marlin with subsequent revision of CMM 2010-01 in order to improve stock status.  </w:t>
      </w:r>
    </w:p>
    <w:p w:rsidR="00733BF7" w:rsidRPr="00AB3534" w:rsidRDefault="00733BF7" w:rsidP="008777EE">
      <w:pPr>
        <w:pStyle w:val="Default"/>
        <w:ind w:left="720"/>
        <w:rPr>
          <w:sz w:val="22"/>
          <w:szCs w:val="22"/>
        </w:rPr>
      </w:pPr>
    </w:p>
    <w:p w:rsidR="007B3A08" w:rsidRPr="00AB3534" w:rsidRDefault="007B3A08" w:rsidP="007B3A08">
      <w:pPr>
        <w:pStyle w:val="Heading3"/>
        <w:rPr>
          <w:i/>
        </w:rPr>
      </w:pPr>
      <w:r w:rsidRPr="00AB3534">
        <w:t>4.4.4</w:t>
      </w:r>
      <w:r w:rsidRPr="00AB3534">
        <w:tab/>
        <w:t>Pacific blue marlin</w:t>
      </w:r>
      <w:r w:rsidR="000028D2" w:rsidRPr="00AB3534">
        <w:t xml:space="preserve"> </w:t>
      </w:r>
      <w:r w:rsidR="000028D2" w:rsidRPr="00AB3534">
        <w:rPr>
          <w:i/>
        </w:rPr>
        <w:t>(Makaira nigricans)</w:t>
      </w:r>
    </w:p>
    <w:p w:rsidR="007B3A08" w:rsidRPr="00AB3534" w:rsidRDefault="007B3A08" w:rsidP="007B3A08">
      <w:pPr>
        <w:spacing w:after="0" w:line="240" w:lineRule="auto"/>
        <w:rPr>
          <w:rFonts w:ascii="Times New Roman" w:hAnsi="Times New Roman" w:cs="Times New Roman"/>
        </w:rPr>
      </w:pPr>
      <w:r w:rsidRPr="00AB3534">
        <w:rPr>
          <w:rFonts w:ascii="Times New Roman" w:hAnsi="Times New Roman" w:cs="Times New Roman"/>
          <w:b/>
          <w:bCs/>
          <w:color w:val="000000"/>
        </w:rPr>
        <w:tab/>
      </w:r>
    </w:p>
    <w:p w:rsidR="007B3A08" w:rsidRPr="00AB3534" w:rsidRDefault="007B3A08" w:rsidP="000B69CB">
      <w:pPr>
        <w:pStyle w:val="Heading4"/>
      </w:pPr>
      <w:r w:rsidRPr="00AB3534">
        <w:t>4.4.4.1</w:t>
      </w:r>
      <w:r w:rsidRPr="00AB3534">
        <w:tab/>
        <w:t>Review of research and information</w:t>
      </w:r>
    </w:p>
    <w:p w:rsidR="007B3A08" w:rsidRPr="00AB3534" w:rsidRDefault="007B3A08" w:rsidP="007B3A08">
      <w:pPr>
        <w:spacing w:after="0" w:line="240" w:lineRule="auto"/>
        <w:rPr>
          <w:rFonts w:ascii="Times New Roman" w:hAnsi="Times New Roman" w:cs="Times New Roman"/>
        </w:rPr>
      </w:pPr>
    </w:p>
    <w:p w:rsidR="004579C9" w:rsidRPr="00AB3534" w:rsidRDefault="004579C9" w:rsidP="00401DF2">
      <w:pPr>
        <w:pStyle w:val="Default"/>
        <w:numPr>
          <w:ilvl w:val="0"/>
          <w:numId w:val="86"/>
        </w:numPr>
        <w:snapToGrid w:val="0"/>
        <w:ind w:left="0" w:firstLine="0"/>
        <w:jc w:val="both"/>
        <w:rPr>
          <w:sz w:val="22"/>
          <w:szCs w:val="22"/>
        </w:rPr>
      </w:pPr>
      <w:r w:rsidRPr="00AB3534">
        <w:rPr>
          <w:sz w:val="22"/>
          <w:szCs w:val="22"/>
        </w:rPr>
        <w:t>No new stock assessment information was presented for Pacific blue marlin. No working papers were presented against this agenda item.</w:t>
      </w:r>
    </w:p>
    <w:p w:rsidR="007B3A08" w:rsidRPr="00AB3534" w:rsidRDefault="007B3A08" w:rsidP="007B3A08">
      <w:pPr>
        <w:pStyle w:val="Default"/>
        <w:rPr>
          <w:sz w:val="22"/>
          <w:szCs w:val="22"/>
        </w:rPr>
      </w:pPr>
    </w:p>
    <w:p w:rsidR="007B3A08" w:rsidRPr="00AB3534" w:rsidRDefault="007B3A08" w:rsidP="000B69CB">
      <w:pPr>
        <w:pStyle w:val="Heading4"/>
      </w:pPr>
      <w:r w:rsidRPr="00AB3534">
        <w:t>4.4.4.2</w:t>
      </w:r>
      <w:r w:rsidRPr="00AB3534">
        <w:tab/>
        <w:t>Provision of scientific information</w:t>
      </w:r>
    </w:p>
    <w:p w:rsidR="007B3A08" w:rsidRPr="00AB3534" w:rsidRDefault="007B3A08" w:rsidP="007B3A08">
      <w:pPr>
        <w:pStyle w:val="Default"/>
        <w:rPr>
          <w:sz w:val="22"/>
          <w:szCs w:val="22"/>
        </w:rPr>
      </w:pPr>
    </w:p>
    <w:p w:rsidR="007B3A08" w:rsidRPr="00AB3534" w:rsidRDefault="007B3A08" w:rsidP="00AA4040">
      <w:pPr>
        <w:pStyle w:val="Heading5"/>
        <w:ind w:left="0"/>
      </w:pPr>
      <w:r w:rsidRPr="00AB3534">
        <w:t>a.</w:t>
      </w:r>
      <w:r w:rsidRPr="00AB3534">
        <w:tab/>
        <w:t>Status and trends</w:t>
      </w:r>
    </w:p>
    <w:p w:rsidR="007B3A08" w:rsidRPr="00AB3534" w:rsidRDefault="007B3A08" w:rsidP="007B3A08">
      <w:pPr>
        <w:pStyle w:val="PlainText"/>
        <w:rPr>
          <w:rFonts w:ascii="Times New Roman" w:hAnsi="Times New Roman" w:cs="Times New Roman"/>
          <w:sz w:val="22"/>
          <w:szCs w:val="22"/>
        </w:rPr>
      </w:pPr>
    </w:p>
    <w:p w:rsidR="007B1DD6" w:rsidRPr="00AB3534" w:rsidRDefault="007B1DD6" w:rsidP="00401DF2">
      <w:pPr>
        <w:pStyle w:val="Default"/>
        <w:numPr>
          <w:ilvl w:val="0"/>
          <w:numId w:val="86"/>
        </w:numPr>
        <w:snapToGrid w:val="0"/>
        <w:ind w:left="0" w:firstLine="0"/>
        <w:jc w:val="both"/>
        <w:rPr>
          <w:b/>
        </w:rPr>
      </w:pPr>
      <w:r w:rsidRPr="00AB3534">
        <w:rPr>
          <w:b/>
          <w:sz w:val="22"/>
          <w:szCs w:val="22"/>
        </w:rPr>
        <w:t xml:space="preserve">SC11 noted that no stock assessment was conducted for Pacific blue marlin in 2015. Therefore, the stock status description from SC9 is still current. </w:t>
      </w:r>
    </w:p>
    <w:p w:rsidR="007B3A08" w:rsidRPr="00AB3534" w:rsidRDefault="007B3A08" w:rsidP="00181BF7">
      <w:pPr>
        <w:pStyle w:val="Default"/>
        <w:snapToGrid w:val="0"/>
        <w:jc w:val="both"/>
        <w:rPr>
          <w:b/>
          <w:sz w:val="22"/>
          <w:szCs w:val="22"/>
        </w:rPr>
      </w:pPr>
    </w:p>
    <w:p w:rsidR="007B3A08" w:rsidRPr="00AB3534" w:rsidRDefault="007B3A08" w:rsidP="00AA4040">
      <w:pPr>
        <w:pStyle w:val="Heading5"/>
        <w:ind w:left="0"/>
      </w:pPr>
      <w:r w:rsidRPr="00AB3534">
        <w:t xml:space="preserve">b. </w:t>
      </w:r>
      <w:r w:rsidRPr="00AB3534">
        <w:tab/>
        <w:t>Management advice and implications</w:t>
      </w:r>
    </w:p>
    <w:p w:rsidR="007B3A08" w:rsidRPr="00AB3534" w:rsidRDefault="007B3A08" w:rsidP="00181BF7">
      <w:pPr>
        <w:pStyle w:val="Default"/>
        <w:snapToGrid w:val="0"/>
        <w:jc w:val="both"/>
        <w:rPr>
          <w:b/>
          <w:sz w:val="22"/>
          <w:szCs w:val="22"/>
        </w:rPr>
      </w:pPr>
    </w:p>
    <w:p w:rsidR="007B1DD6" w:rsidRPr="00AB3534" w:rsidRDefault="007B1DD6" w:rsidP="00401DF2">
      <w:pPr>
        <w:pStyle w:val="Default"/>
        <w:numPr>
          <w:ilvl w:val="0"/>
          <w:numId w:val="86"/>
        </w:numPr>
        <w:snapToGrid w:val="0"/>
        <w:ind w:left="0" w:firstLine="0"/>
        <w:jc w:val="both"/>
        <w:rPr>
          <w:b/>
        </w:rPr>
      </w:pPr>
      <w:r w:rsidRPr="00AB3534">
        <w:rPr>
          <w:b/>
          <w:sz w:val="22"/>
          <w:szCs w:val="22"/>
        </w:rPr>
        <w:t>SC11 noted that no management advice had been provided since SC9. Therefore, the advice from SC9 should be maintained, pending a new assessment or other new information.</w:t>
      </w:r>
    </w:p>
    <w:p w:rsidR="007B1DD6" w:rsidRPr="00AB3534" w:rsidRDefault="007B1DD6" w:rsidP="00181BF7">
      <w:pPr>
        <w:pStyle w:val="Default"/>
        <w:tabs>
          <w:tab w:val="left" w:pos="2977"/>
        </w:tabs>
        <w:rPr>
          <w:b/>
        </w:rPr>
      </w:pPr>
    </w:p>
    <w:p w:rsidR="001B1341" w:rsidRPr="00AB3534" w:rsidRDefault="001B1341" w:rsidP="001B1341">
      <w:pPr>
        <w:pStyle w:val="Heading4"/>
      </w:pPr>
      <w:r w:rsidRPr="00AB3534">
        <w:t>4.5</w:t>
      </w:r>
      <w:r w:rsidRPr="00AB3534">
        <w:tab/>
      </w:r>
      <w:r w:rsidR="00D10D1A" w:rsidRPr="00AB3534">
        <w:t>Independent review of stock assessments</w:t>
      </w:r>
    </w:p>
    <w:p w:rsidR="008F660A" w:rsidRPr="00AB3534" w:rsidRDefault="008F660A" w:rsidP="00972F1B">
      <w:pPr>
        <w:pStyle w:val="NoSpacing"/>
      </w:pPr>
    </w:p>
    <w:p w:rsidR="00D10D1A" w:rsidRPr="00AB3534" w:rsidRDefault="007F61A6" w:rsidP="00401DF2">
      <w:pPr>
        <w:pStyle w:val="Default"/>
        <w:numPr>
          <w:ilvl w:val="0"/>
          <w:numId w:val="86"/>
        </w:numPr>
        <w:snapToGrid w:val="0"/>
        <w:ind w:left="0" w:firstLine="0"/>
        <w:jc w:val="both"/>
        <w:rPr>
          <w:sz w:val="22"/>
          <w:szCs w:val="22"/>
        </w:rPr>
      </w:pPr>
      <w:r w:rsidRPr="00AB3534">
        <w:rPr>
          <w:sz w:val="22"/>
          <w:szCs w:val="22"/>
        </w:rPr>
        <w:t xml:space="preserve">A discussion took place around a suggestion by China earlier in the meeting for participation </w:t>
      </w:r>
      <w:r w:rsidR="005A4FEB">
        <w:rPr>
          <w:rFonts w:eastAsia="Malgun Gothic" w:hint="eastAsia"/>
          <w:sz w:val="22"/>
          <w:szCs w:val="22"/>
          <w:lang w:eastAsia="ko-KR"/>
        </w:rPr>
        <w:t xml:space="preserve">in </w:t>
      </w:r>
      <w:r w:rsidRPr="00AB3534">
        <w:rPr>
          <w:sz w:val="22"/>
          <w:szCs w:val="22"/>
        </w:rPr>
        <w:t xml:space="preserve">and review of stock assessments. </w:t>
      </w:r>
    </w:p>
    <w:p w:rsidR="007F61A6" w:rsidRPr="00AB3534" w:rsidRDefault="007F61A6" w:rsidP="00861D1C">
      <w:pPr>
        <w:pStyle w:val="Default"/>
        <w:tabs>
          <w:tab w:val="left" w:pos="2977"/>
        </w:tabs>
        <w:rPr>
          <w:sz w:val="22"/>
          <w:szCs w:val="22"/>
        </w:rPr>
      </w:pPr>
    </w:p>
    <w:p w:rsidR="00B73361" w:rsidRPr="00AB3534" w:rsidRDefault="00F51936" w:rsidP="00401DF2">
      <w:pPr>
        <w:pStyle w:val="Default"/>
        <w:numPr>
          <w:ilvl w:val="0"/>
          <w:numId w:val="86"/>
        </w:numPr>
        <w:snapToGrid w:val="0"/>
        <w:ind w:left="0" w:firstLine="0"/>
        <w:jc w:val="both"/>
        <w:rPr>
          <w:sz w:val="22"/>
          <w:szCs w:val="22"/>
        </w:rPr>
      </w:pPr>
      <w:r w:rsidRPr="00AB3534">
        <w:rPr>
          <w:sz w:val="22"/>
          <w:szCs w:val="22"/>
        </w:rPr>
        <w:lastRenderedPageBreak/>
        <w:t xml:space="preserve">The </w:t>
      </w:r>
      <w:r w:rsidR="00B73361" w:rsidRPr="00AB3534">
        <w:rPr>
          <w:sz w:val="22"/>
          <w:szCs w:val="22"/>
        </w:rPr>
        <w:t>Theme co-convenor noted that bigeye tuna has received a review and it would make sense to do the same for yellowfin and skipjack, further noting that the North Pacific</w:t>
      </w:r>
      <w:r w:rsidR="00295953" w:rsidRPr="00AB3534">
        <w:rPr>
          <w:sz w:val="22"/>
          <w:szCs w:val="22"/>
        </w:rPr>
        <w:t xml:space="preserve"> </w:t>
      </w:r>
      <w:r w:rsidR="00B73361" w:rsidRPr="00AB3534">
        <w:rPr>
          <w:sz w:val="22"/>
          <w:szCs w:val="22"/>
        </w:rPr>
        <w:t xml:space="preserve">striped marlin assessment was reviewed in 2012 to positive feedback. Brodziak suggested that one review per year might be useful, recognising that it will cost time and resources for SPC and others to conduct. </w:t>
      </w:r>
      <w:r w:rsidR="00CA0B0E" w:rsidRPr="00AB3534">
        <w:rPr>
          <w:sz w:val="22"/>
          <w:szCs w:val="22"/>
        </w:rPr>
        <w:t xml:space="preserve">Brodziak noted that </w:t>
      </w:r>
      <w:r w:rsidR="00B73361" w:rsidRPr="00AB3534">
        <w:rPr>
          <w:sz w:val="22"/>
          <w:szCs w:val="22"/>
        </w:rPr>
        <w:t xml:space="preserve">ongoing peer review by experts has improved WCPFC science but cautioned that it </w:t>
      </w:r>
      <w:r w:rsidR="00FA43B3" w:rsidRPr="00AB3534">
        <w:rPr>
          <w:sz w:val="22"/>
          <w:szCs w:val="22"/>
        </w:rPr>
        <w:t xml:space="preserve">is not </w:t>
      </w:r>
      <w:r w:rsidR="00B73361" w:rsidRPr="00AB3534">
        <w:rPr>
          <w:sz w:val="22"/>
          <w:szCs w:val="22"/>
        </w:rPr>
        <w:t xml:space="preserve">a panacea. </w:t>
      </w:r>
    </w:p>
    <w:p w:rsidR="00FA43B3" w:rsidRPr="00AB3534" w:rsidRDefault="00FA43B3" w:rsidP="00861D1C">
      <w:pPr>
        <w:pStyle w:val="Default"/>
        <w:tabs>
          <w:tab w:val="left" w:pos="2977"/>
        </w:tabs>
        <w:rPr>
          <w:sz w:val="22"/>
          <w:szCs w:val="22"/>
        </w:rPr>
      </w:pPr>
    </w:p>
    <w:p w:rsidR="00B73361" w:rsidRPr="00AB3534" w:rsidRDefault="00B73361" w:rsidP="00401DF2">
      <w:pPr>
        <w:pStyle w:val="Default"/>
        <w:numPr>
          <w:ilvl w:val="0"/>
          <w:numId w:val="86"/>
        </w:numPr>
        <w:snapToGrid w:val="0"/>
        <w:ind w:left="0" w:firstLine="0"/>
        <w:jc w:val="both"/>
        <w:rPr>
          <w:sz w:val="22"/>
          <w:szCs w:val="22"/>
        </w:rPr>
      </w:pPr>
      <w:r w:rsidRPr="00AB3534">
        <w:rPr>
          <w:sz w:val="22"/>
          <w:szCs w:val="22"/>
        </w:rPr>
        <w:t xml:space="preserve">The EU saw value in the discussion prompted by China on the process of reviewing the stock assessments </w:t>
      </w:r>
      <w:r w:rsidR="0095701A">
        <w:rPr>
          <w:sz w:val="22"/>
          <w:szCs w:val="22"/>
        </w:rPr>
        <w:t>performed by SPC</w:t>
      </w:r>
      <w:r w:rsidRPr="00AB3534">
        <w:rPr>
          <w:sz w:val="22"/>
          <w:szCs w:val="22"/>
        </w:rPr>
        <w:t>. This CCM pointed to WCPFC Resolution 2012-01 as providing a basis for this.</w:t>
      </w:r>
    </w:p>
    <w:p w:rsidR="00FA43B3" w:rsidRPr="00AB3534" w:rsidRDefault="00FA43B3" w:rsidP="00861D1C">
      <w:pPr>
        <w:pStyle w:val="Default"/>
        <w:tabs>
          <w:tab w:val="left" w:pos="2977"/>
        </w:tabs>
        <w:rPr>
          <w:sz w:val="22"/>
          <w:szCs w:val="22"/>
        </w:rPr>
      </w:pPr>
    </w:p>
    <w:p w:rsidR="007F61A6" w:rsidRPr="00AB3534" w:rsidRDefault="00B73361" w:rsidP="00401DF2">
      <w:pPr>
        <w:pStyle w:val="Default"/>
        <w:numPr>
          <w:ilvl w:val="0"/>
          <w:numId w:val="86"/>
        </w:numPr>
        <w:snapToGrid w:val="0"/>
        <w:ind w:left="0" w:firstLine="0"/>
        <w:jc w:val="both"/>
        <w:rPr>
          <w:sz w:val="22"/>
          <w:szCs w:val="22"/>
        </w:rPr>
      </w:pPr>
      <w:r w:rsidRPr="00AB3534">
        <w:rPr>
          <w:sz w:val="22"/>
          <w:szCs w:val="22"/>
        </w:rPr>
        <w:t xml:space="preserve">The USA noted that in the past </w:t>
      </w:r>
      <w:r w:rsidR="008B026E" w:rsidRPr="00AB3534">
        <w:rPr>
          <w:rFonts w:eastAsia="Malgun Gothic" w:hint="eastAsia"/>
          <w:sz w:val="22"/>
          <w:szCs w:val="22"/>
          <w:lang w:eastAsia="ko-KR"/>
        </w:rPr>
        <w:t xml:space="preserve">the </w:t>
      </w:r>
      <w:r w:rsidR="00295953" w:rsidRPr="00AB3534">
        <w:rPr>
          <w:sz w:val="22"/>
          <w:szCs w:val="22"/>
        </w:rPr>
        <w:t xml:space="preserve">Center </w:t>
      </w:r>
      <w:r w:rsidR="00110A09" w:rsidRPr="00AB3534">
        <w:rPr>
          <w:sz w:val="22"/>
          <w:szCs w:val="22"/>
        </w:rPr>
        <w:t>of</w:t>
      </w:r>
      <w:r w:rsidR="00295953" w:rsidRPr="00AB3534">
        <w:rPr>
          <w:sz w:val="22"/>
          <w:szCs w:val="22"/>
        </w:rPr>
        <w:t xml:space="preserve"> Independent Experts</w:t>
      </w:r>
      <w:r w:rsidR="008B026E" w:rsidRPr="00AB3534">
        <w:rPr>
          <w:rFonts w:eastAsia="Malgun Gothic" w:hint="eastAsia"/>
          <w:sz w:val="22"/>
          <w:szCs w:val="22"/>
          <w:lang w:eastAsia="ko-KR"/>
        </w:rPr>
        <w:t xml:space="preserve"> (CIE)</w:t>
      </w:r>
      <w:r w:rsidR="00295953" w:rsidRPr="00AB3534">
        <w:rPr>
          <w:sz w:val="22"/>
          <w:szCs w:val="22"/>
        </w:rPr>
        <w:t xml:space="preserve"> has conducted reviews </w:t>
      </w:r>
      <w:r w:rsidRPr="00AB3534">
        <w:rPr>
          <w:sz w:val="22"/>
          <w:szCs w:val="22"/>
        </w:rPr>
        <w:t xml:space="preserve">and the USA has funded those reviews for a variety of species, noting that it conducted </w:t>
      </w:r>
      <w:r w:rsidR="008B026E" w:rsidRPr="00AB3534">
        <w:rPr>
          <w:rFonts w:eastAsia="Malgun Gothic" w:hint="eastAsia"/>
          <w:sz w:val="22"/>
          <w:szCs w:val="22"/>
          <w:lang w:eastAsia="ko-KR"/>
        </w:rPr>
        <w:t>a</w:t>
      </w:r>
      <w:r w:rsidR="008B026E" w:rsidRPr="00AB3534">
        <w:rPr>
          <w:sz w:val="22"/>
          <w:szCs w:val="22"/>
        </w:rPr>
        <w:t xml:space="preserve"> </w:t>
      </w:r>
      <w:r w:rsidRPr="00AB3534">
        <w:rPr>
          <w:sz w:val="22"/>
          <w:szCs w:val="22"/>
        </w:rPr>
        <w:t>2012 bigeye tuna review.</w:t>
      </w:r>
    </w:p>
    <w:p w:rsidR="005B43B8" w:rsidRPr="00AB3534" w:rsidRDefault="005B43B8" w:rsidP="00861D1C">
      <w:pPr>
        <w:pStyle w:val="Default"/>
        <w:tabs>
          <w:tab w:val="left" w:pos="2977"/>
        </w:tabs>
        <w:rPr>
          <w:sz w:val="22"/>
          <w:szCs w:val="22"/>
        </w:rPr>
      </w:pPr>
    </w:p>
    <w:p w:rsidR="005B43B8" w:rsidRPr="00AB3534" w:rsidRDefault="005B43B8" w:rsidP="00401DF2">
      <w:pPr>
        <w:pStyle w:val="Default"/>
        <w:numPr>
          <w:ilvl w:val="0"/>
          <w:numId w:val="86"/>
        </w:numPr>
        <w:snapToGrid w:val="0"/>
        <w:ind w:left="0" w:firstLine="0"/>
        <w:jc w:val="both"/>
        <w:rPr>
          <w:sz w:val="22"/>
          <w:szCs w:val="22"/>
        </w:rPr>
      </w:pPr>
      <w:r w:rsidRPr="00AB3534">
        <w:rPr>
          <w:sz w:val="22"/>
          <w:szCs w:val="22"/>
        </w:rPr>
        <w:t xml:space="preserve">SPC noted that there is a difference between participating in a stock assessment and doing a peer review; not least because a peer review would typically </w:t>
      </w:r>
      <w:r w:rsidR="007C5243" w:rsidRPr="00AB3534">
        <w:rPr>
          <w:sz w:val="22"/>
          <w:szCs w:val="22"/>
        </w:rPr>
        <w:t xml:space="preserve">deliberately </w:t>
      </w:r>
      <w:r w:rsidRPr="00AB3534">
        <w:rPr>
          <w:sz w:val="22"/>
          <w:szCs w:val="22"/>
        </w:rPr>
        <w:t>involve people who did not participate in the stock assessment.</w:t>
      </w:r>
    </w:p>
    <w:p w:rsidR="00FA43B3" w:rsidRPr="00AB3534" w:rsidRDefault="00FA43B3" w:rsidP="00861D1C">
      <w:pPr>
        <w:pStyle w:val="Default"/>
        <w:tabs>
          <w:tab w:val="left" w:pos="2977"/>
        </w:tabs>
        <w:rPr>
          <w:sz w:val="22"/>
          <w:szCs w:val="22"/>
        </w:rPr>
      </w:pPr>
    </w:p>
    <w:p w:rsidR="00FA43B3" w:rsidRPr="00AB3534" w:rsidRDefault="00FA43B3" w:rsidP="00401DF2">
      <w:pPr>
        <w:pStyle w:val="Default"/>
        <w:numPr>
          <w:ilvl w:val="0"/>
          <w:numId w:val="86"/>
        </w:numPr>
        <w:snapToGrid w:val="0"/>
        <w:ind w:left="0" w:firstLine="0"/>
        <w:jc w:val="both"/>
        <w:rPr>
          <w:sz w:val="22"/>
          <w:szCs w:val="22"/>
        </w:rPr>
      </w:pPr>
      <w:r w:rsidRPr="00AB3534">
        <w:rPr>
          <w:sz w:val="22"/>
          <w:szCs w:val="22"/>
        </w:rPr>
        <w:t xml:space="preserve">USA noted that there is an opportunity in March of each year to participate in a preparatory workshop which discusses the process of conducting that year’s stock assessments. </w:t>
      </w:r>
    </w:p>
    <w:p w:rsidR="00FA43B3" w:rsidRPr="00AB3534" w:rsidRDefault="00FA43B3" w:rsidP="00861D1C">
      <w:pPr>
        <w:pStyle w:val="Default"/>
        <w:tabs>
          <w:tab w:val="left" w:pos="2977"/>
        </w:tabs>
        <w:rPr>
          <w:sz w:val="22"/>
          <w:szCs w:val="22"/>
        </w:rPr>
      </w:pPr>
    </w:p>
    <w:p w:rsidR="004E2A32" w:rsidRPr="00AB3534" w:rsidRDefault="004E2A32" w:rsidP="00401DF2">
      <w:pPr>
        <w:pStyle w:val="Default"/>
        <w:numPr>
          <w:ilvl w:val="0"/>
          <w:numId w:val="86"/>
        </w:numPr>
        <w:snapToGrid w:val="0"/>
        <w:ind w:left="0" w:firstLine="0"/>
        <w:jc w:val="both"/>
        <w:rPr>
          <w:sz w:val="22"/>
          <w:szCs w:val="22"/>
        </w:rPr>
      </w:pPr>
      <w:r w:rsidRPr="00AB3534">
        <w:rPr>
          <w:sz w:val="22"/>
          <w:szCs w:val="22"/>
        </w:rPr>
        <w:t xml:space="preserve">SC11 noted para 3 of Resolution 2012-01 stating the need </w:t>
      </w:r>
      <w:r w:rsidR="005D63A5" w:rsidRPr="00AB3534">
        <w:rPr>
          <w:sz w:val="22"/>
          <w:szCs w:val="22"/>
        </w:rPr>
        <w:t>to</w:t>
      </w:r>
      <w:r w:rsidRPr="00AB3534">
        <w:rPr>
          <w:sz w:val="22"/>
          <w:szCs w:val="22"/>
        </w:rPr>
        <w:t xml:space="preserve"> strengthen peer review mechanisms within the Scientific Committee, SPC-OFP and ISC by participation of invited experts (e.g. from other RFMOs or from academia), particularly for stock assessments. </w:t>
      </w:r>
    </w:p>
    <w:p w:rsidR="004E2A32" w:rsidRPr="00AB3534" w:rsidRDefault="004E2A32" w:rsidP="00861D1C">
      <w:pPr>
        <w:pStyle w:val="Default"/>
        <w:snapToGrid w:val="0"/>
        <w:jc w:val="both"/>
        <w:rPr>
          <w:b/>
          <w:sz w:val="22"/>
          <w:szCs w:val="22"/>
        </w:rPr>
      </w:pPr>
    </w:p>
    <w:p w:rsidR="004E2A32" w:rsidRPr="00AB3534" w:rsidRDefault="004E2A32" w:rsidP="00401DF2">
      <w:pPr>
        <w:pStyle w:val="Default"/>
        <w:numPr>
          <w:ilvl w:val="0"/>
          <w:numId w:val="86"/>
        </w:numPr>
        <w:snapToGrid w:val="0"/>
        <w:ind w:left="0" w:firstLine="0"/>
        <w:jc w:val="both"/>
        <w:rPr>
          <w:sz w:val="22"/>
          <w:szCs w:val="22"/>
        </w:rPr>
      </w:pPr>
      <w:r w:rsidRPr="00AB3534">
        <w:rPr>
          <w:sz w:val="22"/>
          <w:szCs w:val="22"/>
        </w:rPr>
        <w:t xml:space="preserve">SC11 also noted that WCPFC does not have a formal process of external review of the stock assessments. </w:t>
      </w:r>
    </w:p>
    <w:p w:rsidR="004E2A32" w:rsidRPr="00AB3534" w:rsidRDefault="004E2A32" w:rsidP="00861D1C">
      <w:pPr>
        <w:pStyle w:val="Default"/>
        <w:snapToGrid w:val="0"/>
        <w:jc w:val="both"/>
        <w:rPr>
          <w:rFonts w:eastAsia="Malgun Gothic"/>
          <w:b/>
          <w:sz w:val="22"/>
          <w:szCs w:val="22"/>
          <w:lang w:eastAsia="ko-KR"/>
        </w:rPr>
      </w:pPr>
    </w:p>
    <w:p w:rsidR="002045B1" w:rsidRPr="00AB3534" w:rsidRDefault="002045B1" w:rsidP="00861D1C">
      <w:pPr>
        <w:pStyle w:val="Default"/>
        <w:snapToGrid w:val="0"/>
        <w:jc w:val="both"/>
        <w:rPr>
          <w:rFonts w:eastAsia="Malgun Gothic"/>
          <w:b/>
          <w:sz w:val="22"/>
          <w:szCs w:val="22"/>
          <w:lang w:eastAsia="ko-KR"/>
        </w:rPr>
      </w:pPr>
      <w:r w:rsidRPr="00AB3534">
        <w:rPr>
          <w:rFonts w:eastAsia="Malgun Gothic" w:hint="eastAsia"/>
          <w:b/>
          <w:sz w:val="22"/>
          <w:szCs w:val="22"/>
          <w:lang w:eastAsia="ko-KR"/>
        </w:rPr>
        <w:t>Recommendations</w:t>
      </w:r>
    </w:p>
    <w:p w:rsidR="002045B1" w:rsidRPr="00AB3534" w:rsidRDefault="002045B1" w:rsidP="00861D1C">
      <w:pPr>
        <w:pStyle w:val="Default"/>
        <w:snapToGrid w:val="0"/>
        <w:jc w:val="both"/>
        <w:rPr>
          <w:rFonts w:eastAsia="Malgun Gothic"/>
          <w:b/>
          <w:sz w:val="22"/>
          <w:szCs w:val="22"/>
          <w:lang w:eastAsia="ko-KR"/>
        </w:rPr>
      </w:pPr>
    </w:p>
    <w:p w:rsidR="004E2A32" w:rsidRPr="00AB3534" w:rsidRDefault="004E2A32" w:rsidP="00401DF2">
      <w:pPr>
        <w:pStyle w:val="Default"/>
        <w:numPr>
          <w:ilvl w:val="0"/>
          <w:numId w:val="86"/>
        </w:numPr>
        <w:snapToGrid w:val="0"/>
        <w:ind w:left="0" w:firstLine="0"/>
        <w:jc w:val="both"/>
        <w:rPr>
          <w:b/>
          <w:sz w:val="22"/>
          <w:szCs w:val="22"/>
        </w:rPr>
      </w:pPr>
      <w:r w:rsidRPr="00AB3534">
        <w:rPr>
          <w:b/>
          <w:sz w:val="22"/>
          <w:szCs w:val="22"/>
        </w:rPr>
        <w:t>SC11 recommend</w:t>
      </w:r>
      <w:r w:rsidR="00C06910" w:rsidRPr="00AB3534">
        <w:rPr>
          <w:b/>
          <w:sz w:val="22"/>
          <w:szCs w:val="22"/>
        </w:rPr>
        <w:t>s</w:t>
      </w:r>
      <w:r w:rsidRPr="00AB3534">
        <w:rPr>
          <w:b/>
          <w:sz w:val="22"/>
          <w:szCs w:val="22"/>
        </w:rPr>
        <w:t xml:space="preserve"> that the Secretariat develops a proposal to establish a formal process and its cost implication to independently review stock assessments. This proposal will be presented to SC12. </w:t>
      </w:r>
    </w:p>
    <w:p w:rsidR="00890C35" w:rsidRPr="00AB3534" w:rsidRDefault="00890C35" w:rsidP="00972F1B">
      <w:pPr>
        <w:pStyle w:val="Default"/>
        <w:tabs>
          <w:tab w:val="left" w:pos="2977"/>
        </w:tabs>
        <w:rPr>
          <w:sz w:val="22"/>
          <w:szCs w:val="22"/>
        </w:rPr>
      </w:pPr>
    </w:p>
    <w:p w:rsidR="008F660A" w:rsidRPr="00AB3534" w:rsidRDefault="008F660A" w:rsidP="00972F1B">
      <w:pPr>
        <w:pStyle w:val="NoSpacing"/>
      </w:pPr>
    </w:p>
    <w:p w:rsidR="00C32BCD" w:rsidRPr="00AB3534" w:rsidRDefault="00AF39C6" w:rsidP="0005767E">
      <w:pPr>
        <w:pStyle w:val="Heading1"/>
      </w:pPr>
      <w:r w:rsidRPr="00AB3534">
        <w:t xml:space="preserve">AGENDA ITEM </w:t>
      </w:r>
      <w:r w:rsidR="002F2E4C" w:rsidRPr="00AB3534">
        <w:t>5</w:t>
      </w:r>
      <w:r w:rsidRPr="00AB3534">
        <w:tab/>
      </w:r>
      <w:r w:rsidR="0005767E" w:rsidRPr="00AB3534">
        <w:t>MANAGEMENT ISSUES THEME</w:t>
      </w:r>
    </w:p>
    <w:p w:rsidR="004569E5" w:rsidRDefault="004569E5" w:rsidP="004569E5">
      <w:pPr>
        <w:pStyle w:val="Default"/>
        <w:rPr>
          <w:rFonts w:eastAsia="Malgun Gothic"/>
          <w:sz w:val="22"/>
          <w:szCs w:val="22"/>
          <w:lang w:eastAsia="ko-KR"/>
        </w:rPr>
      </w:pPr>
    </w:p>
    <w:p w:rsidR="00987C50" w:rsidRPr="00987C50" w:rsidRDefault="00987C50" w:rsidP="004569E5">
      <w:pPr>
        <w:pStyle w:val="Default"/>
        <w:rPr>
          <w:rFonts w:eastAsia="Malgun Gothic"/>
          <w:sz w:val="22"/>
          <w:szCs w:val="22"/>
          <w:lang w:eastAsia="ko-KR"/>
        </w:rPr>
      </w:pPr>
    </w:p>
    <w:p w:rsidR="00A34261" w:rsidRPr="00AB3534" w:rsidRDefault="004569E5" w:rsidP="00401DF2">
      <w:pPr>
        <w:pStyle w:val="Default"/>
        <w:numPr>
          <w:ilvl w:val="0"/>
          <w:numId w:val="86"/>
        </w:numPr>
        <w:snapToGrid w:val="0"/>
        <w:ind w:left="0" w:firstLine="0"/>
        <w:jc w:val="both"/>
        <w:rPr>
          <w:sz w:val="22"/>
          <w:szCs w:val="22"/>
        </w:rPr>
      </w:pPr>
      <w:r w:rsidRPr="00AB3534">
        <w:rPr>
          <w:sz w:val="22"/>
          <w:szCs w:val="22"/>
        </w:rPr>
        <w:t>The Management Issues theme was convened by R. Campbell (Australia). The Theme Convener informed the meeting that nine working papers would be presented during this session and that a further two Information Papers had also been prepared.</w:t>
      </w:r>
    </w:p>
    <w:p w:rsidR="00A34261" w:rsidRPr="00AB3534" w:rsidRDefault="00A34261" w:rsidP="00861D1C">
      <w:pPr>
        <w:pStyle w:val="Default"/>
        <w:rPr>
          <w:sz w:val="22"/>
          <w:szCs w:val="22"/>
        </w:rPr>
      </w:pPr>
    </w:p>
    <w:p w:rsidR="00A34261" w:rsidRPr="00AB3534" w:rsidRDefault="002F2E4C" w:rsidP="00861D1C">
      <w:pPr>
        <w:pStyle w:val="Heading2"/>
        <w:ind w:left="0" w:firstLine="0"/>
      </w:pPr>
      <w:r w:rsidRPr="00AB3534">
        <w:t>5</w:t>
      </w:r>
      <w:r w:rsidR="0005767E" w:rsidRPr="00AB3534">
        <w:t>.1</w:t>
      </w:r>
      <w:r w:rsidR="0005767E" w:rsidRPr="00AB3534">
        <w:tab/>
        <w:t>Limit reference points for the WCPFC</w:t>
      </w:r>
    </w:p>
    <w:p w:rsidR="00A34261" w:rsidRPr="00AB3534" w:rsidRDefault="00A34261" w:rsidP="00861D1C">
      <w:pPr>
        <w:spacing w:after="0" w:line="240" w:lineRule="auto"/>
        <w:rPr>
          <w:rFonts w:ascii="Times New Roman" w:hAnsi="Times New Roman" w:cs="Times New Roman"/>
        </w:rPr>
      </w:pPr>
    </w:p>
    <w:p w:rsidR="0005767E" w:rsidRPr="00AB3534" w:rsidRDefault="0005767E" w:rsidP="00861D1C">
      <w:pPr>
        <w:pStyle w:val="Heading3"/>
        <w:ind w:left="0" w:firstLine="0"/>
        <w:rPr>
          <w:lang w:eastAsia="ko-KR"/>
        </w:rPr>
      </w:pPr>
      <w:r w:rsidRPr="00AB3534">
        <w:rPr>
          <w:lang w:eastAsia="ko-KR"/>
        </w:rPr>
        <w:t>5.1.1</w:t>
      </w:r>
      <w:r w:rsidRPr="00AB3534">
        <w:rPr>
          <w:lang w:eastAsia="ko-KR"/>
        </w:rPr>
        <w:tab/>
      </w:r>
      <w:r w:rsidRPr="00AB3534">
        <w:rPr>
          <w:rFonts w:hint="eastAsia"/>
          <w:lang w:eastAsia="ko-KR"/>
        </w:rPr>
        <w:t xml:space="preserve">Implications of alternative levels of acceptable risk </w:t>
      </w:r>
    </w:p>
    <w:p w:rsidR="004F4573" w:rsidRPr="00AB3534" w:rsidRDefault="004F4573" w:rsidP="00861D1C">
      <w:pPr>
        <w:pStyle w:val="Default"/>
        <w:rPr>
          <w:sz w:val="22"/>
          <w:szCs w:val="22"/>
        </w:rPr>
      </w:pPr>
    </w:p>
    <w:p w:rsidR="004569E5" w:rsidRPr="00AB3534" w:rsidRDefault="00877BB4" w:rsidP="00401DF2">
      <w:pPr>
        <w:pStyle w:val="Default"/>
        <w:numPr>
          <w:ilvl w:val="0"/>
          <w:numId w:val="86"/>
        </w:numPr>
        <w:snapToGrid w:val="0"/>
        <w:ind w:left="0" w:firstLine="0"/>
        <w:jc w:val="both"/>
        <w:rPr>
          <w:sz w:val="22"/>
          <w:szCs w:val="22"/>
        </w:rPr>
      </w:pPr>
      <w:r>
        <w:rPr>
          <w:sz w:val="22"/>
          <w:szCs w:val="22"/>
        </w:rPr>
        <w:t xml:space="preserve">The Theme convenor reminded the SC that in 2013 the Commission had adopted the SC9 recommendations on LRPs but had not yet adopted the corresponding level of acceptable risk to be associated with breaching a LRP. The convener also noted that while SC10 had provided additional information to the Commission to help it identify this level of risk the Commission had still not made a decision and was seeking further advice from SC11. The convener noted that no additional working </w:t>
      </w:r>
      <w:r>
        <w:rPr>
          <w:sz w:val="22"/>
          <w:szCs w:val="22"/>
        </w:rPr>
        <w:lastRenderedPageBreak/>
        <w:t>papers on this issue had been prepared for SC11 and that he was of the opinion that the SC had already provided the Commission with sufficient information for them to make a decision. He requested any additional comments on this issue from the SC</w:t>
      </w:r>
      <w:r w:rsidR="004569E5" w:rsidRPr="00AB3534">
        <w:rPr>
          <w:sz w:val="22"/>
          <w:szCs w:val="22"/>
        </w:rPr>
        <w:t>.</w:t>
      </w:r>
    </w:p>
    <w:p w:rsidR="004569E5" w:rsidRPr="00AB3534" w:rsidRDefault="004569E5" w:rsidP="00D2612C">
      <w:pPr>
        <w:pStyle w:val="Default"/>
        <w:rPr>
          <w:sz w:val="22"/>
          <w:szCs w:val="22"/>
        </w:rPr>
      </w:pPr>
    </w:p>
    <w:p w:rsidR="00506632" w:rsidRPr="00AB3534" w:rsidRDefault="00877BB4" w:rsidP="00401DF2">
      <w:pPr>
        <w:pStyle w:val="Default"/>
        <w:numPr>
          <w:ilvl w:val="0"/>
          <w:numId w:val="86"/>
        </w:numPr>
        <w:ind w:left="0" w:firstLine="0"/>
        <w:rPr>
          <w:sz w:val="22"/>
          <w:szCs w:val="22"/>
        </w:rPr>
      </w:pPr>
      <w:r>
        <w:rPr>
          <w:rFonts w:eastAsia="Malgun Gothic" w:hint="eastAsia"/>
          <w:sz w:val="22"/>
          <w:szCs w:val="22"/>
          <w:lang w:eastAsia="ko-KR"/>
        </w:rPr>
        <w:t>The</w:t>
      </w:r>
      <w:r w:rsidR="005A15C6" w:rsidRPr="00AB3534">
        <w:rPr>
          <w:sz w:val="22"/>
          <w:szCs w:val="22"/>
        </w:rPr>
        <w:t xml:space="preserve"> USA agreed that this was an issue for the Commission</w:t>
      </w:r>
      <w:r w:rsidR="00245177" w:rsidRPr="00AB3534">
        <w:rPr>
          <w:sz w:val="22"/>
          <w:szCs w:val="22"/>
        </w:rPr>
        <w:t>.</w:t>
      </w:r>
    </w:p>
    <w:p w:rsidR="004F4573" w:rsidRPr="00AB3534" w:rsidRDefault="004F4573" w:rsidP="004F4573">
      <w:pPr>
        <w:pStyle w:val="Default"/>
        <w:ind w:left="720"/>
        <w:rPr>
          <w:sz w:val="22"/>
          <w:szCs w:val="22"/>
        </w:rPr>
      </w:pPr>
    </w:p>
    <w:p w:rsidR="004F4573" w:rsidRPr="00AB3534" w:rsidRDefault="00496B03" w:rsidP="004F4573">
      <w:pPr>
        <w:pStyle w:val="Default"/>
        <w:rPr>
          <w:sz w:val="22"/>
          <w:szCs w:val="22"/>
          <w:u w:val="single"/>
        </w:rPr>
      </w:pPr>
      <w:r w:rsidRPr="00AB3534">
        <w:rPr>
          <w:b/>
          <w:sz w:val="22"/>
          <w:szCs w:val="22"/>
        </w:rPr>
        <w:t>Recommendations</w:t>
      </w:r>
    </w:p>
    <w:p w:rsidR="004F4573" w:rsidRPr="00AB3534" w:rsidRDefault="004F4573" w:rsidP="004F4573">
      <w:pPr>
        <w:pStyle w:val="Default"/>
        <w:rPr>
          <w:sz w:val="22"/>
          <w:szCs w:val="22"/>
        </w:rPr>
      </w:pPr>
    </w:p>
    <w:p w:rsidR="004F4573" w:rsidRPr="00AB3534" w:rsidRDefault="008C7AD5" w:rsidP="00401DF2">
      <w:pPr>
        <w:pStyle w:val="Default"/>
        <w:numPr>
          <w:ilvl w:val="0"/>
          <w:numId w:val="86"/>
        </w:numPr>
        <w:snapToGrid w:val="0"/>
        <w:ind w:left="0" w:firstLine="0"/>
        <w:jc w:val="both"/>
        <w:rPr>
          <w:b/>
          <w:sz w:val="22"/>
          <w:szCs w:val="22"/>
        </w:rPr>
      </w:pPr>
      <w:r w:rsidRPr="00AB3534">
        <w:rPr>
          <w:b/>
          <w:sz w:val="22"/>
          <w:szCs w:val="22"/>
        </w:rPr>
        <w:t>Noting that SC10 had considered levels of risk associated with breaching the LRP within the range 5-20%, that the identification of acceptable risk is a management issue, SC11 reaffirmed the recommendation made by SC10 that WCPFC12 identify the level of acceptable risk which should be applied to breaching a LRP for the key target species, noting that the UN Fish Stocks Agreement states that the risk of exceeding LRPs should be very low</w:t>
      </w:r>
      <w:r w:rsidR="00C0161B" w:rsidRPr="00AB3534">
        <w:rPr>
          <w:b/>
          <w:sz w:val="22"/>
          <w:szCs w:val="22"/>
        </w:rPr>
        <w:t>.</w:t>
      </w:r>
    </w:p>
    <w:p w:rsidR="004F4573" w:rsidRPr="00AB3534" w:rsidRDefault="004F4573" w:rsidP="00861D1C">
      <w:pPr>
        <w:pStyle w:val="Default"/>
        <w:rPr>
          <w:sz w:val="22"/>
          <w:szCs w:val="22"/>
        </w:rPr>
      </w:pPr>
    </w:p>
    <w:p w:rsidR="0005767E" w:rsidRPr="00AB3534" w:rsidRDefault="0005767E" w:rsidP="00861D1C">
      <w:pPr>
        <w:pStyle w:val="Heading3"/>
        <w:ind w:left="0" w:firstLine="0"/>
      </w:pPr>
      <w:r w:rsidRPr="00AB3534">
        <w:rPr>
          <w:lang w:eastAsia="ko-KR"/>
        </w:rPr>
        <w:t>5.1.2</w:t>
      </w:r>
      <w:r w:rsidRPr="00AB3534">
        <w:rPr>
          <w:lang w:eastAsia="ko-KR"/>
        </w:rPr>
        <w:tab/>
        <w:t>Identifying appropriate LRPs for elasmobranchs within the WCPFC</w:t>
      </w:r>
      <w:r w:rsidR="00121289" w:rsidRPr="00AB3534">
        <w:rPr>
          <w:lang w:eastAsia="ko-KR"/>
        </w:rPr>
        <w:t xml:space="preserve"> </w:t>
      </w:r>
    </w:p>
    <w:p w:rsidR="0005767E" w:rsidRPr="00AB3534" w:rsidRDefault="0005767E" w:rsidP="00861D1C">
      <w:pPr>
        <w:pStyle w:val="Default"/>
        <w:rPr>
          <w:sz w:val="22"/>
          <w:szCs w:val="22"/>
        </w:rPr>
      </w:pPr>
    </w:p>
    <w:p w:rsidR="005B3018" w:rsidRPr="00AB3534" w:rsidRDefault="00FF5218" w:rsidP="00401DF2">
      <w:pPr>
        <w:pStyle w:val="Default"/>
        <w:numPr>
          <w:ilvl w:val="0"/>
          <w:numId w:val="86"/>
        </w:numPr>
        <w:snapToGrid w:val="0"/>
        <w:ind w:left="0" w:firstLine="0"/>
        <w:jc w:val="both"/>
        <w:rPr>
          <w:sz w:val="22"/>
          <w:szCs w:val="22"/>
        </w:rPr>
      </w:pPr>
      <w:r w:rsidRPr="00AB3534">
        <w:rPr>
          <w:sz w:val="22"/>
          <w:szCs w:val="22"/>
        </w:rPr>
        <w:t>The convener noted that SC1</w:t>
      </w:r>
      <w:r w:rsidR="00877BB4">
        <w:rPr>
          <w:rFonts w:eastAsia="Malgun Gothic" w:hint="eastAsia"/>
          <w:sz w:val="22"/>
          <w:szCs w:val="22"/>
          <w:lang w:eastAsia="ko-KR"/>
        </w:rPr>
        <w:t>0</w:t>
      </w:r>
      <w:r w:rsidRPr="00AB3534">
        <w:rPr>
          <w:sz w:val="22"/>
          <w:szCs w:val="22"/>
        </w:rPr>
        <w:t xml:space="preserve"> had made a number of recommendations to the Commission in relation to the identification of appropriate LRPs for elasmobranchs in the WCPO. First, that a similar tiered approach as adopted for the tuna species </w:t>
      </w:r>
      <w:proofErr w:type="gramStart"/>
      <w:r w:rsidRPr="00AB3534">
        <w:rPr>
          <w:sz w:val="22"/>
          <w:szCs w:val="22"/>
        </w:rPr>
        <w:t>be</w:t>
      </w:r>
      <w:proofErr w:type="gramEnd"/>
      <w:r w:rsidRPr="00AB3534">
        <w:rPr>
          <w:sz w:val="22"/>
          <w:szCs w:val="22"/>
        </w:rPr>
        <w:t xml:space="preserve"> developed for sharks, second that an expert panel should be convened to review life history parameters for sharks, and third that another work necessary to support the development of LRPs be included in the updated shark research plan. </w:t>
      </w:r>
      <w:r w:rsidR="00C61D89" w:rsidRPr="00AB3534">
        <w:rPr>
          <w:sz w:val="22"/>
          <w:szCs w:val="22"/>
        </w:rPr>
        <w:t xml:space="preserve">A meeting of </w:t>
      </w:r>
      <w:r w:rsidR="00C61D89">
        <w:rPr>
          <w:sz w:val="22"/>
          <w:szCs w:val="22"/>
        </w:rPr>
        <w:t>an</w:t>
      </w:r>
      <w:r w:rsidR="00C61D89" w:rsidRPr="00AB3534">
        <w:rPr>
          <w:sz w:val="22"/>
          <w:szCs w:val="22"/>
        </w:rPr>
        <w:t xml:space="preserve"> expert panel to review the life history parameters </w:t>
      </w:r>
      <w:r w:rsidR="00C61D89">
        <w:rPr>
          <w:sz w:val="22"/>
          <w:szCs w:val="22"/>
        </w:rPr>
        <w:t>was</w:t>
      </w:r>
      <w:r w:rsidR="00C61D89" w:rsidRPr="00AB3534">
        <w:rPr>
          <w:sz w:val="22"/>
          <w:szCs w:val="22"/>
        </w:rPr>
        <w:t xml:space="preserve"> held and their report is provided in Information Paper EB-IP-13 and the ISG-5 meeting at SC11 had included the further development of LRPs in the updated SRP. This work </w:t>
      </w:r>
      <w:r w:rsidR="00C61D89">
        <w:rPr>
          <w:sz w:val="22"/>
          <w:szCs w:val="22"/>
        </w:rPr>
        <w:t xml:space="preserve">is proposed </w:t>
      </w:r>
      <w:proofErr w:type="gramStart"/>
      <w:r w:rsidR="00C61D89">
        <w:rPr>
          <w:sz w:val="22"/>
          <w:szCs w:val="22"/>
        </w:rPr>
        <w:t xml:space="preserve">to </w:t>
      </w:r>
      <w:r w:rsidR="00C61D89" w:rsidRPr="00AB3534">
        <w:rPr>
          <w:sz w:val="22"/>
          <w:szCs w:val="22"/>
        </w:rPr>
        <w:t xml:space="preserve"> be</w:t>
      </w:r>
      <w:proofErr w:type="gramEnd"/>
      <w:r w:rsidR="00C61D89" w:rsidRPr="00AB3534">
        <w:rPr>
          <w:sz w:val="22"/>
          <w:szCs w:val="22"/>
        </w:rPr>
        <w:t xml:space="preserve"> carried out over next year and the results and recommendations based on this work provided to SC12 for further consideration</w:t>
      </w:r>
      <w:r w:rsidRPr="00AB3534">
        <w:rPr>
          <w:sz w:val="22"/>
          <w:szCs w:val="22"/>
        </w:rPr>
        <w:t xml:space="preserve">. </w:t>
      </w:r>
      <w:r w:rsidR="007C1FD8" w:rsidRPr="00AB3534">
        <w:rPr>
          <w:sz w:val="22"/>
          <w:szCs w:val="22"/>
        </w:rPr>
        <w:t xml:space="preserve"> </w:t>
      </w:r>
    </w:p>
    <w:p w:rsidR="009C3122" w:rsidRPr="00AB3534" w:rsidRDefault="009C3122" w:rsidP="00861D1C">
      <w:pPr>
        <w:pStyle w:val="Default"/>
        <w:rPr>
          <w:sz w:val="22"/>
          <w:szCs w:val="22"/>
        </w:rPr>
      </w:pPr>
    </w:p>
    <w:p w:rsidR="007C1FD8" w:rsidRPr="00AB3534" w:rsidRDefault="00877BB4" w:rsidP="00401DF2">
      <w:pPr>
        <w:pStyle w:val="Default"/>
        <w:numPr>
          <w:ilvl w:val="0"/>
          <w:numId w:val="86"/>
        </w:numPr>
        <w:snapToGrid w:val="0"/>
        <w:ind w:left="0" w:firstLine="0"/>
        <w:jc w:val="both"/>
        <w:rPr>
          <w:sz w:val="22"/>
          <w:szCs w:val="22"/>
        </w:rPr>
      </w:pPr>
      <w:r w:rsidRPr="00AB3534">
        <w:rPr>
          <w:sz w:val="22"/>
          <w:szCs w:val="22"/>
        </w:rPr>
        <w:t>The Theme conven</w:t>
      </w:r>
      <w:r>
        <w:rPr>
          <w:sz w:val="22"/>
          <w:szCs w:val="22"/>
        </w:rPr>
        <w:t>e</w:t>
      </w:r>
      <w:r w:rsidRPr="00AB3534">
        <w:rPr>
          <w:sz w:val="22"/>
          <w:szCs w:val="22"/>
        </w:rPr>
        <w:t xml:space="preserve">r brought to the attention of the SC that WCPFC doesn’t have any adopted LRPs for striped marlin </w:t>
      </w:r>
      <w:r>
        <w:rPr>
          <w:sz w:val="22"/>
          <w:szCs w:val="22"/>
        </w:rPr>
        <w:t xml:space="preserve">(as noted in WP-SA-10) </w:t>
      </w:r>
      <w:r w:rsidRPr="00AB3534">
        <w:rPr>
          <w:sz w:val="22"/>
          <w:szCs w:val="22"/>
        </w:rPr>
        <w:t>or other billfish species and noted this might be something for SC to consider and provide a paper on for SC12</w:t>
      </w:r>
      <w:r w:rsidR="007C1FD8" w:rsidRPr="00AB3534">
        <w:rPr>
          <w:sz w:val="22"/>
          <w:szCs w:val="22"/>
        </w:rPr>
        <w:t>.</w:t>
      </w:r>
    </w:p>
    <w:p w:rsidR="005B3018" w:rsidRPr="00AB3534" w:rsidRDefault="005B3018" w:rsidP="00861D1C">
      <w:pPr>
        <w:pStyle w:val="Default"/>
        <w:rPr>
          <w:sz w:val="22"/>
          <w:szCs w:val="22"/>
        </w:rPr>
      </w:pPr>
    </w:p>
    <w:p w:rsidR="005B3018" w:rsidRPr="00AB3534" w:rsidRDefault="00877BB4" w:rsidP="00401DF2">
      <w:pPr>
        <w:pStyle w:val="Default"/>
        <w:numPr>
          <w:ilvl w:val="0"/>
          <w:numId w:val="86"/>
        </w:numPr>
        <w:ind w:left="0" w:firstLine="0"/>
        <w:rPr>
          <w:sz w:val="22"/>
          <w:szCs w:val="22"/>
        </w:rPr>
      </w:pPr>
      <w:r w:rsidRPr="00AB3534">
        <w:rPr>
          <w:sz w:val="22"/>
          <w:szCs w:val="22"/>
        </w:rPr>
        <w:t xml:space="preserve">There were no working papers </w:t>
      </w:r>
      <w:r>
        <w:rPr>
          <w:sz w:val="22"/>
          <w:szCs w:val="22"/>
        </w:rPr>
        <w:t xml:space="preserve">and </w:t>
      </w:r>
      <w:r w:rsidRPr="00AB3534">
        <w:rPr>
          <w:sz w:val="22"/>
          <w:szCs w:val="22"/>
        </w:rPr>
        <w:t xml:space="preserve">no </w:t>
      </w:r>
      <w:r>
        <w:rPr>
          <w:sz w:val="22"/>
          <w:szCs w:val="22"/>
        </w:rPr>
        <w:t xml:space="preserve">further </w:t>
      </w:r>
      <w:r w:rsidRPr="00AB3534">
        <w:rPr>
          <w:sz w:val="22"/>
          <w:szCs w:val="22"/>
        </w:rPr>
        <w:t>discussion against this agenda item</w:t>
      </w:r>
      <w:r w:rsidR="007C1FD8" w:rsidRPr="00AB3534">
        <w:rPr>
          <w:sz w:val="22"/>
          <w:szCs w:val="22"/>
        </w:rPr>
        <w:t>.</w:t>
      </w:r>
    </w:p>
    <w:p w:rsidR="005B3018" w:rsidRPr="00AB3534" w:rsidRDefault="005B3018" w:rsidP="003F76F1">
      <w:pPr>
        <w:pStyle w:val="Default"/>
        <w:tabs>
          <w:tab w:val="left" w:pos="2977"/>
        </w:tabs>
        <w:ind w:left="720"/>
        <w:rPr>
          <w:sz w:val="22"/>
          <w:szCs w:val="22"/>
        </w:rPr>
      </w:pPr>
    </w:p>
    <w:p w:rsidR="005B3018" w:rsidRPr="00AB3534" w:rsidRDefault="00496B03" w:rsidP="005B3018">
      <w:pPr>
        <w:pStyle w:val="Default"/>
        <w:rPr>
          <w:sz w:val="22"/>
          <w:szCs w:val="22"/>
          <w:u w:val="single"/>
        </w:rPr>
      </w:pPr>
      <w:r w:rsidRPr="00AB3534">
        <w:rPr>
          <w:b/>
          <w:sz w:val="22"/>
          <w:szCs w:val="22"/>
        </w:rPr>
        <w:t>Recommendations</w:t>
      </w:r>
    </w:p>
    <w:p w:rsidR="005B3018" w:rsidRPr="00AB3534" w:rsidRDefault="005B3018" w:rsidP="005B3018">
      <w:pPr>
        <w:pStyle w:val="Default"/>
        <w:rPr>
          <w:sz w:val="22"/>
          <w:szCs w:val="22"/>
        </w:rPr>
      </w:pPr>
    </w:p>
    <w:p w:rsidR="005B3018" w:rsidRPr="00AB3534" w:rsidRDefault="005A15C6" w:rsidP="00401DF2">
      <w:pPr>
        <w:pStyle w:val="Default"/>
        <w:numPr>
          <w:ilvl w:val="0"/>
          <w:numId w:val="86"/>
        </w:numPr>
        <w:ind w:left="0" w:firstLine="0"/>
        <w:rPr>
          <w:b/>
          <w:sz w:val="22"/>
          <w:szCs w:val="22"/>
        </w:rPr>
      </w:pPr>
      <w:r w:rsidRPr="00AB3534">
        <w:rPr>
          <w:b/>
          <w:sz w:val="22"/>
          <w:szCs w:val="22"/>
        </w:rPr>
        <w:t xml:space="preserve">SC11 noted the work undertaken in support of identifying appropriate LRPs for elasmobranchs within the </w:t>
      </w:r>
      <w:proofErr w:type="gramStart"/>
      <w:r w:rsidRPr="00AB3534">
        <w:rPr>
          <w:b/>
          <w:sz w:val="22"/>
          <w:szCs w:val="22"/>
        </w:rPr>
        <w:t>WCPFC,</w:t>
      </w:r>
      <w:proofErr w:type="gramEnd"/>
      <w:r w:rsidRPr="00AB3534">
        <w:rPr>
          <w:b/>
          <w:sz w:val="22"/>
          <w:szCs w:val="22"/>
        </w:rPr>
        <w:t xml:space="preserve"> in particular the report of the Pacific shark life history Expert Panel Workshop (WCPFC-SC11-2015/EB-IP-13) and that other work necessary to identify and support the development of LRPs for sharks has been included in the updated shark research plan. SC11 recommends that the WCPFC12 continues to support this work.</w:t>
      </w:r>
    </w:p>
    <w:p w:rsidR="005B3018" w:rsidRPr="00AB3534" w:rsidRDefault="005B3018" w:rsidP="005B3018">
      <w:pPr>
        <w:pStyle w:val="Default"/>
        <w:rPr>
          <w:sz w:val="22"/>
          <w:szCs w:val="22"/>
        </w:rPr>
      </w:pPr>
    </w:p>
    <w:p w:rsidR="00C22EB3" w:rsidRPr="00AB3534" w:rsidRDefault="002F2E4C" w:rsidP="00595E1A">
      <w:pPr>
        <w:pStyle w:val="Heading2"/>
      </w:pPr>
      <w:r w:rsidRPr="00AB3534">
        <w:t>5</w:t>
      </w:r>
      <w:r w:rsidR="00C22EB3" w:rsidRPr="00AB3534">
        <w:t>.2</w:t>
      </w:r>
      <w:r w:rsidR="00595E1A" w:rsidRPr="00AB3534">
        <w:tab/>
        <w:t xml:space="preserve">Development of </w:t>
      </w:r>
      <w:r w:rsidR="005A15C6" w:rsidRPr="00AB3534">
        <w:t xml:space="preserve">target reference points (TRPs) </w:t>
      </w:r>
      <w:r w:rsidR="00935F27" w:rsidRPr="00AB3534">
        <w:t xml:space="preserve">and harvest control rules (HCRs) for the WCPFC </w:t>
      </w:r>
    </w:p>
    <w:p w:rsidR="00C22EB3" w:rsidRPr="00AB3534" w:rsidRDefault="00C22EB3" w:rsidP="00C22EB3">
      <w:pPr>
        <w:spacing w:after="0" w:line="240" w:lineRule="auto"/>
        <w:rPr>
          <w:rFonts w:ascii="Times New Roman" w:hAnsi="Times New Roman" w:cs="Times New Roman"/>
        </w:rPr>
      </w:pPr>
    </w:p>
    <w:p w:rsidR="00595E1A" w:rsidRPr="00AB3534" w:rsidRDefault="00595E1A" w:rsidP="00595E1A">
      <w:pPr>
        <w:pStyle w:val="Heading3"/>
      </w:pPr>
      <w:r w:rsidRPr="00AB3534">
        <w:t>5.2.1</w:t>
      </w:r>
      <w:r w:rsidRPr="00AB3534">
        <w:tab/>
        <w:t xml:space="preserve">Development of WCPFC </w:t>
      </w:r>
      <w:r w:rsidR="005A15C6" w:rsidRPr="00AB3534">
        <w:t xml:space="preserve">harvest strategies </w:t>
      </w:r>
    </w:p>
    <w:p w:rsidR="00595E1A" w:rsidRPr="00AB3534" w:rsidRDefault="00595E1A" w:rsidP="00595E1A">
      <w:pPr>
        <w:pStyle w:val="NoSpacing"/>
      </w:pPr>
    </w:p>
    <w:p w:rsidR="007A1204" w:rsidRPr="00AB3534" w:rsidRDefault="006B23CE" w:rsidP="00401DF2">
      <w:pPr>
        <w:pStyle w:val="Default"/>
        <w:numPr>
          <w:ilvl w:val="0"/>
          <w:numId w:val="86"/>
        </w:numPr>
        <w:snapToGrid w:val="0"/>
        <w:ind w:left="0" w:firstLine="0"/>
        <w:jc w:val="both"/>
        <w:rPr>
          <w:sz w:val="22"/>
          <w:szCs w:val="22"/>
        </w:rPr>
      </w:pPr>
      <w:r w:rsidRPr="00AB3534">
        <w:rPr>
          <w:sz w:val="22"/>
          <w:szCs w:val="22"/>
        </w:rPr>
        <w:t xml:space="preserve">J. Larcombe </w:t>
      </w:r>
      <w:r w:rsidR="007A1204" w:rsidRPr="00AB3534">
        <w:rPr>
          <w:sz w:val="22"/>
          <w:szCs w:val="22"/>
        </w:rPr>
        <w:t xml:space="preserve">(Australia) </w:t>
      </w:r>
      <w:r w:rsidRPr="00AB3534">
        <w:rPr>
          <w:sz w:val="22"/>
          <w:szCs w:val="22"/>
        </w:rPr>
        <w:t xml:space="preserve">presented </w:t>
      </w:r>
      <w:r w:rsidR="001669A1" w:rsidRPr="00AB3534">
        <w:rPr>
          <w:sz w:val="22"/>
          <w:szCs w:val="22"/>
        </w:rPr>
        <w:t>SC11-</w:t>
      </w:r>
      <w:r w:rsidR="00657B6C" w:rsidRPr="00AB3534">
        <w:rPr>
          <w:sz w:val="22"/>
          <w:szCs w:val="22"/>
        </w:rPr>
        <w:t>MI-WP-01</w:t>
      </w:r>
      <w:r w:rsidR="0095701A">
        <w:rPr>
          <w:rFonts w:eastAsia="Malgun Gothic" w:hint="eastAsia"/>
          <w:sz w:val="22"/>
          <w:szCs w:val="22"/>
          <w:lang w:eastAsia="ko-KR"/>
        </w:rPr>
        <w:t xml:space="preserve"> (</w:t>
      </w:r>
      <w:r w:rsidR="00657B6C" w:rsidRPr="00AB3534">
        <w:rPr>
          <w:sz w:val="22"/>
          <w:szCs w:val="22"/>
        </w:rPr>
        <w:t>Harvest strategy for key tuna species in the WCPO –</w:t>
      </w:r>
      <w:r w:rsidR="00B3384E" w:rsidRPr="00AB3534">
        <w:rPr>
          <w:sz w:val="22"/>
          <w:szCs w:val="22"/>
        </w:rPr>
        <w:t xml:space="preserve"> </w:t>
      </w:r>
      <w:r w:rsidR="00657B6C" w:rsidRPr="00AB3534">
        <w:rPr>
          <w:sz w:val="22"/>
          <w:szCs w:val="22"/>
        </w:rPr>
        <w:t>draft work plan</w:t>
      </w:r>
      <w:r w:rsidR="0095701A">
        <w:rPr>
          <w:rFonts w:eastAsia="Malgun Gothic" w:hint="eastAsia"/>
          <w:sz w:val="22"/>
          <w:szCs w:val="22"/>
          <w:lang w:eastAsia="ko-KR"/>
        </w:rPr>
        <w:t>)</w:t>
      </w:r>
      <w:r w:rsidRPr="00AB3534">
        <w:t>.</w:t>
      </w:r>
      <w:r w:rsidR="007A1204" w:rsidRPr="00AB3534">
        <w:rPr>
          <w:sz w:val="22"/>
          <w:szCs w:val="22"/>
        </w:rPr>
        <w:t xml:space="preserve"> This paper comprises a draft work</w:t>
      </w:r>
      <w:r w:rsidR="00EB56B5" w:rsidRPr="00AB3534">
        <w:rPr>
          <w:sz w:val="22"/>
          <w:szCs w:val="22"/>
        </w:rPr>
        <w:t xml:space="preserve"> </w:t>
      </w:r>
      <w:r w:rsidR="007A1204" w:rsidRPr="00AB3534">
        <w:rPr>
          <w:sz w:val="22"/>
          <w:szCs w:val="22"/>
        </w:rPr>
        <w:t>plan to give effect to the requirements of paragraph 13 of CMM 2014-06 which establishes a harvest strategy approach for key tuna species to the WCPFC:</w:t>
      </w:r>
    </w:p>
    <w:p w:rsidR="007A1204" w:rsidRPr="00AB3534" w:rsidRDefault="007A1204" w:rsidP="007A1204">
      <w:pPr>
        <w:pStyle w:val="Default"/>
        <w:rPr>
          <w:sz w:val="22"/>
          <w:szCs w:val="22"/>
        </w:rPr>
      </w:pPr>
    </w:p>
    <w:p w:rsidR="007A1204" w:rsidRPr="00AB3534" w:rsidRDefault="007A1204" w:rsidP="00D2612C">
      <w:pPr>
        <w:pStyle w:val="Default"/>
        <w:ind w:left="720"/>
        <w:rPr>
          <w:sz w:val="22"/>
          <w:szCs w:val="22"/>
        </w:rPr>
      </w:pPr>
      <w:r w:rsidRPr="00AB3534">
        <w:rPr>
          <w:sz w:val="22"/>
          <w:szCs w:val="22"/>
        </w:rPr>
        <w:lastRenderedPageBreak/>
        <w:t xml:space="preserve">“The Commission shall agree a </w:t>
      </w:r>
      <w:r w:rsidR="00EB56B5" w:rsidRPr="00AB3534">
        <w:rPr>
          <w:sz w:val="22"/>
          <w:szCs w:val="22"/>
        </w:rPr>
        <w:t>work plan</w:t>
      </w:r>
      <w:r w:rsidRPr="00AB3534">
        <w:rPr>
          <w:sz w:val="22"/>
          <w:szCs w:val="22"/>
        </w:rPr>
        <w:t xml:space="preserve"> and indicative timeframes to adopt or refine harvest strategies for skipjack, bigeye, yellowfin, South Pacific albacore, Pacific bluefin and northern albacore tuna by no later than the twelfth meeting of the Commission in 2015. This work</w:t>
      </w:r>
      <w:r w:rsidR="00EB56B5" w:rsidRPr="00AB3534">
        <w:rPr>
          <w:sz w:val="22"/>
          <w:szCs w:val="22"/>
        </w:rPr>
        <w:t xml:space="preserve"> </w:t>
      </w:r>
      <w:r w:rsidRPr="00AB3534">
        <w:rPr>
          <w:sz w:val="22"/>
          <w:szCs w:val="22"/>
        </w:rPr>
        <w:t>plan will be subject to review in 2017. The Commission may agree timeframes to adopt harvest strategies for other fisheries or stocks.”</w:t>
      </w:r>
    </w:p>
    <w:p w:rsidR="007A1204" w:rsidRPr="00AB3534" w:rsidRDefault="007A1204" w:rsidP="007A1204">
      <w:pPr>
        <w:pStyle w:val="Default"/>
        <w:rPr>
          <w:sz w:val="22"/>
          <w:szCs w:val="22"/>
        </w:rPr>
      </w:pPr>
    </w:p>
    <w:p w:rsidR="007A1204" w:rsidRPr="00AB3534" w:rsidRDefault="00B52CD5" w:rsidP="00401DF2">
      <w:pPr>
        <w:pStyle w:val="Default"/>
        <w:numPr>
          <w:ilvl w:val="0"/>
          <w:numId w:val="86"/>
        </w:numPr>
        <w:snapToGrid w:val="0"/>
        <w:ind w:left="0" w:firstLine="0"/>
        <w:jc w:val="both"/>
        <w:rPr>
          <w:sz w:val="22"/>
          <w:szCs w:val="22"/>
        </w:rPr>
      </w:pPr>
      <w:r w:rsidRPr="00AB3534">
        <w:rPr>
          <w:sz w:val="22"/>
          <w:szCs w:val="22"/>
        </w:rPr>
        <w:t xml:space="preserve">Australia noted that the </w:t>
      </w:r>
      <w:r w:rsidR="007A1204" w:rsidRPr="00AB3534">
        <w:rPr>
          <w:sz w:val="22"/>
          <w:szCs w:val="22"/>
        </w:rPr>
        <w:t xml:space="preserve">draft </w:t>
      </w:r>
      <w:r w:rsidR="00EB56B5" w:rsidRPr="00AB3534">
        <w:rPr>
          <w:sz w:val="22"/>
          <w:szCs w:val="22"/>
        </w:rPr>
        <w:t>work plan</w:t>
      </w:r>
      <w:r w:rsidR="007A1204" w:rsidRPr="00AB3534">
        <w:rPr>
          <w:sz w:val="22"/>
          <w:szCs w:val="22"/>
        </w:rPr>
        <w:t xml:space="preserve"> is a proposed schedule of actions to develop harvest strategies in the WCPO for skipjack, bigeye and yellowfin tuna and south Pacific albacore required under the measure. It is anticipated that the Northern Committee will be responsible for developing a schedule for Pacific bluefin and north Pacific albacore to be included in this </w:t>
      </w:r>
      <w:r w:rsidR="00EB56B5" w:rsidRPr="00AB3534">
        <w:rPr>
          <w:sz w:val="22"/>
          <w:szCs w:val="22"/>
        </w:rPr>
        <w:t>work plan</w:t>
      </w:r>
      <w:r w:rsidR="007A1204" w:rsidRPr="00AB3534">
        <w:rPr>
          <w:sz w:val="22"/>
          <w:szCs w:val="22"/>
        </w:rPr>
        <w:t>.</w:t>
      </w:r>
      <w:r w:rsidRPr="00AB3534">
        <w:rPr>
          <w:sz w:val="22"/>
          <w:szCs w:val="22"/>
        </w:rPr>
        <w:t xml:space="preserve"> </w:t>
      </w:r>
      <w:r w:rsidR="007A1204" w:rsidRPr="00AB3534">
        <w:rPr>
          <w:sz w:val="22"/>
          <w:szCs w:val="22"/>
        </w:rPr>
        <w:t xml:space="preserve">Australia </w:t>
      </w:r>
      <w:r w:rsidR="00EB56B5" w:rsidRPr="00AB3534">
        <w:rPr>
          <w:sz w:val="22"/>
          <w:szCs w:val="22"/>
        </w:rPr>
        <w:t xml:space="preserve">sought </w:t>
      </w:r>
      <w:r w:rsidR="007A1204" w:rsidRPr="00AB3534">
        <w:rPr>
          <w:sz w:val="22"/>
          <w:szCs w:val="22"/>
        </w:rPr>
        <w:t xml:space="preserve">the </w:t>
      </w:r>
      <w:r w:rsidR="00EB56B5" w:rsidRPr="00AB3534">
        <w:rPr>
          <w:sz w:val="22"/>
          <w:szCs w:val="22"/>
        </w:rPr>
        <w:t xml:space="preserve">SC’s </w:t>
      </w:r>
      <w:r w:rsidR="007A1204" w:rsidRPr="00AB3534">
        <w:rPr>
          <w:sz w:val="22"/>
          <w:szCs w:val="22"/>
        </w:rPr>
        <w:t xml:space="preserve">comments and recommendations, from a technical and scientific perspective, on issues including: the feasibility of the indicative timeframes; technical considerations (such as operating model structures) that will influence the </w:t>
      </w:r>
      <w:r w:rsidR="00EB56B5" w:rsidRPr="00AB3534">
        <w:rPr>
          <w:sz w:val="22"/>
          <w:szCs w:val="22"/>
        </w:rPr>
        <w:t>work plan</w:t>
      </w:r>
      <w:r w:rsidR="007A1204" w:rsidRPr="00AB3534">
        <w:rPr>
          <w:sz w:val="22"/>
          <w:szCs w:val="22"/>
        </w:rPr>
        <w:t xml:space="preserve">’s structure and scheduling; and the roles for the Committee as identified in the draft </w:t>
      </w:r>
      <w:r w:rsidR="00EB56B5" w:rsidRPr="00AB3534">
        <w:rPr>
          <w:sz w:val="22"/>
          <w:szCs w:val="22"/>
        </w:rPr>
        <w:t>work plan</w:t>
      </w:r>
      <w:r w:rsidR="007A1204" w:rsidRPr="00AB3534">
        <w:rPr>
          <w:sz w:val="22"/>
          <w:szCs w:val="22"/>
        </w:rPr>
        <w:t>.</w:t>
      </w:r>
    </w:p>
    <w:p w:rsidR="003C2209" w:rsidRPr="00AB3534" w:rsidRDefault="003C2209" w:rsidP="00D2612C">
      <w:pPr>
        <w:pStyle w:val="Default"/>
        <w:rPr>
          <w:sz w:val="22"/>
          <w:szCs w:val="22"/>
        </w:rPr>
      </w:pPr>
    </w:p>
    <w:p w:rsidR="00595E1A" w:rsidRPr="00AB3534" w:rsidRDefault="00D26839" w:rsidP="00595E1A">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595E1A" w:rsidRPr="00AB3534">
        <w:rPr>
          <w:rFonts w:ascii="Times New Roman" w:hAnsi="Times New Roman" w:cs="Times New Roman"/>
          <w:sz w:val="22"/>
          <w:szCs w:val="22"/>
          <w:u w:val="single"/>
        </w:rPr>
        <w:t xml:space="preserve"> </w:t>
      </w:r>
    </w:p>
    <w:p w:rsidR="00595E1A" w:rsidRPr="00AB3534" w:rsidRDefault="00595E1A" w:rsidP="00595E1A">
      <w:pPr>
        <w:pStyle w:val="Default"/>
        <w:rPr>
          <w:sz w:val="22"/>
          <w:szCs w:val="22"/>
        </w:rPr>
      </w:pPr>
    </w:p>
    <w:p w:rsidR="001E34D9" w:rsidRPr="00AB3534" w:rsidRDefault="001E34D9" w:rsidP="00401DF2">
      <w:pPr>
        <w:pStyle w:val="Default"/>
        <w:numPr>
          <w:ilvl w:val="0"/>
          <w:numId w:val="86"/>
        </w:numPr>
        <w:snapToGrid w:val="0"/>
        <w:ind w:left="0" w:firstLine="0"/>
        <w:jc w:val="both"/>
        <w:rPr>
          <w:sz w:val="22"/>
          <w:szCs w:val="22"/>
        </w:rPr>
      </w:pPr>
      <w:r w:rsidRPr="00AB3534">
        <w:rPr>
          <w:sz w:val="22"/>
          <w:szCs w:val="22"/>
        </w:rPr>
        <w:t xml:space="preserve">FFA members thanked Australia for taking the lead in this process, and noted that all 17 FFA CCMs support it and commended the draft work plan. These CCMs felt that the timing in the work plan was ambitious but feasible as much of the scientific work for the 2015 elements had already been completed, such as advice on the risk of breaching LRPs by setting TRPs at different levels. FFA members asked to hear from others about the feasibility of the scientific inputs and from </w:t>
      </w:r>
      <w:r w:rsidR="00877BB4">
        <w:rPr>
          <w:rFonts w:eastAsia="Malgun Gothic" w:hint="eastAsia"/>
          <w:sz w:val="22"/>
          <w:szCs w:val="22"/>
          <w:lang w:eastAsia="ko-KR"/>
        </w:rPr>
        <w:t xml:space="preserve">the </w:t>
      </w:r>
      <w:r w:rsidRPr="00AB3534">
        <w:rPr>
          <w:sz w:val="22"/>
          <w:szCs w:val="22"/>
        </w:rPr>
        <w:t>Northern Committee members about what sort of timetable might be envisaged for the two priority northern stocks agreed by CMM 2014-06 for inclusion in this process, Pacific bluefin and North Pacific albacore, including resources required for the science to underpin the harvest strategy approach for these northern stocks.</w:t>
      </w:r>
    </w:p>
    <w:p w:rsidR="00595E1A" w:rsidRPr="00AB3534" w:rsidRDefault="00595E1A" w:rsidP="00861D1C">
      <w:pPr>
        <w:pStyle w:val="Default"/>
        <w:rPr>
          <w:sz w:val="22"/>
          <w:szCs w:val="22"/>
        </w:rPr>
      </w:pPr>
    </w:p>
    <w:p w:rsidR="008153A9" w:rsidRPr="00AB3534" w:rsidRDefault="008153A9" w:rsidP="00401DF2">
      <w:pPr>
        <w:pStyle w:val="Default"/>
        <w:numPr>
          <w:ilvl w:val="0"/>
          <w:numId w:val="86"/>
        </w:numPr>
        <w:snapToGrid w:val="0"/>
        <w:ind w:left="0" w:firstLine="0"/>
        <w:jc w:val="both"/>
        <w:rPr>
          <w:sz w:val="22"/>
          <w:szCs w:val="22"/>
        </w:rPr>
      </w:pPr>
      <w:r w:rsidRPr="00AB3534">
        <w:rPr>
          <w:sz w:val="22"/>
          <w:szCs w:val="22"/>
        </w:rPr>
        <w:t xml:space="preserve">FFA members noted additional principles that will need to be taken into account: a) recognition that tropical tunas and South Pacific albacore are caught mainly within the EEZs of FFA members, who have an overwhelming interest in the sustainable management of these stocks. These members similarly recognised the interest of Northern Committee coastal states in the northern stocks, b) noting that this process will require additional scientific and </w:t>
      </w:r>
      <w:proofErr w:type="spellStart"/>
      <w:r w:rsidRPr="00AB3534">
        <w:rPr>
          <w:sz w:val="22"/>
          <w:szCs w:val="22"/>
        </w:rPr>
        <w:t>bioeconomic</w:t>
      </w:r>
      <w:proofErr w:type="spellEnd"/>
      <w:r w:rsidRPr="00AB3534">
        <w:rPr>
          <w:sz w:val="22"/>
          <w:szCs w:val="22"/>
        </w:rPr>
        <w:t xml:space="preserve"> analysis and in working through the decisions. This will need to be integrated into the existing work of </w:t>
      </w:r>
      <w:r w:rsidR="00877BB4">
        <w:rPr>
          <w:rFonts w:eastAsia="Malgun Gothic" w:hint="eastAsia"/>
          <w:sz w:val="22"/>
          <w:szCs w:val="22"/>
          <w:lang w:eastAsia="ko-KR"/>
        </w:rPr>
        <w:t xml:space="preserve">the </w:t>
      </w:r>
      <w:r w:rsidRPr="00AB3534">
        <w:rPr>
          <w:sz w:val="22"/>
          <w:szCs w:val="22"/>
        </w:rPr>
        <w:t xml:space="preserve">SC, TCC and the Commission without needing additional subsidiary bodies and meetings which Small Island Developing States cannot </w:t>
      </w:r>
      <w:proofErr w:type="gramStart"/>
      <w:r w:rsidRPr="00AB3534">
        <w:rPr>
          <w:sz w:val="22"/>
          <w:szCs w:val="22"/>
        </w:rPr>
        <w:t>afford,</w:t>
      </w:r>
      <w:proofErr w:type="gramEnd"/>
      <w:r w:rsidRPr="00AB3534">
        <w:rPr>
          <w:sz w:val="22"/>
          <w:szCs w:val="22"/>
        </w:rPr>
        <w:t xml:space="preserve"> c) the harvest strategy process is an opportunity to increase the effectiveness of measures already in place. It should not become a way of reopening and restructuring management arrangements which have already been agreed.</w:t>
      </w:r>
    </w:p>
    <w:p w:rsidR="008A1E73" w:rsidRPr="00AB3534" w:rsidRDefault="008A1E73" w:rsidP="00861D1C">
      <w:pPr>
        <w:pStyle w:val="Default"/>
        <w:rPr>
          <w:sz w:val="22"/>
          <w:szCs w:val="22"/>
        </w:rPr>
      </w:pPr>
    </w:p>
    <w:p w:rsidR="008A1E73" w:rsidRPr="00AB3534" w:rsidRDefault="008A1E73" w:rsidP="00401DF2">
      <w:pPr>
        <w:pStyle w:val="Default"/>
        <w:numPr>
          <w:ilvl w:val="0"/>
          <w:numId w:val="86"/>
        </w:numPr>
        <w:snapToGrid w:val="0"/>
        <w:ind w:left="0" w:firstLine="0"/>
        <w:jc w:val="both"/>
        <w:rPr>
          <w:sz w:val="22"/>
          <w:szCs w:val="22"/>
        </w:rPr>
      </w:pPr>
      <w:r w:rsidRPr="00AB3534">
        <w:rPr>
          <w:sz w:val="22"/>
          <w:szCs w:val="22"/>
        </w:rPr>
        <w:t xml:space="preserve">EU </w:t>
      </w:r>
      <w:r w:rsidR="00D71429" w:rsidRPr="00AB3534">
        <w:rPr>
          <w:sz w:val="22"/>
          <w:szCs w:val="22"/>
        </w:rPr>
        <w:t xml:space="preserve">noted its </w:t>
      </w:r>
      <w:r w:rsidRPr="00AB3534">
        <w:rPr>
          <w:sz w:val="22"/>
          <w:szCs w:val="22"/>
        </w:rPr>
        <w:t>support</w:t>
      </w:r>
      <w:r w:rsidR="00D71429" w:rsidRPr="00AB3534">
        <w:rPr>
          <w:sz w:val="22"/>
          <w:szCs w:val="22"/>
        </w:rPr>
        <w:t xml:space="preserve"> for </w:t>
      </w:r>
      <w:r w:rsidRPr="00AB3534">
        <w:rPr>
          <w:sz w:val="22"/>
          <w:szCs w:val="22"/>
        </w:rPr>
        <w:t xml:space="preserve">the </w:t>
      </w:r>
      <w:r w:rsidR="00D71429" w:rsidRPr="00AB3534">
        <w:rPr>
          <w:sz w:val="22"/>
          <w:szCs w:val="22"/>
        </w:rPr>
        <w:t>approach</w:t>
      </w:r>
      <w:r w:rsidR="00052745" w:rsidRPr="00AB3534">
        <w:rPr>
          <w:sz w:val="22"/>
          <w:szCs w:val="22"/>
        </w:rPr>
        <w:t xml:space="preserve">, </w:t>
      </w:r>
      <w:r w:rsidR="00D71429" w:rsidRPr="00AB3534">
        <w:rPr>
          <w:sz w:val="22"/>
          <w:szCs w:val="22"/>
        </w:rPr>
        <w:t>see</w:t>
      </w:r>
      <w:r w:rsidR="00052745" w:rsidRPr="00AB3534">
        <w:rPr>
          <w:sz w:val="22"/>
          <w:szCs w:val="22"/>
        </w:rPr>
        <w:t xml:space="preserve">ing </w:t>
      </w:r>
      <w:r w:rsidRPr="00AB3534">
        <w:rPr>
          <w:sz w:val="22"/>
          <w:szCs w:val="22"/>
        </w:rPr>
        <w:t xml:space="preserve">value in global </w:t>
      </w:r>
      <w:r w:rsidR="00D71429" w:rsidRPr="00AB3534">
        <w:rPr>
          <w:sz w:val="22"/>
          <w:szCs w:val="22"/>
        </w:rPr>
        <w:t>discussions</w:t>
      </w:r>
      <w:r w:rsidRPr="00AB3534">
        <w:rPr>
          <w:sz w:val="22"/>
          <w:szCs w:val="22"/>
        </w:rPr>
        <w:t xml:space="preserve"> on these issues </w:t>
      </w:r>
      <w:r w:rsidR="00D71429" w:rsidRPr="00AB3534">
        <w:rPr>
          <w:sz w:val="22"/>
          <w:szCs w:val="22"/>
        </w:rPr>
        <w:t xml:space="preserve">including </w:t>
      </w:r>
      <w:r w:rsidRPr="00AB3534">
        <w:rPr>
          <w:sz w:val="22"/>
          <w:szCs w:val="22"/>
        </w:rPr>
        <w:t xml:space="preserve">in RFMOs where this work is performed. </w:t>
      </w:r>
      <w:r w:rsidR="0095701A" w:rsidRPr="00AB3534">
        <w:rPr>
          <w:sz w:val="22"/>
          <w:szCs w:val="22"/>
        </w:rPr>
        <w:t xml:space="preserve">EU reminded CCMs that it is financially supporting the MOW meeting this year and </w:t>
      </w:r>
      <w:r w:rsidR="0095701A">
        <w:rPr>
          <w:sz w:val="22"/>
          <w:szCs w:val="22"/>
        </w:rPr>
        <w:t>advocated for</w:t>
      </w:r>
      <w:r w:rsidR="0095701A">
        <w:rPr>
          <w:rFonts w:eastAsia="Malgun Gothic" w:hint="eastAsia"/>
          <w:sz w:val="22"/>
          <w:szCs w:val="22"/>
          <w:lang w:eastAsia="ko-KR"/>
        </w:rPr>
        <w:t xml:space="preserve"> </w:t>
      </w:r>
      <w:r w:rsidR="0095701A">
        <w:rPr>
          <w:sz w:val="22"/>
          <w:szCs w:val="22"/>
        </w:rPr>
        <w:t>additional</w:t>
      </w:r>
      <w:r w:rsidR="0095701A" w:rsidRPr="00AB3534">
        <w:rPr>
          <w:sz w:val="22"/>
          <w:szCs w:val="22"/>
        </w:rPr>
        <w:t xml:space="preserve"> resources from elsewhere were available</w:t>
      </w:r>
      <w:r w:rsidR="0095701A">
        <w:rPr>
          <w:sz w:val="22"/>
          <w:szCs w:val="22"/>
        </w:rPr>
        <w:t xml:space="preserve">. Also asked </w:t>
      </w:r>
      <w:r w:rsidR="0095701A" w:rsidRPr="00AB3534">
        <w:rPr>
          <w:sz w:val="22"/>
          <w:szCs w:val="22"/>
        </w:rPr>
        <w:t>if the plan was to work through these issues at the MOW later this year. This CCM added that when the Commission agrees RPs for species it should also decide on the probability of reaching th</w:t>
      </w:r>
      <w:r w:rsidR="0095701A">
        <w:rPr>
          <w:sz w:val="22"/>
          <w:szCs w:val="22"/>
        </w:rPr>
        <w:t>ese</w:t>
      </w:r>
      <w:r w:rsidR="0095701A" w:rsidRPr="00AB3534">
        <w:rPr>
          <w:sz w:val="22"/>
          <w:szCs w:val="22"/>
        </w:rPr>
        <w:t xml:space="preserve"> RP</w:t>
      </w:r>
      <w:r w:rsidR="0095701A">
        <w:rPr>
          <w:sz w:val="22"/>
          <w:szCs w:val="22"/>
        </w:rPr>
        <w:t>s</w:t>
      </w:r>
      <w:r w:rsidR="0095701A" w:rsidRPr="00AB3534">
        <w:rPr>
          <w:sz w:val="22"/>
          <w:szCs w:val="22"/>
        </w:rPr>
        <w:t xml:space="preserve"> within a certain time frame</w:t>
      </w:r>
      <w:r w:rsidRPr="00AB3534">
        <w:rPr>
          <w:sz w:val="22"/>
          <w:szCs w:val="22"/>
        </w:rPr>
        <w:t>.</w:t>
      </w:r>
    </w:p>
    <w:p w:rsidR="008A1E73" w:rsidRPr="00AB3534" w:rsidRDefault="008A1E73" w:rsidP="00861D1C">
      <w:pPr>
        <w:pStyle w:val="Default"/>
        <w:rPr>
          <w:sz w:val="22"/>
          <w:szCs w:val="22"/>
        </w:rPr>
      </w:pPr>
    </w:p>
    <w:p w:rsidR="008A1E73" w:rsidRPr="00AB3534" w:rsidRDefault="002F5E45" w:rsidP="00401DF2">
      <w:pPr>
        <w:pStyle w:val="Default"/>
        <w:numPr>
          <w:ilvl w:val="0"/>
          <w:numId w:val="86"/>
        </w:numPr>
        <w:snapToGrid w:val="0"/>
        <w:ind w:left="0" w:firstLine="0"/>
        <w:jc w:val="both"/>
        <w:rPr>
          <w:sz w:val="22"/>
          <w:szCs w:val="22"/>
        </w:rPr>
      </w:pPr>
      <w:r>
        <w:rPr>
          <w:sz w:val="22"/>
          <w:szCs w:val="22"/>
        </w:rPr>
        <w:t>J. Larcombe acknowledged EU funding for the current year and noted that there will be an ongoing need to resource this technical work. Responding to the EU question around specifying probabilities for achieving target reference points for depleted stocks, J. Larcombe explained that TRPs and probabilities are contained in the harvest strategy principles and can pertain</w:t>
      </w:r>
      <w:r w:rsidR="005A4FEB">
        <w:rPr>
          <w:rFonts w:eastAsia="Malgun Gothic" w:hint="eastAsia"/>
          <w:sz w:val="22"/>
          <w:szCs w:val="22"/>
          <w:lang w:eastAsia="ko-KR"/>
        </w:rPr>
        <w:t xml:space="preserve"> </w:t>
      </w:r>
      <w:r>
        <w:rPr>
          <w:sz w:val="22"/>
          <w:szCs w:val="22"/>
        </w:rPr>
        <w:t xml:space="preserve">to stocks that are depleted. In the case of depleted stocks which may have interim TRPs it may be necessary to specify a </w:t>
      </w:r>
      <w:r>
        <w:rPr>
          <w:sz w:val="22"/>
          <w:szCs w:val="22"/>
        </w:rPr>
        <w:lastRenderedPageBreak/>
        <w:t>probability of achieving that target within a certain timeframe. Nothing in the draft work plan proposed is inconsistent with that idea</w:t>
      </w:r>
      <w:r w:rsidR="008A1E73" w:rsidRPr="00AB3534">
        <w:rPr>
          <w:sz w:val="22"/>
          <w:szCs w:val="22"/>
        </w:rPr>
        <w:t xml:space="preserve"> </w:t>
      </w:r>
    </w:p>
    <w:p w:rsidR="008A1E73" w:rsidRPr="00AB3534" w:rsidRDefault="008A1E73" w:rsidP="00861D1C">
      <w:pPr>
        <w:pStyle w:val="Default"/>
        <w:rPr>
          <w:sz w:val="22"/>
          <w:szCs w:val="22"/>
        </w:rPr>
      </w:pPr>
    </w:p>
    <w:p w:rsidR="00A83813" w:rsidRPr="00AB3534" w:rsidRDefault="008A1E73" w:rsidP="00401DF2">
      <w:pPr>
        <w:pStyle w:val="Default"/>
        <w:numPr>
          <w:ilvl w:val="0"/>
          <w:numId w:val="86"/>
        </w:numPr>
        <w:snapToGrid w:val="0"/>
        <w:ind w:left="0" w:firstLine="0"/>
        <w:jc w:val="both"/>
        <w:rPr>
          <w:sz w:val="22"/>
          <w:szCs w:val="22"/>
        </w:rPr>
      </w:pPr>
      <w:r w:rsidRPr="00AB3534">
        <w:rPr>
          <w:sz w:val="22"/>
          <w:szCs w:val="22"/>
        </w:rPr>
        <w:t>EU</w:t>
      </w:r>
      <w:r w:rsidR="00475A65" w:rsidRPr="00AB3534">
        <w:rPr>
          <w:sz w:val="22"/>
          <w:szCs w:val="22"/>
        </w:rPr>
        <w:t xml:space="preserve"> noted that </w:t>
      </w:r>
      <w:r w:rsidRPr="00AB3534">
        <w:rPr>
          <w:sz w:val="22"/>
          <w:szCs w:val="22"/>
        </w:rPr>
        <w:t xml:space="preserve">what </w:t>
      </w:r>
      <w:r w:rsidR="00475A65" w:rsidRPr="00AB3534">
        <w:rPr>
          <w:sz w:val="22"/>
          <w:szCs w:val="22"/>
        </w:rPr>
        <w:t xml:space="preserve">it is </w:t>
      </w:r>
      <w:r w:rsidRPr="00AB3534">
        <w:rPr>
          <w:sz w:val="22"/>
          <w:szCs w:val="22"/>
        </w:rPr>
        <w:t xml:space="preserve">providing </w:t>
      </w:r>
      <w:r w:rsidR="00475A65" w:rsidRPr="00AB3534">
        <w:rPr>
          <w:sz w:val="22"/>
          <w:szCs w:val="22"/>
        </w:rPr>
        <w:t xml:space="preserve">for the MOW in terms of funding </w:t>
      </w:r>
      <w:r w:rsidRPr="00AB3534">
        <w:rPr>
          <w:sz w:val="22"/>
          <w:szCs w:val="22"/>
        </w:rPr>
        <w:t>is not enough to do this work</w:t>
      </w:r>
      <w:r w:rsidR="00475A65" w:rsidRPr="00AB3534">
        <w:rPr>
          <w:sz w:val="22"/>
          <w:szCs w:val="22"/>
        </w:rPr>
        <w:t xml:space="preserve">; it </w:t>
      </w:r>
      <w:r w:rsidRPr="00AB3534">
        <w:rPr>
          <w:sz w:val="22"/>
          <w:szCs w:val="22"/>
        </w:rPr>
        <w:t xml:space="preserve">is very ambitious. </w:t>
      </w:r>
      <w:r w:rsidR="00475A65" w:rsidRPr="00AB3534">
        <w:rPr>
          <w:sz w:val="22"/>
          <w:szCs w:val="22"/>
        </w:rPr>
        <w:t xml:space="preserve">SC </w:t>
      </w:r>
      <w:r w:rsidR="00FE43FB" w:rsidRPr="00AB3534">
        <w:rPr>
          <w:sz w:val="22"/>
          <w:szCs w:val="22"/>
        </w:rPr>
        <w:t>need</w:t>
      </w:r>
      <w:r w:rsidR="00475A65" w:rsidRPr="00AB3534">
        <w:rPr>
          <w:sz w:val="22"/>
          <w:szCs w:val="22"/>
        </w:rPr>
        <w:t>s</w:t>
      </w:r>
      <w:r w:rsidR="00FE43FB" w:rsidRPr="00AB3534">
        <w:rPr>
          <w:sz w:val="22"/>
          <w:szCs w:val="22"/>
        </w:rPr>
        <w:t xml:space="preserve"> to come up with sch</w:t>
      </w:r>
      <w:r w:rsidRPr="00AB3534">
        <w:rPr>
          <w:sz w:val="22"/>
          <w:szCs w:val="22"/>
        </w:rPr>
        <w:t>ed</w:t>
      </w:r>
      <w:r w:rsidR="00FE43FB" w:rsidRPr="00AB3534">
        <w:rPr>
          <w:sz w:val="22"/>
          <w:szCs w:val="22"/>
        </w:rPr>
        <w:t>ul</w:t>
      </w:r>
      <w:r w:rsidRPr="00AB3534">
        <w:rPr>
          <w:sz w:val="22"/>
          <w:szCs w:val="22"/>
        </w:rPr>
        <w:t xml:space="preserve">ing and budget. </w:t>
      </w:r>
      <w:r w:rsidR="00475A65" w:rsidRPr="00AB3534">
        <w:rPr>
          <w:sz w:val="22"/>
          <w:szCs w:val="22"/>
        </w:rPr>
        <w:t xml:space="preserve">EU asked if </w:t>
      </w:r>
      <w:r w:rsidRPr="00AB3534">
        <w:rPr>
          <w:sz w:val="22"/>
          <w:szCs w:val="22"/>
        </w:rPr>
        <w:t>the</w:t>
      </w:r>
      <w:r w:rsidR="0009169D" w:rsidRPr="00AB3534">
        <w:rPr>
          <w:sz w:val="22"/>
          <w:szCs w:val="22"/>
        </w:rPr>
        <w:t xml:space="preserve"> </w:t>
      </w:r>
      <w:r w:rsidR="00E82834" w:rsidRPr="00220127">
        <w:rPr>
          <w:noProof/>
          <w:sz w:val="22"/>
          <w:szCs w:val="22"/>
        </w:rPr>
        <w:t xml:space="preserve">ABNJ Tuna Project </w:t>
      </w:r>
      <w:r w:rsidR="00475A65" w:rsidRPr="00AB3534">
        <w:rPr>
          <w:sz w:val="22"/>
          <w:szCs w:val="22"/>
        </w:rPr>
        <w:t xml:space="preserve">can </w:t>
      </w:r>
      <w:r w:rsidRPr="00AB3534">
        <w:rPr>
          <w:sz w:val="22"/>
          <w:szCs w:val="22"/>
        </w:rPr>
        <w:t xml:space="preserve">contribute to </w:t>
      </w:r>
      <w:r w:rsidR="00475A65" w:rsidRPr="00AB3534">
        <w:rPr>
          <w:sz w:val="22"/>
          <w:szCs w:val="22"/>
        </w:rPr>
        <w:t xml:space="preserve">the </w:t>
      </w:r>
      <w:r w:rsidRPr="00AB3534">
        <w:rPr>
          <w:sz w:val="22"/>
          <w:szCs w:val="22"/>
        </w:rPr>
        <w:t>work</w:t>
      </w:r>
      <w:r w:rsidR="00877BB4">
        <w:rPr>
          <w:rFonts w:eastAsia="Malgun Gothic" w:hint="eastAsia"/>
          <w:sz w:val="22"/>
          <w:szCs w:val="22"/>
          <w:lang w:eastAsia="ko-KR"/>
        </w:rPr>
        <w:t xml:space="preserve">. In response, </w:t>
      </w:r>
      <w:r w:rsidR="001A5D6B" w:rsidRPr="00AB3534">
        <w:rPr>
          <w:rFonts w:eastAsia="Malgun Gothic" w:hint="eastAsia"/>
          <w:sz w:val="22"/>
          <w:szCs w:val="22"/>
          <w:lang w:eastAsia="ko-KR"/>
        </w:rPr>
        <w:t>S.</w:t>
      </w:r>
      <w:r w:rsidRPr="00AB3534">
        <w:rPr>
          <w:sz w:val="22"/>
          <w:szCs w:val="22"/>
        </w:rPr>
        <w:t xml:space="preserve"> Clarke</w:t>
      </w:r>
      <w:r w:rsidR="00475A65" w:rsidRPr="00AB3534">
        <w:rPr>
          <w:sz w:val="22"/>
          <w:szCs w:val="22"/>
        </w:rPr>
        <w:t xml:space="preserve"> noted that h</w:t>
      </w:r>
      <w:r w:rsidR="00A83813" w:rsidRPr="00AB3534">
        <w:rPr>
          <w:sz w:val="22"/>
          <w:szCs w:val="22"/>
        </w:rPr>
        <w:t>arvest strategy deve</w:t>
      </w:r>
      <w:r w:rsidR="00475A65" w:rsidRPr="00AB3534">
        <w:rPr>
          <w:sz w:val="22"/>
          <w:szCs w:val="22"/>
        </w:rPr>
        <w:t>lopment</w:t>
      </w:r>
      <w:r w:rsidR="00A83813" w:rsidRPr="00AB3534">
        <w:rPr>
          <w:sz w:val="22"/>
          <w:szCs w:val="22"/>
        </w:rPr>
        <w:t xml:space="preserve"> is part of the</w:t>
      </w:r>
      <w:r w:rsidR="0009169D" w:rsidRPr="00AB3534">
        <w:rPr>
          <w:sz w:val="22"/>
          <w:szCs w:val="22"/>
        </w:rPr>
        <w:t xml:space="preserve"> </w:t>
      </w:r>
      <w:r w:rsidR="00E82834" w:rsidRPr="00220127">
        <w:rPr>
          <w:noProof/>
          <w:sz w:val="22"/>
          <w:szCs w:val="22"/>
        </w:rPr>
        <w:t xml:space="preserve">ABNJ Tuna Project </w:t>
      </w:r>
      <w:r w:rsidR="00A83813" w:rsidRPr="00AB3534">
        <w:rPr>
          <w:sz w:val="22"/>
          <w:szCs w:val="22"/>
        </w:rPr>
        <w:t xml:space="preserve">but not </w:t>
      </w:r>
      <w:r w:rsidR="00475A65" w:rsidRPr="00AB3534">
        <w:rPr>
          <w:sz w:val="22"/>
          <w:szCs w:val="22"/>
        </w:rPr>
        <w:t xml:space="preserve">the part </w:t>
      </w:r>
      <w:r w:rsidR="00A83813" w:rsidRPr="00AB3534">
        <w:rPr>
          <w:sz w:val="22"/>
          <w:szCs w:val="22"/>
        </w:rPr>
        <w:t>that the WCPFC has been funded to imple</w:t>
      </w:r>
      <w:r w:rsidR="00475A65" w:rsidRPr="00AB3534">
        <w:rPr>
          <w:sz w:val="22"/>
          <w:szCs w:val="22"/>
        </w:rPr>
        <w:t>ment</w:t>
      </w:r>
      <w:r w:rsidR="00A83813" w:rsidRPr="00AB3534">
        <w:rPr>
          <w:sz w:val="22"/>
          <w:szCs w:val="22"/>
        </w:rPr>
        <w:t xml:space="preserve">. The upcoming </w:t>
      </w:r>
      <w:r w:rsidR="00FE43FB" w:rsidRPr="00AB3534">
        <w:rPr>
          <w:sz w:val="22"/>
          <w:szCs w:val="22"/>
        </w:rPr>
        <w:t>activity</w:t>
      </w:r>
      <w:r w:rsidR="00A83813" w:rsidRPr="00AB3534">
        <w:rPr>
          <w:sz w:val="22"/>
          <w:szCs w:val="22"/>
        </w:rPr>
        <w:t xml:space="preserve"> in this regard is to hold workshops in tRFMOs</w:t>
      </w:r>
      <w:r w:rsidR="0095352C" w:rsidRPr="00AB3534">
        <w:rPr>
          <w:sz w:val="22"/>
          <w:szCs w:val="22"/>
        </w:rPr>
        <w:t xml:space="preserve">; </w:t>
      </w:r>
      <w:r w:rsidR="00F466CC" w:rsidRPr="00AB3534">
        <w:rPr>
          <w:sz w:val="22"/>
          <w:szCs w:val="22"/>
        </w:rPr>
        <w:t>FAO</w:t>
      </w:r>
      <w:r w:rsidR="00A83813" w:rsidRPr="00AB3534">
        <w:rPr>
          <w:sz w:val="22"/>
          <w:szCs w:val="22"/>
        </w:rPr>
        <w:t xml:space="preserve"> has approached </w:t>
      </w:r>
      <w:r w:rsidR="0095352C" w:rsidRPr="00AB3534">
        <w:rPr>
          <w:sz w:val="22"/>
          <w:szCs w:val="22"/>
        </w:rPr>
        <w:t xml:space="preserve">the </w:t>
      </w:r>
      <w:r w:rsidR="00A83813" w:rsidRPr="00AB3534">
        <w:rPr>
          <w:sz w:val="22"/>
          <w:szCs w:val="22"/>
        </w:rPr>
        <w:t>WCPFC</w:t>
      </w:r>
      <w:r w:rsidR="0095352C" w:rsidRPr="00AB3534">
        <w:rPr>
          <w:sz w:val="22"/>
          <w:szCs w:val="22"/>
        </w:rPr>
        <w:t xml:space="preserve"> and noted that it w</w:t>
      </w:r>
      <w:r w:rsidR="00A83813" w:rsidRPr="00AB3534">
        <w:rPr>
          <w:sz w:val="22"/>
          <w:szCs w:val="22"/>
        </w:rPr>
        <w:t xml:space="preserve">ould be useful if this meeting could identify what needs to be done and the amount of money required to </w:t>
      </w:r>
      <w:r w:rsidR="0095352C" w:rsidRPr="00AB3534">
        <w:rPr>
          <w:sz w:val="22"/>
          <w:szCs w:val="22"/>
        </w:rPr>
        <w:t xml:space="preserve">go </w:t>
      </w:r>
      <w:r w:rsidR="00A83813" w:rsidRPr="00AB3534">
        <w:rPr>
          <w:sz w:val="22"/>
          <w:szCs w:val="22"/>
        </w:rPr>
        <w:t xml:space="preserve">to </w:t>
      </w:r>
      <w:r w:rsidR="00F466CC" w:rsidRPr="00AB3534">
        <w:rPr>
          <w:sz w:val="22"/>
          <w:szCs w:val="22"/>
        </w:rPr>
        <w:t>FAO</w:t>
      </w:r>
      <w:r w:rsidR="00A83813" w:rsidRPr="00AB3534">
        <w:rPr>
          <w:sz w:val="22"/>
          <w:szCs w:val="22"/>
        </w:rPr>
        <w:t xml:space="preserve"> for </w:t>
      </w:r>
      <w:r w:rsidR="0095352C" w:rsidRPr="00AB3534">
        <w:rPr>
          <w:sz w:val="22"/>
          <w:szCs w:val="22"/>
        </w:rPr>
        <w:t xml:space="preserve">its </w:t>
      </w:r>
      <w:r w:rsidR="00A83813" w:rsidRPr="00AB3534">
        <w:rPr>
          <w:sz w:val="22"/>
          <w:szCs w:val="22"/>
        </w:rPr>
        <w:t>consideration.</w:t>
      </w:r>
    </w:p>
    <w:p w:rsidR="00A83813" w:rsidRPr="00AB3534" w:rsidRDefault="00A83813" w:rsidP="00861D1C">
      <w:pPr>
        <w:pStyle w:val="Default"/>
        <w:rPr>
          <w:sz w:val="22"/>
          <w:szCs w:val="22"/>
        </w:rPr>
      </w:pPr>
    </w:p>
    <w:p w:rsidR="00A83813" w:rsidRPr="00AB3534" w:rsidRDefault="00AA32E7" w:rsidP="00401DF2">
      <w:pPr>
        <w:pStyle w:val="Default"/>
        <w:numPr>
          <w:ilvl w:val="0"/>
          <w:numId w:val="86"/>
        </w:numPr>
        <w:snapToGrid w:val="0"/>
        <w:ind w:left="0" w:firstLine="0"/>
        <w:jc w:val="both"/>
        <w:rPr>
          <w:sz w:val="22"/>
          <w:szCs w:val="22"/>
        </w:rPr>
      </w:pPr>
      <w:r w:rsidRPr="00AB3534">
        <w:rPr>
          <w:sz w:val="22"/>
          <w:szCs w:val="22"/>
        </w:rPr>
        <w:t>PNA members supported the work</w:t>
      </w:r>
      <w:r w:rsidR="002C5CBA" w:rsidRPr="00AB3534">
        <w:rPr>
          <w:sz w:val="22"/>
          <w:szCs w:val="22"/>
        </w:rPr>
        <w:t xml:space="preserve"> </w:t>
      </w:r>
      <w:r w:rsidRPr="00AB3534">
        <w:rPr>
          <w:sz w:val="22"/>
          <w:szCs w:val="22"/>
        </w:rPr>
        <w:t>plan, considering that harvest strategies should be seen as opportunities to improve the decision-making framework for Conservation and Management Measures. These CCMs stated that harvest strategies should not be seen as a way of reshaping arrangements and approaches that have already been agreed, except where this is necessary to ensure sustainability. If Commission members use the harvest strategy process to try to change existing arrangements to secure more favourable outcomes, the timetable in the work</w:t>
      </w:r>
      <w:r w:rsidR="002C5CBA" w:rsidRPr="00AB3534">
        <w:rPr>
          <w:sz w:val="22"/>
          <w:szCs w:val="22"/>
        </w:rPr>
        <w:t xml:space="preserve"> </w:t>
      </w:r>
      <w:r w:rsidRPr="00AB3534">
        <w:rPr>
          <w:sz w:val="22"/>
          <w:szCs w:val="22"/>
        </w:rPr>
        <w:t>plan will not be feasible</w:t>
      </w:r>
      <w:r w:rsidR="002C5CBA" w:rsidRPr="00AB3534">
        <w:rPr>
          <w:sz w:val="22"/>
          <w:szCs w:val="22"/>
        </w:rPr>
        <w:t xml:space="preserve"> </w:t>
      </w:r>
      <w:r w:rsidRPr="00AB3534">
        <w:rPr>
          <w:sz w:val="22"/>
          <w:szCs w:val="22"/>
        </w:rPr>
        <w:t xml:space="preserve">and the potential benefits from the improved decision-making </w:t>
      </w:r>
      <w:r w:rsidR="002C5CBA" w:rsidRPr="00AB3534">
        <w:rPr>
          <w:sz w:val="22"/>
          <w:szCs w:val="22"/>
        </w:rPr>
        <w:t xml:space="preserve">will </w:t>
      </w:r>
      <w:r w:rsidRPr="00AB3534">
        <w:rPr>
          <w:sz w:val="22"/>
          <w:szCs w:val="22"/>
        </w:rPr>
        <w:t>be put at risk.</w:t>
      </w:r>
      <w:r w:rsidR="002C5CBA" w:rsidRPr="00AB3534">
        <w:rPr>
          <w:sz w:val="22"/>
          <w:szCs w:val="22"/>
        </w:rPr>
        <w:t xml:space="preserve"> </w:t>
      </w:r>
      <w:r w:rsidRPr="00AB3534">
        <w:rPr>
          <w:sz w:val="22"/>
          <w:szCs w:val="22"/>
        </w:rPr>
        <w:t xml:space="preserve">For </w:t>
      </w:r>
      <w:r w:rsidR="002C5CBA" w:rsidRPr="00AB3534">
        <w:rPr>
          <w:sz w:val="22"/>
          <w:szCs w:val="22"/>
        </w:rPr>
        <w:t>PNA members</w:t>
      </w:r>
      <w:r w:rsidRPr="00AB3534">
        <w:rPr>
          <w:sz w:val="22"/>
          <w:szCs w:val="22"/>
        </w:rPr>
        <w:t xml:space="preserve">, an essential element in the </w:t>
      </w:r>
      <w:r w:rsidR="002C5CBA" w:rsidRPr="00AB3534">
        <w:rPr>
          <w:sz w:val="22"/>
          <w:szCs w:val="22"/>
        </w:rPr>
        <w:t xml:space="preserve">harvest strategy approach </w:t>
      </w:r>
      <w:r w:rsidRPr="00AB3534">
        <w:rPr>
          <w:sz w:val="22"/>
          <w:szCs w:val="22"/>
        </w:rPr>
        <w:t>for tropical stocks and fisheries is that the strategies should</w:t>
      </w:r>
      <w:r w:rsidR="002C5CBA" w:rsidRPr="00AB3534">
        <w:rPr>
          <w:sz w:val="22"/>
          <w:szCs w:val="22"/>
        </w:rPr>
        <w:t xml:space="preserve"> </w:t>
      </w:r>
      <w:r w:rsidRPr="00AB3534">
        <w:rPr>
          <w:sz w:val="22"/>
          <w:szCs w:val="22"/>
        </w:rPr>
        <w:t>continue to recognise that the tropical tuna catch is overwhelmingly taken in the waters of SIDS, along with Indonesia and Philippines.</w:t>
      </w:r>
    </w:p>
    <w:p w:rsidR="00AA32E7" w:rsidRPr="00AB3534" w:rsidRDefault="00AA32E7" w:rsidP="00861D1C">
      <w:pPr>
        <w:pStyle w:val="Default"/>
        <w:rPr>
          <w:sz w:val="22"/>
          <w:szCs w:val="22"/>
        </w:rPr>
      </w:pPr>
    </w:p>
    <w:p w:rsidR="008A1E73" w:rsidRPr="00AB3534" w:rsidRDefault="00D71429" w:rsidP="00401DF2">
      <w:pPr>
        <w:pStyle w:val="Default"/>
        <w:numPr>
          <w:ilvl w:val="0"/>
          <w:numId w:val="86"/>
        </w:numPr>
        <w:snapToGrid w:val="0"/>
        <w:ind w:left="0" w:firstLine="0"/>
        <w:jc w:val="both"/>
        <w:rPr>
          <w:sz w:val="22"/>
          <w:szCs w:val="22"/>
        </w:rPr>
      </w:pPr>
      <w:r w:rsidRPr="00AB3534">
        <w:rPr>
          <w:sz w:val="22"/>
          <w:szCs w:val="22"/>
        </w:rPr>
        <w:t xml:space="preserve">USA </w:t>
      </w:r>
      <w:r w:rsidR="000E16B5" w:rsidRPr="00AB3534">
        <w:rPr>
          <w:sz w:val="22"/>
          <w:szCs w:val="22"/>
        </w:rPr>
        <w:t xml:space="preserve">agreed the </w:t>
      </w:r>
      <w:r w:rsidRPr="00AB3534">
        <w:rPr>
          <w:sz w:val="22"/>
          <w:szCs w:val="22"/>
        </w:rPr>
        <w:t xml:space="preserve">work plan </w:t>
      </w:r>
      <w:r w:rsidR="000E16B5" w:rsidRPr="00AB3534">
        <w:rPr>
          <w:sz w:val="22"/>
          <w:szCs w:val="22"/>
        </w:rPr>
        <w:t xml:space="preserve">had an ambitious </w:t>
      </w:r>
      <w:r w:rsidRPr="00AB3534">
        <w:rPr>
          <w:sz w:val="22"/>
          <w:szCs w:val="22"/>
        </w:rPr>
        <w:t>timeline</w:t>
      </w:r>
      <w:r w:rsidR="000E16B5" w:rsidRPr="00AB3534">
        <w:rPr>
          <w:sz w:val="22"/>
          <w:szCs w:val="22"/>
        </w:rPr>
        <w:t xml:space="preserve"> but considered it had a good vision for what needs to be done</w:t>
      </w:r>
      <w:r w:rsidRPr="00AB3534">
        <w:rPr>
          <w:sz w:val="22"/>
          <w:szCs w:val="22"/>
        </w:rPr>
        <w:t xml:space="preserve">. </w:t>
      </w:r>
      <w:r w:rsidR="000E16B5" w:rsidRPr="00AB3534">
        <w:rPr>
          <w:sz w:val="22"/>
          <w:szCs w:val="22"/>
        </w:rPr>
        <w:t>SC needs to give a</w:t>
      </w:r>
      <w:r w:rsidRPr="00AB3534">
        <w:rPr>
          <w:sz w:val="22"/>
          <w:szCs w:val="22"/>
        </w:rPr>
        <w:t xml:space="preserve"> lot of thought </w:t>
      </w:r>
      <w:r w:rsidR="000E16B5" w:rsidRPr="00AB3534">
        <w:rPr>
          <w:sz w:val="22"/>
          <w:szCs w:val="22"/>
        </w:rPr>
        <w:t xml:space="preserve">to </w:t>
      </w:r>
      <w:r w:rsidR="00F466CC" w:rsidRPr="00AB3534">
        <w:rPr>
          <w:sz w:val="22"/>
          <w:szCs w:val="22"/>
        </w:rPr>
        <w:t>resources</w:t>
      </w:r>
      <w:r w:rsidRPr="00AB3534">
        <w:rPr>
          <w:sz w:val="22"/>
          <w:szCs w:val="22"/>
        </w:rPr>
        <w:t xml:space="preserve"> and funding to accomplish </w:t>
      </w:r>
      <w:r w:rsidR="000E16B5" w:rsidRPr="00AB3534">
        <w:rPr>
          <w:sz w:val="22"/>
          <w:szCs w:val="22"/>
        </w:rPr>
        <w:t xml:space="preserve">its implementation and this CCM suggested SC consider </w:t>
      </w:r>
      <w:r w:rsidRPr="00AB3534">
        <w:rPr>
          <w:sz w:val="22"/>
          <w:szCs w:val="22"/>
        </w:rPr>
        <w:t xml:space="preserve">whether it would be helpful to consider </w:t>
      </w:r>
      <w:r w:rsidR="000E16B5" w:rsidRPr="00AB3534">
        <w:rPr>
          <w:sz w:val="22"/>
          <w:szCs w:val="22"/>
        </w:rPr>
        <w:t xml:space="preserve">tropical tuna stocks </w:t>
      </w:r>
      <w:r w:rsidRPr="00AB3534">
        <w:rPr>
          <w:sz w:val="22"/>
          <w:szCs w:val="22"/>
        </w:rPr>
        <w:t xml:space="preserve">as a group rather than three separate ones or by fishery. In the tables </w:t>
      </w:r>
      <w:r w:rsidR="000E16B5" w:rsidRPr="00AB3534">
        <w:rPr>
          <w:sz w:val="22"/>
          <w:szCs w:val="22"/>
        </w:rPr>
        <w:t xml:space="preserve">in the work plan </w:t>
      </w:r>
      <w:r w:rsidRPr="00AB3534">
        <w:rPr>
          <w:sz w:val="22"/>
          <w:szCs w:val="22"/>
        </w:rPr>
        <w:t>one of the tasks is to prov</w:t>
      </w:r>
      <w:r w:rsidR="000E16B5" w:rsidRPr="00AB3534">
        <w:rPr>
          <w:sz w:val="22"/>
          <w:szCs w:val="22"/>
        </w:rPr>
        <w:t>ide</w:t>
      </w:r>
      <w:r w:rsidRPr="00AB3534">
        <w:rPr>
          <w:sz w:val="22"/>
          <w:szCs w:val="22"/>
        </w:rPr>
        <w:t xml:space="preserve"> advice for a monitoring strategy</w:t>
      </w:r>
      <w:r w:rsidR="000E16B5" w:rsidRPr="00AB3534">
        <w:rPr>
          <w:sz w:val="22"/>
          <w:szCs w:val="22"/>
        </w:rPr>
        <w:t xml:space="preserve"> – the USA </w:t>
      </w:r>
      <w:r w:rsidRPr="00AB3534">
        <w:rPr>
          <w:sz w:val="22"/>
          <w:szCs w:val="22"/>
        </w:rPr>
        <w:t>think</w:t>
      </w:r>
      <w:r w:rsidR="000E16B5" w:rsidRPr="00AB3534">
        <w:rPr>
          <w:sz w:val="22"/>
          <w:szCs w:val="22"/>
        </w:rPr>
        <w:t>s</w:t>
      </w:r>
      <w:r w:rsidRPr="00AB3534">
        <w:rPr>
          <w:sz w:val="22"/>
          <w:szCs w:val="22"/>
        </w:rPr>
        <w:t xml:space="preserve"> the Commission already has data mechanisms in place. </w:t>
      </w:r>
      <w:r w:rsidR="000E16B5" w:rsidRPr="00AB3534">
        <w:rPr>
          <w:sz w:val="22"/>
          <w:szCs w:val="22"/>
        </w:rPr>
        <w:t xml:space="preserve">This CCM stated that it was </w:t>
      </w:r>
      <w:r w:rsidRPr="00AB3534">
        <w:rPr>
          <w:sz w:val="22"/>
          <w:szCs w:val="22"/>
        </w:rPr>
        <w:t xml:space="preserve">wary about choosing harvest strategies before agreeing various </w:t>
      </w:r>
      <w:r w:rsidR="00FE43FB" w:rsidRPr="00AB3534">
        <w:rPr>
          <w:sz w:val="22"/>
          <w:szCs w:val="22"/>
        </w:rPr>
        <w:t>HCRs</w:t>
      </w:r>
      <w:r w:rsidRPr="00AB3534">
        <w:rPr>
          <w:sz w:val="22"/>
          <w:szCs w:val="22"/>
        </w:rPr>
        <w:t xml:space="preserve"> to test to ensure we are selectin</w:t>
      </w:r>
      <w:r w:rsidR="000E16B5" w:rsidRPr="00AB3534">
        <w:rPr>
          <w:sz w:val="22"/>
          <w:szCs w:val="22"/>
        </w:rPr>
        <w:t>g</w:t>
      </w:r>
      <w:r w:rsidRPr="00AB3534">
        <w:rPr>
          <w:sz w:val="22"/>
          <w:szCs w:val="22"/>
        </w:rPr>
        <w:t xml:space="preserve"> </w:t>
      </w:r>
      <w:r w:rsidR="00FE43FB" w:rsidRPr="00AB3534">
        <w:rPr>
          <w:sz w:val="22"/>
          <w:szCs w:val="22"/>
        </w:rPr>
        <w:t>the</w:t>
      </w:r>
      <w:r w:rsidRPr="00AB3534">
        <w:rPr>
          <w:sz w:val="22"/>
          <w:szCs w:val="22"/>
        </w:rPr>
        <w:t xml:space="preserve"> best one.</w:t>
      </w:r>
      <w:r w:rsidR="008A1E73" w:rsidRPr="00AB3534">
        <w:rPr>
          <w:sz w:val="22"/>
          <w:szCs w:val="22"/>
        </w:rPr>
        <w:t xml:space="preserve"> </w:t>
      </w:r>
    </w:p>
    <w:p w:rsidR="00595E1A" w:rsidRPr="00AB3534" w:rsidRDefault="00595E1A" w:rsidP="00861D1C">
      <w:pPr>
        <w:pStyle w:val="Default"/>
        <w:rPr>
          <w:sz w:val="22"/>
          <w:szCs w:val="22"/>
        </w:rPr>
      </w:pPr>
    </w:p>
    <w:p w:rsidR="00D71429" w:rsidRPr="00AB3534" w:rsidRDefault="002F5E45" w:rsidP="00401DF2">
      <w:pPr>
        <w:pStyle w:val="Default"/>
        <w:numPr>
          <w:ilvl w:val="0"/>
          <w:numId w:val="86"/>
        </w:numPr>
        <w:snapToGrid w:val="0"/>
        <w:ind w:left="0" w:firstLine="0"/>
        <w:jc w:val="both"/>
        <w:rPr>
          <w:sz w:val="22"/>
          <w:szCs w:val="22"/>
        </w:rPr>
      </w:pPr>
      <w:r>
        <w:rPr>
          <w:sz w:val="22"/>
          <w:szCs w:val="22"/>
        </w:rPr>
        <w:t>J. Larcombe responded that there are various options for treating stocks separately or aggregating them. Australia tried to keep the work plan simple by separating the species but we recognize the clear need to account for interactions between the HCR for different species (such as bigeye and skipjack). This CCM reported that there will be a meeting of technical experts later this year where those issues will hopefully get canvassed. If that suggests a fishery-based structure rather than a species structure, the work plan can be modified. Regarding whether targets are adopted before HCRs tested or WCPFC keeps its options open and also tests for the performance of various targets, J. Larcombe noted that this would also be a valid approach.</w:t>
      </w:r>
      <w:r w:rsidR="00D71429" w:rsidRPr="00AB3534">
        <w:rPr>
          <w:sz w:val="22"/>
          <w:szCs w:val="22"/>
        </w:rPr>
        <w:t xml:space="preserve"> </w:t>
      </w:r>
    </w:p>
    <w:p w:rsidR="000712C8" w:rsidRPr="00AB3534" w:rsidRDefault="000712C8" w:rsidP="00861D1C">
      <w:pPr>
        <w:pStyle w:val="Default"/>
        <w:rPr>
          <w:sz w:val="22"/>
          <w:szCs w:val="22"/>
        </w:rPr>
      </w:pPr>
    </w:p>
    <w:p w:rsidR="000712C8" w:rsidRPr="00AB3534" w:rsidRDefault="000C7EE5" w:rsidP="00401DF2">
      <w:pPr>
        <w:pStyle w:val="Default"/>
        <w:numPr>
          <w:ilvl w:val="0"/>
          <w:numId w:val="86"/>
        </w:numPr>
        <w:snapToGrid w:val="0"/>
        <w:ind w:left="0" w:firstLine="0"/>
        <w:jc w:val="both"/>
        <w:rPr>
          <w:sz w:val="22"/>
          <w:szCs w:val="22"/>
        </w:rPr>
      </w:pPr>
      <w:r>
        <w:rPr>
          <w:rFonts w:eastAsia="Malgun Gothic" w:hint="eastAsia"/>
          <w:sz w:val="22"/>
          <w:szCs w:val="22"/>
          <w:lang w:eastAsia="ko-KR"/>
        </w:rPr>
        <w:t>The Sustainable Fisheries Partnership</w:t>
      </w:r>
      <w:r w:rsidR="000712C8" w:rsidRPr="00AB3534">
        <w:rPr>
          <w:sz w:val="22"/>
          <w:szCs w:val="22"/>
        </w:rPr>
        <w:t xml:space="preserve"> </w:t>
      </w:r>
      <w:r w:rsidR="00344DD6" w:rsidRPr="00AB3534">
        <w:rPr>
          <w:sz w:val="22"/>
          <w:szCs w:val="22"/>
        </w:rPr>
        <w:t>observed that h</w:t>
      </w:r>
      <w:r w:rsidR="000712C8" w:rsidRPr="00AB3534">
        <w:rPr>
          <w:sz w:val="22"/>
          <w:szCs w:val="22"/>
        </w:rPr>
        <w:t>arvest strategies often contain approaches to rebuilding plans</w:t>
      </w:r>
      <w:r w:rsidR="00344DD6" w:rsidRPr="00AB3534">
        <w:rPr>
          <w:sz w:val="22"/>
          <w:szCs w:val="22"/>
        </w:rPr>
        <w:t xml:space="preserve"> and </w:t>
      </w:r>
      <w:r w:rsidR="000712C8" w:rsidRPr="00AB3534">
        <w:rPr>
          <w:sz w:val="22"/>
          <w:szCs w:val="22"/>
        </w:rPr>
        <w:t>suggest</w:t>
      </w:r>
      <w:r w:rsidR="00344DD6" w:rsidRPr="00AB3534">
        <w:rPr>
          <w:sz w:val="22"/>
          <w:szCs w:val="22"/>
        </w:rPr>
        <w:t>ed</w:t>
      </w:r>
      <w:r w:rsidR="000712C8" w:rsidRPr="00AB3534">
        <w:rPr>
          <w:sz w:val="22"/>
          <w:szCs w:val="22"/>
        </w:rPr>
        <w:t xml:space="preserve"> that the SC </w:t>
      </w:r>
      <w:r w:rsidR="00FE43FB" w:rsidRPr="00AB3534">
        <w:rPr>
          <w:sz w:val="22"/>
          <w:szCs w:val="22"/>
        </w:rPr>
        <w:t>considers</w:t>
      </w:r>
      <w:r w:rsidR="000712C8" w:rsidRPr="00AB3534">
        <w:rPr>
          <w:sz w:val="22"/>
          <w:szCs w:val="22"/>
        </w:rPr>
        <w:t xml:space="preserve"> adding </w:t>
      </w:r>
      <w:r w:rsidR="00FE43FB" w:rsidRPr="00AB3534">
        <w:rPr>
          <w:sz w:val="22"/>
          <w:szCs w:val="22"/>
        </w:rPr>
        <w:t>additional</w:t>
      </w:r>
      <w:r w:rsidR="000712C8" w:rsidRPr="00AB3534">
        <w:rPr>
          <w:sz w:val="22"/>
          <w:szCs w:val="22"/>
        </w:rPr>
        <w:t xml:space="preserve"> elements </w:t>
      </w:r>
      <w:r w:rsidR="00344DD6" w:rsidRPr="00AB3534">
        <w:rPr>
          <w:sz w:val="22"/>
          <w:szCs w:val="22"/>
        </w:rPr>
        <w:t xml:space="preserve">about </w:t>
      </w:r>
      <w:r w:rsidR="000712C8" w:rsidRPr="00AB3534">
        <w:rPr>
          <w:sz w:val="22"/>
          <w:szCs w:val="22"/>
        </w:rPr>
        <w:t>rebuilding plans within this program.</w:t>
      </w:r>
    </w:p>
    <w:p w:rsidR="000712C8" w:rsidRPr="00AB3534" w:rsidRDefault="000712C8" w:rsidP="00861D1C">
      <w:pPr>
        <w:pStyle w:val="Default"/>
        <w:rPr>
          <w:sz w:val="22"/>
          <w:szCs w:val="22"/>
        </w:rPr>
      </w:pPr>
    </w:p>
    <w:p w:rsidR="002F5E45" w:rsidRDefault="000712C8" w:rsidP="00401DF2">
      <w:pPr>
        <w:pStyle w:val="Default"/>
        <w:numPr>
          <w:ilvl w:val="0"/>
          <w:numId w:val="86"/>
        </w:numPr>
        <w:snapToGrid w:val="0"/>
        <w:ind w:left="0" w:firstLine="0"/>
        <w:jc w:val="both"/>
        <w:rPr>
          <w:sz w:val="22"/>
          <w:szCs w:val="22"/>
        </w:rPr>
      </w:pPr>
      <w:r w:rsidRPr="00AB3534">
        <w:rPr>
          <w:sz w:val="22"/>
          <w:szCs w:val="22"/>
        </w:rPr>
        <w:t xml:space="preserve">Korea </w:t>
      </w:r>
      <w:r w:rsidR="00344DD6" w:rsidRPr="00AB3534">
        <w:rPr>
          <w:sz w:val="22"/>
          <w:szCs w:val="22"/>
        </w:rPr>
        <w:t xml:space="preserve">noted the large number of pieces of work </w:t>
      </w:r>
      <w:r w:rsidRPr="00AB3534">
        <w:rPr>
          <w:sz w:val="22"/>
          <w:szCs w:val="22"/>
        </w:rPr>
        <w:t>to be processed</w:t>
      </w:r>
      <w:r w:rsidR="00344DD6" w:rsidRPr="00AB3534">
        <w:rPr>
          <w:sz w:val="22"/>
          <w:szCs w:val="22"/>
        </w:rPr>
        <w:t xml:space="preserve"> within the work plan</w:t>
      </w:r>
      <w:r w:rsidRPr="00AB3534">
        <w:rPr>
          <w:sz w:val="22"/>
          <w:szCs w:val="22"/>
        </w:rPr>
        <w:t xml:space="preserve">. </w:t>
      </w:r>
      <w:r w:rsidR="00344DD6" w:rsidRPr="00AB3534">
        <w:rPr>
          <w:sz w:val="22"/>
          <w:szCs w:val="22"/>
        </w:rPr>
        <w:t xml:space="preserve">It is difficult </w:t>
      </w:r>
      <w:r w:rsidRPr="00AB3534">
        <w:rPr>
          <w:sz w:val="22"/>
          <w:szCs w:val="22"/>
        </w:rPr>
        <w:t>for scientists</w:t>
      </w:r>
      <w:r w:rsidR="00344DD6" w:rsidRPr="00AB3534">
        <w:rPr>
          <w:sz w:val="22"/>
          <w:szCs w:val="22"/>
        </w:rPr>
        <w:t xml:space="preserve"> to understand and </w:t>
      </w:r>
      <w:r w:rsidRPr="00AB3534">
        <w:rPr>
          <w:sz w:val="22"/>
          <w:szCs w:val="22"/>
        </w:rPr>
        <w:t>may</w:t>
      </w:r>
      <w:r w:rsidR="00344DD6" w:rsidRPr="00AB3534">
        <w:rPr>
          <w:sz w:val="22"/>
          <w:szCs w:val="22"/>
        </w:rPr>
        <w:t xml:space="preserve"> </w:t>
      </w:r>
      <w:r w:rsidRPr="00AB3534">
        <w:rPr>
          <w:sz w:val="22"/>
          <w:szCs w:val="22"/>
        </w:rPr>
        <w:t>be diff</w:t>
      </w:r>
      <w:r w:rsidR="00344DD6" w:rsidRPr="00AB3534">
        <w:rPr>
          <w:sz w:val="22"/>
          <w:szCs w:val="22"/>
        </w:rPr>
        <w:t>icult</w:t>
      </w:r>
      <w:r w:rsidRPr="00AB3534">
        <w:rPr>
          <w:sz w:val="22"/>
          <w:szCs w:val="22"/>
        </w:rPr>
        <w:t xml:space="preserve"> for </w:t>
      </w:r>
      <w:r w:rsidR="00FE43FB" w:rsidRPr="00AB3534">
        <w:rPr>
          <w:sz w:val="22"/>
          <w:szCs w:val="22"/>
        </w:rPr>
        <w:t>stakeholders</w:t>
      </w:r>
      <w:r w:rsidRPr="00AB3534">
        <w:rPr>
          <w:sz w:val="22"/>
          <w:szCs w:val="22"/>
        </w:rPr>
        <w:t xml:space="preserve"> and managers to understand. </w:t>
      </w:r>
      <w:r w:rsidR="00344DD6" w:rsidRPr="00AB3534">
        <w:rPr>
          <w:sz w:val="22"/>
          <w:szCs w:val="22"/>
        </w:rPr>
        <w:t>This CCM suggested that SC should advise national managers</w:t>
      </w:r>
      <w:r w:rsidR="006C47EB" w:rsidRPr="00AB3534">
        <w:rPr>
          <w:sz w:val="22"/>
          <w:szCs w:val="22"/>
        </w:rPr>
        <w:t xml:space="preserve">. </w:t>
      </w:r>
    </w:p>
    <w:p w:rsidR="002F5E45" w:rsidRDefault="002F5E45" w:rsidP="00861D1C">
      <w:pPr>
        <w:pStyle w:val="ListParagraph"/>
        <w:adjustRightInd w:val="0"/>
        <w:snapToGrid w:val="0"/>
        <w:spacing w:after="0" w:line="240" w:lineRule="auto"/>
        <w:ind w:left="0"/>
        <w:contextualSpacing w:val="0"/>
      </w:pPr>
    </w:p>
    <w:p w:rsidR="00690CD4" w:rsidRPr="00AB3534" w:rsidRDefault="006C47EB" w:rsidP="00401DF2">
      <w:pPr>
        <w:pStyle w:val="Default"/>
        <w:numPr>
          <w:ilvl w:val="0"/>
          <w:numId w:val="86"/>
        </w:numPr>
        <w:snapToGrid w:val="0"/>
        <w:ind w:left="0" w:firstLine="0"/>
        <w:jc w:val="both"/>
        <w:rPr>
          <w:sz w:val="22"/>
          <w:szCs w:val="22"/>
        </w:rPr>
      </w:pPr>
      <w:r w:rsidRPr="00AB3534">
        <w:rPr>
          <w:sz w:val="22"/>
          <w:szCs w:val="22"/>
        </w:rPr>
        <w:t xml:space="preserve">In response to a question from Korea about the term </w:t>
      </w:r>
      <w:r w:rsidR="00690CD4" w:rsidRPr="00AB3534">
        <w:rPr>
          <w:sz w:val="22"/>
          <w:szCs w:val="22"/>
        </w:rPr>
        <w:t>‘record</w:t>
      </w:r>
      <w:r w:rsidRPr="00AB3534">
        <w:rPr>
          <w:sz w:val="22"/>
          <w:szCs w:val="22"/>
        </w:rPr>
        <w:t>’</w:t>
      </w:r>
      <w:r w:rsidR="00690CD4" w:rsidRPr="00AB3534">
        <w:rPr>
          <w:sz w:val="22"/>
          <w:szCs w:val="22"/>
        </w:rPr>
        <w:t xml:space="preserve"> </w:t>
      </w:r>
      <w:r w:rsidR="00FE43FB" w:rsidRPr="00AB3534">
        <w:rPr>
          <w:sz w:val="22"/>
          <w:szCs w:val="22"/>
        </w:rPr>
        <w:t>management objectives</w:t>
      </w:r>
      <w:r w:rsidR="002F5E45">
        <w:rPr>
          <w:sz w:val="22"/>
          <w:szCs w:val="22"/>
        </w:rPr>
        <w:t>,</w:t>
      </w:r>
      <w:r w:rsidR="00690CD4" w:rsidRPr="00AB3534">
        <w:rPr>
          <w:sz w:val="22"/>
          <w:szCs w:val="22"/>
        </w:rPr>
        <w:t xml:space="preserve"> </w:t>
      </w:r>
      <w:r w:rsidR="002F5E45">
        <w:rPr>
          <w:sz w:val="22"/>
          <w:szCs w:val="22"/>
        </w:rPr>
        <w:t xml:space="preserve">J. Larcombe made it clear that the term ‘record’, not agree, was deliberate. </w:t>
      </w:r>
      <w:proofErr w:type="gramStart"/>
      <w:r w:rsidR="002F5E45">
        <w:rPr>
          <w:sz w:val="22"/>
          <w:szCs w:val="22"/>
        </w:rPr>
        <w:t>Progressing</w:t>
      </w:r>
      <w:proofErr w:type="gramEnd"/>
      <w:r w:rsidR="002F5E45">
        <w:rPr>
          <w:sz w:val="22"/>
          <w:szCs w:val="22"/>
        </w:rPr>
        <w:t xml:space="preserve"> the work of the plan is not contingent on agreement of management objectives. WCPFC can ‘record’ them and as the performance of the HCRs is examined it can be assessed to what extent the various management </w:t>
      </w:r>
      <w:r w:rsidR="002F5E45">
        <w:rPr>
          <w:sz w:val="22"/>
          <w:szCs w:val="22"/>
        </w:rPr>
        <w:lastRenderedPageBreak/>
        <w:t>objectives are being achieved. In response to a further question, Australia explained that the plan finishes in 2018 and does not, for any species, have a clear point where the Commission ‘adopts’. This may change following future discussions.</w:t>
      </w:r>
    </w:p>
    <w:p w:rsidR="00117FF7" w:rsidRPr="00AB3534" w:rsidRDefault="00117FF7" w:rsidP="00595E1A">
      <w:pPr>
        <w:pStyle w:val="Default"/>
        <w:rPr>
          <w:sz w:val="22"/>
          <w:szCs w:val="22"/>
        </w:rPr>
      </w:pPr>
    </w:p>
    <w:p w:rsidR="00117FF7" w:rsidRPr="00AB3534" w:rsidRDefault="00F466CC" w:rsidP="00401DF2">
      <w:pPr>
        <w:pStyle w:val="Default"/>
        <w:numPr>
          <w:ilvl w:val="0"/>
          <w:numId w:val="86"/>
        </w:numPr>
        <w:snapToGrid w:val="0"/>
        <w:ind w:left="0" w:firstLine="0"/>
        <w:jc w:val="both"/>
        <w:rPr>
          <w:sz w:val="22"/>
          <w:szCs w:val="22"/>
        </w:rPr>
      </w:pPr>
      <w:r w:rsidRPr="00AB3534">
        <w:rPr>
          <w:sz w:val="22"/>
          <w:szCs w:val="22"/>
        </w:rPr>
        <w:t xml:space="preserve">WWF </w:t>
      </w:r>
      <w:r w:rsidR="00200998" w:rsidRPr="00AB3534">
        <w:rPr>
          <w:sz w:val="22"/>
          <w:szCs w:val="22"/>
        </w:rPr>
        <w:t xml:space="preserve">noted </w:t>
      </w:r>
      <w:r w:rsidR="00844D81" w:rsidRPr="00AB3534">
        <w:rPr>
          <w:sz w:val="22"/>
          <w:szCs w:val="22"/>
        </w:rPr>
        <w:t>the work plan gave c</w:t>
      </w:r>
      <w:r w:rsidR="00117FF7" w:rsidRPr="00AB3534">
        <w:rPr>
          <w:sz w:val="22"/>
          <w:szCs w:val="22"/>
        </w:rPr>
        <w:t>lear direction</w:t>
      </w:r>
      <w:r w:rsidR="00844D81" w:rsidRPr="00AB3534">
        <w:rPr>
          <w:sz w:val="22"/>
          <w:szCs w:val="22"/>
        </w:rPr>
        <w:t xml:space="preserve"> and s</w:t>
      </w:r>
      <w:r w:rsidR="00117FF7" w:rsidRPr="00AB3534">
        <w:rPr>
          <w:sz w:val="22"/>
          <w:szCs w:val="22"/>
        </w:rPr>
        <w:t>upport</w:t>
      </w:r>
      <w:r w:rsidR="00BC5320" w:rsidRPr="00AB3534">
        <w:rPr>
          <w:sz w:val="22"/>
          <w:szCs w:val="22"/>
        </w:rPr>
        <w:t>ed</w:t>
      </w:r>
      <w:r w:rsidR="00117FF7" w:rsidRPr="00AB3534">
        <w:rPr>
          <w:sz w:val="22"/>
          <w:szCs w:val="22"/>
        </w:rPr>
        <w:t xml:space="preserve"> FFA and </w:t>
      </w:r>
      <w:r w:rsidR="00BC5320" w:rsidRPr="00AB3534">
        <w:rPr>
          <w:sz w:val="22"/>
          <w:szCs w:val="22"/>
        </w:rPr>
        <w:t>PNA’s earlier comments</w:t>
      </w:r>
      <w:r w:rsidR="00117FF7" w:rsidRPr="00AB3534">
        <w:rPr>
          <w:sz w:val="22"/>
          <w:szCs w:val="22"/>
        </w:rPr>
        <w:t xml:space="preserve">. </w:t>
      </w:r>
      <w:r w:rsidR="00BC5320" w:rsidRPr="00AB3534">
        <w:rPr>
          <w:sz w:val="22"/>
          <w:szCs w:val="22"/>
        </w:rPr>
        <w:t xml:space="preserve">WWF agreed </w:t>
      </w:r>
      <w:r w:rsidR="00117FF7" w:rsidRPr="00AB3534">
        <w:rPr>
          <w:sz w:val="22"/>
          <w:szCs w:val="22"/>
        </w:rPr>
        <w:t xml:space="preserve">with EU on </w:t>
      </w:r>
      <w:r w:rsidR="00BC5320" w:rsidRPr="00AB3534">
        <w:rPr>
          <w:sz w:val="22"/>
          <w:szCs w:val="22"/>
        </w:rPr>
        <w:t xml:space="preserve">the </w:t>
      </w:r>
      <w:r w:rsidR="00117FF7" w:rsidRPr="00AB3534">
        <w:rPr>
          <w:sz w:val="22"/>
          <w:szCs w:val="22"/>
        </w:rPr>
        <w:t xml:space="preserve">need to understand </w:t>
      </w:r>
      <w:r w:rsidR="00BC5320" w:rsidRPr="00AB3534">
        <w:rPr>
          <w:sz w:val="22"/>
          <w:szCs w:val="22"/>
        </w:rPr>
        <w:t xml:space="preserve">the </w:t>
      </w:r>
      <w:r w:rsidR="00FE43FB" w:rsidRPr="00AB3534">
        <w:rPr>
          <w:sz w:val="22"/>
          <w:szCs w:val="22"/>
        </w:rPr>
        <w:t>budgetary</w:t>
      </w:r>
      <w:r w:rsidR="00117FF7" w:rsidRPr="00AB3534">
        <w:rPr>
          <w:sz w:val="22"/>
          <w:szCs w:val="22"/>
        </w:rPr>
        <w:t xml:space="preserve"> </w:t>
      </w:r>
      <w:r w:rsidR="00FE43FB" w:rsidRPr="00AB3534">
        <w:rPr>
          <w:sz w:val="22"/>
          <w:szCs w:val="22"/>
        </w:rPr>
        <w:t>requirements</w:t>
      </w:r>
      <w:r w:rsidR="00BC5320" w:rsidRPr="00AB3534">
        <w:rPr>
          <w:sz w:val="22"/>
          <w:szCs w:val="22"/>
        </w:rPr>
        <w:t xml:space="preserve"> of this work</w:t>
      </w:r>
      <w:r w:rsidR="000A1BED" w:rsidRPr="00AB3534">
        <w:rPr>
          <w:sz w:val="22"/>
          <w:szCs w:val="22"/>
        </w:rPr>
        <w:t xml:space="preserve"> and commented that it was h</w:t>
      </w:r>
      <w:r w:rsidR="00117FF7" w:rsidRPr="00AB3534">
        <w:rPr>
          <w:sz w:val="22"/>
          <w:szCs w:val="22"/>
        </w:rPr>
        <w:t xml:space="preserve">elpful to have </w:t>
      </w:r>
      <w:r w:rsidR="000A1BED" w:rsidRPr="00AB3534">
        <w:rPr>
          <w:sz w:val="22"/>
          <w:szCs w:val="22"/>
        </w:rPr>
        <w:t xml:space="preserve">an </w:t>
      </w:r>
      <w:r w:rsidR="00117FF7" w:rsidRPr="00AB3534">
        <w:rPr>
          <w:sz w:val="22"/>
          <w:szCs w:val="22"/>
        </w:rPr>
        <w:t xml:space="preserve">indicative </w:t>
      </w:r>
      <w:r w:rsidR="00FE43FB" w:rsidRPr="00AB3534">
        <w:rPr>
          <w:sz w:val="22"/>
          <w:szCs w:val="22"/>
        </w:rPr>
        <w:t>schedule</w:t>
      </w:r>
      <w:r w:rsidR="00200998" w:rsidRPr="00AB3534">
        <w:rPr>
          <w:sz w:val="22"/>
          <w:szCs w:val="22"/>
        </w:rPr>
        <w:t xml:space="preserve">. </w:t>
      </w:r>
      <w:r w:rsidR="000A1BED" w:rsidRPr="00AB3534">
        <w:rPr>
          <w:sz w:val="22"/>
          <w:szCs w:val="22"/>
        </w:rPr>
        <w:t xml:space="preserve">This observer noted the </w:t>
      </w:r>
      <w:r w:rsidR="00FE43FB" w:rsidRPr="00AB3534">
        <w:rPr>
          <w:sz w:val="22"/>
          <w:szCs w:val="22"/>
        </w:rPr>
        <w:t>strong</w:t>
      </w:r>
      <w:r w:rsidR="00117FF7" w:rsidRPr="00AB3534">
        <w:rPr>
          <w:sz w:val="22"/>
          <w:szCs w:val="22"/>
        </w:rPr>
        <w:t xml:space="preserve"> interest </w:t>
      </w:r>
      <w:r w:rsidR="000A1BED" w:rsidRPr="00AB3534">
        <w:rPr>
          <w:sz w:val="22"/>
          <w:szCs w:val="22"/>
        </w:rPr>
        <w:t xml:space="preserve">by </w:t>
      </w:r>
      <w:r w:rsidR="00117FF7" w:rsidRPr="00AB3534">
        <w:rPr>
          <w:sz w:val="22"/>
          <w:szCs w:val="22"/>
        </w:rPr>
        <w:t xml:space="preserve">external parties </w:t>
      </w:r>
      <w:r w:rsidR="000A1BED" w:rsidRPr="00AB3534">
        <w:rPr>
          <w:sz w:val="22"/>
          <w:szCs w:val="22"/>
        </w:rPr>
        <w:t xml:space="preserve">in this work, including </w:t>
      </w:r>
      <w:r w:rsidRPr="00AB3534">
        <w:rPr>
          <w:sz w:val="22"/>
          <w:szCs w:val="22"/>
        </w:rPr>
        <w:t xml:space="preserve">WWF and </w:t>
      </w:r>
      <w:r w:rsidR="00E82834" w:rsidRPr="00220127">
        <w:rPr>
          <w:noProof/>
          <w:sz w:val="22"/>
          <w:szCs w:val="22"/>
        </w:rPr>
        <w:t>ABNJ Tuna Project</w:t>
      </w:r>
      <w:r w:rsidR="002E4D33" w:rsidRPr="00AB3534">
        <w:rPr>
          <w:sz w:val="22"/>
          <w:szCs w:val="22"/>
        </w:rPr>
        <w:t>,</w:t>
      </w:r>
      <w:r w:rsidR="000A1BED" w:rsidRPr="00AB3534">
        <w:rPr>
          <w:sz w:val="22"/>
          <w:szCs w:val="22"/>
        </w:rPr>
        <w:t xml:space="preserve"> and stated that wh</w:t>
      </w:r>
      <w:r w:rsidR="00117FF7" w:rsidRPr="00AB3534">
        <w:rPr>
          <w:sz w:val="22"/>
          <w:szCs w:val="22"/>
        </w:rPr>
        <w:t xml:space="preserve">ere there are gaps </w:t>
      </w:r>
      <w:r w:rsidR="002E4D33" w:rsidRPr="00AB3534">
        <w:rPr>
          <w:sz w:val="22"/>
          <w:szCs w:val="22"/>
        </w:rPr>
        <w:t xml:space="preserve">WWF is </w:t>
      </w:r>
      <w:r w:rsidR="00117FF7" w:rsidRPr="00AB3534">
        <w:rPr>
          <w:sz w:val="22"/>
          <w:szCs w:val="22"/>
        </w:rPr>
        <w:t xml:space="preserve">willing to try and </w:t>
      </w:r>
      <w:r w:rsidR="00FE43FB" w:rsidRPr="00AB3534">
        <w:rPr>
          <w:sz w:val="22"/>
          <w:szCs w:val="22"/>
        </w:rPr>
        <w:t>fill</w:t>
      </w:r>
      <w:r w:rsidRPr="00AB3534">
        <w:rPr>
          <w:sz w:val="22"/>
          <w:szCs w:val="22"/>
        </w:rPr>
        <w:t xml:space="preserve"> </w:t>
      </w:r>
      <w:r w:rsidR="002E4D33" w:rsidRPr="00AB3534">
        <w:rPr>
          <w:sz w:val="22"/>
          <w:szCs w:val="22"/>
        </w:rPr>
        <w:t>them</w:t>
      </w:r>
      <w:r w:rsidRPr="00AB3534">
        <w:rPr>
          <w:sz w:val="22"/>
          <w:szCs w:val="22"/>
        </w:rPr>
        <w:t>.</w:t>
      </w:r>
    </w:p>
    <w:p w:rsidR="00117FF7" w:rsidRPr="00AB3534" w:rsidRDefault="00117FF7" w:rsidP="00861D1C">
      <w:pPr>
        <w:pStyle w:val="Default"/>
        <w:rPr>
          <w:sz w:val="22"/>
          <w:szCs w:val="22"/>
        </w:rPr>
      </w:pPr>
    </w:p>
    <w:p w:rsidR="00501BCE" w:rsidRPr="00AB3534" w:rsidRDefault="00117FF7" w:rsidP="00401DF2">
      <w:pPr>
        <w:pStyle w:val="Default"/>
        <w:numPr>
          <w:ilvl w:val="0"/>
          <w:numId w:val="86"/>
        </w:numPr>
        <w:snapToGrid w:val="0"/>
        <w:ind w:left="0" w:firstLine="0"/>
        <w:jc w:val="both"/>
        <w:rPr>
          <w:sz w:val="22"/>
          <w:szCs w:val="22"/>
        </w:rPr>
      </w:pPr>
      <w:r w:rsidRPr="00AB3534">
        <w:rPr>
          <w:sz w:val="22"/>
          <w:szCs w:val="22"/>
        </w:rPr>
        <w:t xml:space="preserve">EU </w:t>
      </w:r>
      <w:r w:rsidR="002E4D33" w:rsidRPr="00AB3534">
        <w:rPr>
          <w:sz w:val="22"/>
          <w:szCs w:val="22"/>
        </w:rPr>
        <w:t xml:space="preserve">noted that it will </w:t>
      </w:r>
      <w:r w:rsidR="000411E1" w:rsidRPr="00AB3534">
        <w:rPr>
          <w:sz w:val="22"/>
          <w:szCs w:val="22"/>
        </w:rPr>
        <w:t xml:space="preserve">consider further support on this </w:t>
      </w:r>
      <w:r w:rsidR="00FE43FB" w:rsidRPr="00AB3534">
        <w:rPr>
          <w:sz w:val="22"/>
          <w:szCs w:val="22"/>
        </w:rPr>
        <w:t>work</w:t>
      </w:r>
      <w:r w:rsidR="002E4D33" w:rsidRPr="00AB3534">
        <w:rPr>
          <w:sz w:val="22"/>
          <w:szCs w:val="22"/>
        </w:rPr>
        <w:t xml:space="preserve"> and h</w:t>
      </w:r>
      <w:r w:rsidR="000411E1" w:rsidRPr="00AB3534">
        <w:rPr>
          <w:sz w:val="22"/>
          <w:szCs w:val="22"/>
        </w:rPr>
        <w:t>ope</w:t>
      </w:r>
      <w:r w:rsidR="002E4D33" w:rsidRPr="00AB3534">
        <w:rPr>
          <w:sz w:val="22"/>
          <w:szCs w:val="22"/>
        </w:rPr>
        <w:t>d</w:t>
      </w:r>
      <w:r w:rsidR="000411E1" w:rsidRPr="00AB3534">
        <w:rPr>
          <w:sz w:val="22"/>
          <w:szCs w:val="22"/>
        </w:rPr>
        <w:t xml:space="preserve"> other members around the table will consider similar </w:t>
      </w:r>
      <w:r w:rsidR="00FE43FB" w:rsidRPr="00AB3534">
        <w:rPr>
          <w:sz w:val="22"/>
          <w:szCs w:val="22"/>
        </w:rPr>
        <w:t>initiatives</w:t>
      </w:r>
      <w:r w:rsidR="002E4D33" w:rsidRPr="00AB3534">
        <w:rPr>
          <w:sz w:val="22"/>
          <w:szCs w:val="22"/>
        </w:rPr>
        <w:t xml:space="preserve"> and reiterated that </w:t>
      </w:r>
      <w:r w:rsidR="000411E1" w:rsidRPr="00AB3534">
        <w:rPr>
          <w:sz w:val="22"/>
          <w:szCs w:val="22"/>
        </w:rPr>
        <w:t xml:space="preserve">there is a lot of work for SC on South Pacific albacore and skipjack </w:t>
      </w:r>
      <w:r w:rsidR="002E4D33" w:rsidRPr="00AB3534">
        <w:rPr>
          <w:sz w:val="22"/>
          <w:szCs w:val="22"/>
        </w:rPr>
        <w:t xml:space="preserve">in 2016 </w:t>
      </w:r>
      <w:r w:rsidR="000411E1" w:rsidRPr="00AB3534">
        <w:rPr>
          <w:sz w:val="22"/>
          <w:szCs w:val="22"/>
        </w:rPr>
        <w:t xml:space="preserve">and </w:t>
      </w:r>
      <w:r w:rsidR="002E4D33" w:rsidRPr="00AB3534">
        <w:rPr>
          <w:sz w:val="22"/>
          <w:szCs w:val="22"/>
        </w:rPr>
        <w:t xml:space="preserve">enquired of </w:t>
      </w:r>
      <w:r w:rsidR="000411E1" w:rsidRPr="00AB3534">
        <w:rPr>
          <w:sz w:val="22"/>
          <w:szCs w:val="22"/>
        </w:rPr>
        <w:t xml:space="preserve">SPC what </w:t>
      </w:r>
      <w:r w:rsidR="002E4D33" w:rsidRPr="00AB3534">
        <w:rPr>
          <w:sz w:val="22"/>
          <w:szCs w:val="22"/>
        </w:rPr>
        <w:t>r</w:t>
      </w:r>
      <w:r w:rsidR="000411E1" w:rsidRPr="00AB3534">
        <w:rPr>
          <w:sz w:val="22"/>
          <w:szCs w:val="22"/>
        </w:rPr>
        <w:t>esources and budget requirements</w:t>
      </w:r>
      <w:r w:rsidR="00BB65AB" w:rsidRPr="00AB3534">
        <w:t xml:space="preserve"> </w:t>
      </w:r>
      <w:r w:rsidR="00BB65AB" w:rsidRPr="00AB3534">
        <w:rPr>
          <w:sz w:val="22"/>
          <w:szCs w:val="22"/>
        </w:rPr>
        <w:t>would be involved</w:t>
      </w:r>
      <w:r w:rsidR="000411E1" w:rsidRPr="00AB3534">
        <w:rPr>
          <w:sz w:val="22"/>
          <w:szCs w:val="22"/>
        </w:rPr>
        <w:t xml:space="preserve">. </w:t>
      </w:r>
      <w:r w:rsidR="00BB65AB" w:rsidRPr="00AB3534">
        <w:rPr>
          <w:sz w:val="22"/>
          <w:szCs w:val="22"/>
        </w:rPr>
        <w:t xml:space="preserve">This CCM </w:t>
      </w:r>
      <w:r w:rsidR="000411E1" w:rsidRPr="00AB3534">
        <w:rPr>
          <w:sz w:val="22"/>
          <w:szCs w:val="22"/>
        </w:rPr>
        <w:t>propose</w:t>
      </w:r>
      <w:r w:rsidR="00BB65AB" w:rsidRPr="00AB3534">
        <w:rPr>
          <w:sz w:val="22"/>
          <w:szCs w:val="22"/>
        </w:rPr>
        <w:t>d</w:t>
      </w:r>
      <w:r w:rsidR="000411E1" w:rsidRPr="00AB3534">
        <w:rPr>
          <w:sz w:val="22"/>
          <w:szCs w:val="22"/>
        </w:rPr>
        <w:t xml:space="preserve"> that there </w:t>
      </w:r>
      <w:r w:rsidR="00BB65AB" w:rsidRPr="00AB3534">
        <w:rPr>
          <w:sz w:val="22"/>
          <w:szCs w:val="22"/>
        </w:rPr>
        <w:t xml:space="preserve">be </w:t>
      </w:r>
      <w:r w:rsidR="000411E1" w:rsidRPr="00AB3534">
        <w:rPr>
          <w:sz w:val="22"/>
          <w:szCs w:val="22"/>
        </w:rPr>
        <w:t xml:space="preserve">more </w:t>
      </w:r>
      <w:r w:rsidR="00FE43FB" w:rsidRPr="00AB3534">
        <w:rPr>
          <w:sz w:val="22"/>
          <w:szCs w:val="22"/>
        </w:rPr>
        <w:t>intersessional</w:t>
      </w:r>
      <w:r w:rsidR="000411E1" w:rsidRPr="00AB3534">
        <w:rPr>
          <w:sz w:val="22"/>
          <w:szCs w:val="22"/>
        </w:rPr>
        <w:t xml:space="preserve"> work on the </w:t>
      </w:r>
      <w:r w:rsidR="00FE43FB" w:rsidRPr="00AB3534">
        <w:rPr>
          <w:sz w:val="22"/>
          <w:szCs w:val="22"/>
        </w:rPr>
        <w:t>further development</w:t>
      </w:r>
      <w:r w:rsidR="000411E1" w:rsidRPr="00AB3534">
        <w:rPr>
          <w:sz w:val="22"/>
          <w:szCs w:val="22"/>
        </w:rPr>
        <w:t xml:space="preserve"> of the plan </w:t>
      </w:r>
      <w:r w:rsidR="00BB65AB" w:rsidRPr="00AB3534">
        <w:rPr>
          <w:sz w:val="22"/>
          <w:szCs w:val="22"/>
        </w:rPr>
        <w:t xml:space="preserve">to </w:t>
      </w:r>
      <w:r w:rsidR="000411E1" w:rsidRPr="00AB3534">
        <w:rPr>
          <w:sz w:val="22"/>
          <w:szCs w:val="22"/>
        </w:rPr>
        <w:t xml:space="preserve">give more </w:t>
      </w:r>
      <w:r w:rsidR="00FE43FB" w:rsidRPr="00AB3534">
        <w:rPr>
          <w:sz w:val="22"/>
          <w:szCs w:val="22"/>
        </w:rPr>
        <w:t>opportunity</w:t>
      </w:r>
      <w:r w:rsidR="000411E1" w:rsidRPr="00AB3534">
        <w:rPr>
          <w:sz w:val="22"/>
          <w:szCs w:val="22"/>
        </w:rPr>
        <w:t xml:space="preserve"> </w:t>
      </w:r>
      <w:r w:rsidR="00BB65AB" w:rsidRPr="00AB3534">
        <w:rPr>
          <w:sz w:val="22"/>
          <w:szCs w:val="22"/>
        </w:rPr>
        <w:t xml:space="preserve">for </w:t>
      </w:r>
      <w:r w:rsidR="000411E1" w:rsidRPr="00AB3534">
        <w:rPr>
          <w:sz w:val="22"/>
          <w:szCs w:val="22"/>
        </w:rPr>
        <w:t xml:space="preserve">members during the </w:t>
      </w:r>
      <w:r w:rsidR="00BB65AB" w:rsidRPr="00AB3534">
        <w:rPr>
          <w:sz w:val="22"/>
          <w:szCs w:val="22"/>
        </w:rPr>
        <w:t xml:space="preserve">work’s </w:t>
      </w:r>
      <w:r w:rsidR="000411E1" w:rsidRPr="00AB3534">
        <w:rPr>
          <w:sz w:val="22"/>
          <w:szCs w:val="22"/>
        </w:rPr>
        <w:t xml:space="preserve">development not just when </w:t>
      </w:r>
      <w:r w:rsidR="00BB65AB" w:rsidRPr="00AB3534">
        <w:rPr>
          <w:sz w:val="22"/>
          <w:szCs w:val="22"/>
        </w:rPr>
        <w:t xml:space="preserve">they </w:t>
      </w:r>
      <w:r w:rsidR="000411E1" w:rsidRPr="00AB3534">
        <w:rPr>
          <w:sz w:val="22"/>
          <w:szCs w:val="22"/>
        </w:rPr>
        <w:t xml:space="preserve">arrive at the </w:t>
      </w:r>
      <w:r w:rsidR="00FE43FB" w:rsidRPr="00AB3534">
        <w:rPr>
          <w:sz w:val="22"/>
          <w:szCs w:val="22"/>
        </w:rPr>
        <w:t>meeting</w:t>
      </w:r>
      <w:r w:rsidR="00BB65AB" w:rsidRPr="00AB3534">
        <w:rPr>
          <w:sz w:val="22"/>
          <w:szCs w:val="22"/>
        </w:rPr>
        <w:t xml:space="preserve"> as it is more difficult to </w:t>
      </w:r>
      <w:r w:rsidR="000411E1" w:rsidRPr="00AB3534">
        <w:rPr>
          <w:sz w:val="22"/>
          <w:szCs w:val="22"/>
        </w:rPr>
        <w:t xml:space="preserve">provide </w:t>
      </w:r>
      <w:r w:rsidR="00FE43FB" w:rsidRPr="00AB3534">
        <w:rPr>
          <w:sz w:val="22"/>
          <w:szCs w:val="22"/>
        </w:rPr>
        <w:t>comprehensive</w:t>
      </w:r>
      <w:r w:rsidR="000411E1" w:rsidRPr="00AB3534">
        <w:rPr>
          <w:sz w:val="22"/>
          <w:szCs w:val="22"/>
        </w:rPr>
        <w:t xml:space="preserve"> comments</w:t>
      </w:r>
      <w:r w:rsidR="00F82480" w:rsidRPr="00AB3534">
        <w:rPr>
          <w:sz w:val="22"/>
          <w:szCs w:val="22"/>
        </w:rPr>
        <w:t xml:space="preserve">; there was a suggestion of an </w:t>
      </w:r>
      <w:r w:rsidR="00FE43FB" w:rsidRPr="00AB3534">
        <w:rPr>
          <w:sz w:val="22"/>
          <w:szCs w:val="22"/>
        </w:rPr>
        <w:t>informal</w:t>
      </w:r>
      <w:r w:rsidR="000411E1" w:rsidRPr="00AB3534">
        <w:rPr>
          <w:sz w:val="22"/>
          <w:szCs w:val="22"/>
        </w:rPr>
        <w:t xml:space="preserve"> group </w:t>
      </w:r>
      <w:r w:rsidR="00F82480" w:rsidRPr="00AB3534">
        <w:rPr>
          <w:sz w:val="22"/>
          <w:szCs w:val="22"/>
        </w:rPr>
        <w:t xml:space="preserve">working </w:t>
      </w:r>
      <w:r w:rsidR="000411E1" w:rsidRPr="00AB3534">
        <w:rPr>
          <w:sz w:val="22"/>
          <w:szCs w:val="22"/>
        </w:rPr>
        <w:t>electronically.</w:t>
      </w:r>
    </w:p>
    <w:p w:rsidR="00501BCE" w:rsidRPr="00AB3534" w:rsidRDefault="00501BCE" w:rsidP="00861D1C">
      <w:pPr>
        <w:pStyle w:val="Default"/>
        <w:rPr>
          <w:sz w:val="22"/>
          <w:szCs w:val="22"/>
        </w:rPr>
      </w:pPr>
    </w:p>
    <w:p w:rsidR="00501BCE" w:rsidRPr="00AB3534" w:rsidRDefault="00501BCE" w:rsidP="00401DF2">
      <w:pPr>
        <w:pStyle w:val="Default"/>
        <w:numPr>
          <w:ilvl w:val="0"/>
          <w:numId w:val="86"/>
        </w:numPr>
        <w:snapToGrid w:val="0"/>
        <w:ind w:left="0" w:firstLine="0"/>
        <w:jc w:val="both"/>
        <w:rPr>
          <w:sz w:val="22"/>
          <w:szCs w:val="22"/>
        </w:rPr>
      </w:pPr>
      <w:r w:rsidRPr="00AB3534">
        <w:rPr>
          <w:sz w:val="22"/>
          <w:szCs w:val="22"/>
        </w:rPr>
        <w:t xml:space="preserve">SPC </w:t>
      </w:r>
      <w:r w:rsidR="00F82480" w:rsidRPr="00AB3534">
        <w:rPr>
          <w:sz w:val="22"/>
          <w:szCs w:val="22"/>
        </w:rPr>
        <w:t xml:space="preserve">commented that at WCPFC12 </w:t>
      </w:r>
      <w:r w:rsidRPr="00AB3534">
        <w:rPr>
          <w:sz w:val="22"/>
          <w:szCs w:val="22"/>
        </w:rPr>
        <w:t xml:space="preserve">in </w:t>
      </w:r>
      <w:r w:rsidR="00FE43FB" w:rsidRPr="00AB3534">
        <w:rPr>
          <w:sz w:val="22"/>
          <w:szCs w:val="22"/>
        </w:rPr>
        <w:t>Apia</w:t>
      </w:r>
      <w:r w:rsidRPr="00AB3534">
        <w:rPr>
          <w:sz w:val="22"/>
          <w:szCs w:val="22"/>
        </w:rPr>
        <w:t xml:space="preserve"> </w:t>
      </w:r>
      <w:r w:rsidR="00F82480" w:rsidRPr="00AB3534">
        <w:rPr>
          <w:sz w:val="22"/>
          <w:szCs w:val="22"/>
        </w:rPr>
        <w:t xml:space="preserve">it was </w:t>
      </w:r>
      <w:r w:rsidRPr="00AB3534">
        <w:rPr>
          <w:sz w:val="22"/>
          <w:szCs w:val="22"/>
        </w:rPr>
        <w:t xml:space="preserve">agreed on a work plan </w:t>
      </w:r>
      <w:r w:rsidR="00F82480" w:rsidRPr="00AB3534">
        <w:rPr>
          <w:sz w:val="22"/>
          <w:szCs w:val="22"/>
        </w:rPr>
        <w:t xml:space="preserve">for SPC </w:t>
      </w:r>
      <w:r w:rsidRPr="00AB3534">
        <w:rPr>
          <w:sz w:val="22"/>
          <w:szCs w:val="22"/>
        </w:rPr>
        <w:t>to prov</w:t>
      </w:r>
      <w:r w:rsidR="00F82480" w:rsidRPr="00AB3534">
        <w:rPr>
          <w:sz w:val="22"/>
          <w:szCs w:val="22"/>
        </w:rPr>
        <w:t>ide</w:t>
      </w:r>
      <w:r w:rsidRPr="00AB3534">
        <w:rPr>
          <w:sz w:val="22"/>
          <w:szCs w:val="22"/>
        </w:rPr>
        <w:t xml:space="preserve"> tech</w:t>
      </w:r>
      <w:r w:rsidR="00F82480" w:rsidRPr="00AB3534">
        <w:rPr>
          <w:sz w:val="22"/>
          <w:szCs w:val="22"/>
        </w:rPr>
        <w:t>nical</w:t>
      </w:r>
      <w:r w:rsidRPr="00AB3534">
        <w:rPr>
          <w:sz w:val="22"/>
          <w:szCs w:val="22"/>
        </w:rPr>
        <w:t xml:space="preserve"> support to the </w:t>
      </w:r>
      <w:r w:rsidR="00F82480" w:rsidRPr="00AB3534">
        <w:rPr>
          <w:sz w:val="22"/>
          <w:szCs w:val="22"/>
        </w:rPr>
        <w:t xml:space="preserve">MOW </w:t>
      </w:r>
      <w:r w:rsidRPr="00AB3534">
        <w:rPr>
          <w:sz w:val="22"/>
          <w:szCs w:val="22"/>
        </w:rPr>
        <w:t xml:space="preserve">process </w:t>
      </w:r>
      <w:r w:rsidR="00E83331" w:rsidRPr="00AB3534">
        <w:rPr>
          <w:sz w:val="22"/>
          <w:szCs w:val="22"/>
        </w:rPr>
        <w:t xml:space="preserve">including </w:t>
      </w:r>
      <w:r w:rsidRPr="00AB3534">
        <w:rPr>
          <w:sz w:val="22"/>
          <w:szCs w:val="22"/>
        </w:rPr>
        <w:t xml:space="preserve">budget. </w:t>
      </w:r>
      <w:r w:rsidR="00F82480" w:rsidRPr="00AB3534">
        <w:rPr>
          <w:sz w:val="22"/>
          <w:szCs w:val="22"/>
        </w:rPr>
        <w:t xml:space="preserve">SPC acknowledged </w:t>
      </w:r>
      <w:r w:rsidR="00E83331" w:rsidRPr="00AB3534">
        <w:rPr>
          <w:sz w:val="22"/>
          <w:szCs w:val="22"/>
        </w:rPr>
        <w:t xml:space="preserve">EU’s </w:t>
      </w:r>
      <w:r w:rsidRPr="00AB3534">
        <w:rPr>
          <w:sz w:val="22"/>
          <w:szCs w:val="22"/>
        </w:rPr>
        <w:t>support</w:t>
      </w:r>
      <w:r w:rsidR="00E83331" w:rsidRPr="00AB3534">
        <w:rPr>
          <w:sz w:val="22"/>
          <w:szCs w:val="22"/>
        </w:rPr>
        <w:t xml:space="preserve"> for </w:t>
      </w:r>
      <w:r w:rsidRPr="00AB3534">
        <w:rPr>
          <w:sz w:val="22"/>
          <w:szCs w:val="22"/>
        </w:rPr>
        <w:t xml:space="preserve">a large </w:t>
      </w:r>
      <w:r w:rsidR="00FE43FB" w:rsidRPr="00AB3534">
        <w:rPr>
          <w:sz w:val="22"/>
          <w:szCs w:val="22"/>
        </w:rPr>
        <w:t>component</w:t>
      </w:r>
      <w:r w:rsidRPr="00AB3534">
        <w:rPr>
          <w:sz w:val="22"/>
          <w:szCs w:val="22"/>
        </w:rPr>
        <w:t xml:space="preserve"> of the </w:t>
      </w:r>
      <w:r w:rsidR="00F82480" w:rsidRPr="00AB3534">
        <w:rPr>
          <w:sz w:val="22"/>
          <w:szCs w:val="22"/>
        </w:rPr>
        <w:t>first</w:t>
      </w:r>
      <w:r w:rsidRPr="00AB3534">
        <w:rPr>
          <w:sz w:val="22"/>
          <w:szCs w:val="22"/>
        </w:rPr>
        <w:t xml:space="preserve"> year</w:t>
      </w:r>
      <w:r w:rsidR="00E83331" w:rsidRPr="00AB3534">
        <w:rPr>
          <w:sz w:val="22"/>
          <w:szCs w:val="22"/>
        </w:rPr>
        <w:t>, with</w:t>
      </w:r>
      <w:r w:rsidRPr="00AB3534">
        <w:rPr>
          <w:sz w:val="22"/>
          <w:szCs w:val="22"/>
        </w:rPr>
        <w:t xml:space="preserve"> the Commission topping </w:t>
      </w:r>
      <w:r w:rsidR="00F82480" w:rsidRPr="00AB3534">
        <w:rPr>
          <w:sz w:val="22"/>
          <w:szCs w:val="22"/>
        </w:rPr>
        <w:t xml:space="preserve">that </w:t>
      </w:r>
      <w:r w:rsidRPr="00AB3534">
        <w:rPr>
          <w:sz w:val="22"/>
          <w:szCs w:val="22"/>
        </w:rPr>
        <w:t xml:space="preserve">up </w:t>
      </w:r>
      <w:r w:rsidR="00E83331" w:rsidRPr="00AB3534">
        <w:rPr>
          <w:sz w:val="22"/>
          <w:szCs w:val="22"/>
        </w:rPr>
        <w:t xml:space="preserve">in </w:t>
      </w:r>
      <w:r w:rsidR="00F82480" w:rsidRPr="00AB3534">
        <w:rPr>
          <w:sz w:val="22"/>
          <w:szCs w:val="22"/>
        </w:rPr>
        <w:t xml:space="preserve">Year </w:t>
      </w:r>
      <w:r w:rsidRPr="00AB3534">
        <w:rPr>
          <w:sz w:val="22"/>
          <w:szCs w:val="22"/>
        </w:rPr>
        <w:t>1. Year</w:t>
      </w:r>
      <w:r w:rsidR="00F82480" w:rsidRPr="00AB3534">
        <w:rPr>
          <w:sz w:val="22"/>
          <w:szCs w:val="22"/>
        </w:rPr>
        <w:t>s</w:t>
      </w:r>
      <w:r w:rsidRPr="00AB3534">
        <w:rPr>
          <w:sz w:val="22"/>
          <w:szCs w:val="22"/>
        </w:rPr>
        <w:t xml:space="preserve"> 2 and 3 </w:t>
      </w:r>
      <w:r w:rsidR="00F82480" w:rsidRPr="00AB3534">
        <w:rPr>
          <w:sz w:val="22"/>
          <w:szCs w:val="22"/>
        </w:rPr>
        <w:t xml:space="preserve">were </w:t>
      </w:r>
      <w:r w:rsidRPr="00AB3534">
        <w:rPr>
          <w:sz w:val="22"/>
          <w:szCs w:val="22"/>
        </w:rPr>
        <w:t xml:space="preserve">supported in the indicative budgets </w:t>
      </w:r>
      <w:r w:rsidR="00992A4E" w:rsidRPr="00AB3534">
        <w:rPr>
          <w:sz w:val="22"/>
          <w:szCs w:val="22"/>
        </w:rPr>
        <w:t xml:space="preserve">which </w:t>
      </w:r>
      <w:r w:rsidR="00E83331" w:rsidRPr="00AB3534">
        <w:rPr>
          <w:sz w:val="22"/>
          <w:szCs w:val="22"/>
        </w:rPr>
        <w:t xml:space="preserve">are </w:t>
      </w:r>
      <w:r w:rsidRPr="00AB3534">
        <w:rPr>
          <w:sz w:val="22"/>
          <w:szCs w:val="22"/>
        </w:rPr>
        <w:t xml:space="preserve">ratified on an </w:t>
      </w:r>
      <w:r w:rsidR="00FE43FB" w:rsidRPr="00AB3534">
        <w:rPr>
          <w:sz w:val="22"/>
          <w:szCs w:val="22"/>
        </w:rPr>
        <w:t>annual</w:t>
      </w:r>
      <w:r w:rsidRPr="00AB3534">
        <w:rPr>
          <w:sz w:val="22"/>
          <w:szCs w:val="22"/>
        </w:rPr>
        <w:t xml:space="preserve"> </w:t>
      </w:r>
      <w:r w:rsidR="00FE43FB" w:rsidRPr="00AB3534">
        <w:rPr>
          <w:sz w:val="22"/>
          <w:szCs w:val="22"/>
        </w:rPr>
        <w:t>basis</w:t>
      </w:r>
      <w:r w:rsidRPr="00AB3534">
        <w:rPr>
          <w:sz w:val="22"/>
          <w:szCs w:val="22"/>
        </w:rPr>
        <w:t xml:space="preserve">. </w:t>
      </w:r>
      <w:r w:rsidR="00992A4E" w:rsidRPr="00AB3534">
        <w:rPr>
          <w:sz w:val="22"/>
          <w:szCs w:val="22"/>
        </w:rPr>
        <w:t xml:space="preserve">SPC noted that </w:t>
      </w:r>
      <w:r w:rsidRPr="00AB3534">
        <w:rPr>
          <w:sz w:val="22"/>
          <w:szCs w:val="22"/>
        </w:rPr>
        <w:t>Australia’s proposal</w:t>
      </w:r>
      <w:r w:rsidR="00992A4E" w:rsidRPr="00AB3534">
        <w:rPr>
          <w:sz w:val="22"/>
          <w:szCs w:val="22"/>
        </w:rPr>
        <w:t xml:space="preserve"> contains </w:t>
      </w:r>
      <w:r w:rsidRPr="00AB3534">
        <w:rPr>
          <w:sz w:val="22"/>
          <w:szCs w:val="22"/>
        </w:rPr>
        <w:t xml:space="preserve">some </w:t>
      </w:r>
      <w:r w:rsidR="00992A4E" w:rsidRPr="00AB3534">
        <w:rPr>
          <w:sz w:val="22"/>
          <w:szCs w:val="22"/>
        </w:rPr>
        <w:t xml:space="preserve">items which </w:t>
      </w:r>
      <w:r w:rsidRPr="00AB3534">
        <w:rPr>
          <w:sz w:val="22"/>
          <w:szCs w:val="22"/>
        </w:rPr>
        <w:t xml:space="preserve">are </w:t>
      </w:r>
      <w:r w:rsidR="00FE43FB" w:rsidRPr="00AB3534">
        <w:rPr>
          <w:sz w:val="22"/>
          <w:szCs w:val="22"/>
        </w:rPr>
        <w:t>similar</w:t>
      </w:r>
      <w:r w:rsidRPr="00AB3534">
        <w:rPr>
          <w:sz w:val="22"/>
          <w:szCs w:val="22"/>
        </w:rPr>
        <w:t xml:space="preserve"> to </w:t>
      </w:r>
      <w:r w:rsidR="00992A4E" w:rsidRPr="00AB3534">
        <w:rPr>
          <w:sz w:val="22"/>
          <w:szCs w:val="22"/>
        </w:rPr>
        <w:t>th</w:t>
      </w:r>
      <w:r w:rsidR="007B3841" w:rsidRPr="00AB3534">
        <w:rPr>
          <w:sz w:val="22"/>
          <w:szCs w:val="22"/>
        </w:rPr>
        <w:t>e</w:t>
      </w:r>
      <w:r w:rsidR="00992A4E" w:rsidRPr="00AB3534">
        <w:rPr>
          <w:sz w:val="22"/>
          <w:szCs w:val="22"/>
        </w:rPr>
        <w:t xml:space="preserve"> </w:t>
      </w:r>
      <w:r w:rsidRPr="00AB3534">
        <w:rPr>
          <w:sz w:val="22"/>
          <w:szCs w:val="22"/>
        </w:rPr>
        <w:t xml:space="preserve">budget identified in </w:t>
      </w:r>
      <w:r w:rsidR="00992A4E" w:rsidRPr="00AB3534">
        <w:rPr>
          <w:sz w:val="22"/>
          <w:szCs w:val="22"/>
        </w:rPr>
        <w:t xml:space="preserve">Apia, so there will </w:t>
      </w:r>
      <w:r w:rsidRPr="00AB3534">
        <w:rPr>
          <w:sz w:val="22"/>
          <w:szCs w:val="22"/>
        </w:rPr>
        <w:t>need to be some rationalisation.</w:t>
      </w:r>
    </w:p>
    <w:p w:rsidR="00501BCE" w:rsidRPr="00AB3534" w:rsidRDefault="00501BCE" w:rsidP="00595E1A">
      <w:pPr>
        <w:pStyle w:val="Default"/>
        <w:rPr>
          <w:sz w:val="22"/>
          <w:szCs w:val="22"/>
        </w:rPr>
      </w:pPr>
    </w:p>
    <w:p w:rsidR="00501BCE" w:rsidRPr="00AB3534" w:rsidRDefault="002F5E45" w:rsidP="00401DF2">
      <w:pPr>
        <w:pStyle w:val="Default"/>
        <w:numPr>
          <w:ilvl w:val="0"/>
          <w:numId w:val="86"/>
        </w:numPr>
        <w:ind w:left="0" w:firstLine="0"/>
        <w:rPr>
          <w:sz w:val="22"/>
          <w:szCs w:val="22"/>
        </w:rPr>
      </w:pPr>
      <w:r w:rsidRPr="002F5E45">
        <w:rPr>
          <w:sz w:val="22"/>
          <w:szCs w:val="22"/>
        </w:rPr>
        <w:t>J. Larcombe supported the EU</w:t>
      </w:r>
      <w:r w:rsidR="003E399C">
        <w:rPr>
          <w:rFonts w:eastAsia="Malgun Gothic"/>
          <w:sz w:val="22"/>
          <w:szCs w:val="22"/>
          <w:lang w:eastAsia="ko-KR"/>
        </w:rPr>
        <w:t>’</w:t>
      </w:r>
      <w:r w:rsidR="003E399C">
        <w:rPr>
          <w:rFonts w:eastAsia="Malgun Gothic" w:hint="eastAsia"/>
          <w:sz w:val="22"/>
          <w:szCs w:val="22"/>
          <w:lang w:eastAsia="ko-KR"/>
        </w:rPr>
        <w:t>s</w:t>
      </w:r>
      <w:r w:rsidRPr="002F5E45">
        <w:rPr>
          <w:sz w:val="22"/>
          <w:szCs w:val="22"/>
        </w:rPr>
        <w:t xml:space="preserve"> </w:t>
      </w:r>
      <w:r w:rsidR="003E399C">
        <w:rPr>
          <w:rFonts w:eastAsia="Malgun Gothic" w:hint="eastAsia"/>
          <w:sz w:val="22"/>
          <w:szCs w:val="22"/>
          <w:lang w:eastAsia="ko-KR"/>
        </w:rPr>
        <w:t>proposal</w:t>
      </w:r>
      <w:r w:rsidR="003E399C" w:rsidRPr="002F5E45">
        <w:rPr>
          <w:sz w:val="22"/>
          <w:szCs w:val="22"/>
        </w:rPr>
        <w:t xml:space="preserve"> </w:t>
      </w:r>
      <w:r w:rsidRPr="002F5E45">
        <w:rPr>
          <w:sz w:val="22"/>
          <w:szCs w:val="22"/>
        </w:rPr>
        <w:t>for intersessional work for dialogue in progressing the plan</w:t>
      </w:r>
      <w:r w:rsidR="0022259F">
        <w:rPr>
          <w:rFonts w:eastAsia="Malgun Gothic" w:hint="eastAsia"/>
          <w:sz w:val="22"/>
          <w:szCs w:val="22"/>
          <w:lang w:eastAsia="ko-KR"/>
        </w:rPr>
        <w:t xml:space="preserve"> </w:t>
      </w:r>
      <w:proofErr w:type="gramStart"/>
      <w:r w:rsidR="003E399C">
        <w:rPr>
          <w:rFonts w:eastAsia="Malgun Gothic" w:hint="eastAsia"/>
          <w:sz w:val="22"/>
          <w:szCs w:val="22"/>
          <w:lang w:eastAsia="ko-KR"/>
        </w:rPr>
        <w:t>be</w:t>
      </w:r>
      <w:proofErr w:type="gramEnd"/>
      <w:r w:rsidR="003E399C" w:rsidRPr="002F5E45">
        <w:rPr>
          <w:sz w:val="22"/>
          <w:szCs w:val="22"/>
        </w:rPr>
        <w:t xml:space="preserve"> </w:t>
      </w:r>
      <w:r w:rsidRPr="002F5E45">
        <w:rPr>
          <w:sz w:val="22"/>
          <w:szCs w:val="22"/>
        </w:rPr>
        <w:t>continue</w:t>
      </w:r>
      <w:r w:rsidR="003E399C">
        <w:rPr>
          <w:rFonts w:eastAsia="Malgun Gothic" w:hint="eastAsia"/>
          <w:sz w:val="22"/>
          <w:szCs w:val="22"/>
          <w:lang w:eastAsia="ko-KR"/>
        </w:rPr>
        <w:t>d</w:t>
      </w:r>
      <w:r w:rsidRPr="002F5E45">
        <w:rPr>
          <w:sz w:val="22"/>
          <w:szCs w:val="22"/>
        </w:rPr>
        <w:t>.</w:t>
      </w:r>
      <w:r w:rsidR="00501BCE" w:rsidRPr="00AB3534">
        <w:rPr>
          <w:sz w:val="22"/>
          <w:szCs w:val="22"/>
        </w:rPr>
        <w:t xml:space="preserve"> </w:t>
      </w:r>
    </w:p>
    <w:p w:rsidR="00501BCE" w:rsidRPr="00AB3534" w:rsidRDefault="00501BCE" w:rsidP="00595E1A">
      <w:pPr>
        <w:pStyle w:val="Default"/>
        <w:rPr>
          <w:sz w:val="22"/>
          <w:szCs w:val="22"/>
        </w:rPr>
      </w:pPr>
    </w:p>
    <w:p w:rsidR="00117FF7" w:rsidRPr="00AB3534" w:rsidRDefault="003E399C" w:rsidP="00401DF2">
      <w:pPr>
        <w:pStyle w:val="Default"/>
        <w:numPr>
          <w:ilvl w:val="0"/>
          <w:numId w:val="86"/>
        </w:numPr>
        <w:snapToGrid w:val="0"/>
        <w:ind w:left="0" w:firstLine="0"/>
        <w:jc w:val="both"/>
        <w:rPr>
          <w:sz w:val="22"/>
          <w:szCs w:val="22"/>
        </w:rPr>
      </w:pPr>
      <w:r w:rsidRPr="005A17AD">
        <w:rPr>
          <w:sz w:val="22"/>
          <w:szCs w:val="22"/>
        </w:rPr>
        <w:t xml:space="preserve">Japan commented that SC was </w:t>
      </w:r>
      <w:r w:rsidRPr="005A17AD">
        <w:rPr>
          <w:rFonts w:hint="eastAsia"/>
          <w:sz w:val="22"/>
          <w:szCs w:val="22"/>
          <w:lang w:eastAsia="ja-JP"/>
        </w:rPr>
        <w:t xml:space="preserve">not </w:t>
      </w:r>
      <w:r w:rsidRPr="005A17AD">
        <w:rPr>
          <w:sz w:val="22"/>
          <w:szCs w:val="22"/>
        </w:rPr>
        <w:t xml:space="preserve">expected to </w:t>
      </w:r>
      <w:r w:rsidRPr="005A17AD">
        <w:rPr>
          <w:rFonts w:hint="eastAsia"/>
          <w:sz w:val="22"/>
          <w:szCs w:val="22"/>
          <w:lang w:eastAsia="ja-JP"/>
        </w:rPr>
        <w:t xml:space="preserve">agree whether the </w:t>
      </w:r>
      <w:r>
        <w:rPr>
          <w:rFonts w:eastAsia="Malgun Gothic" w:hint="eastAsia"/>
          <w:sz w:val="22"/>
          <w:szCs w:val="22"/>
          <w:lang w:eastAsia="ko-KR"/>
        </w:rPr>
        <w:t>SC</w:t>
      </w:r>
      <w:r w:rsidRPr="005A17AD">
        <w:rPr>
          <w:rFonts w:hint="eastAsia"/>
          <w:sz w:val="22"/>
          <w:szCs w:val="22"/>
          <w:lang w:eastAsia="ja-JP"/>
        </w:rPr>
        <w:t xml:space="preserve"> support the proposal or not.</w:t>
      </w:r>
      <w:r w:rsidRPr="005A17AD">
        <w:rPr>
          <w:sz w:val="22"/>
          <w:szCs w:val="22"/>
        </w:rPr>
        <w:t xml:space="preserve"> </w:t>
      </w:r>
      <w:r w:rsidRPr="005A17AD">
        <w:rPr>
          <w:rFonts w:hint="eastAsia"/>
          <w:sz w:val="22"/>
          <w:szCs w:val="22"/>
          <w:lang w:eastAsia="ja-JP"/>
        </w:rPr>
        <w:t xml:space="preserve">Japan </w:t>
      </w:r>
      <w:r w:rsidRPr="005A17AD">
        <w:rPr>
          <w:sz w:val="22"/>
          <w:szCs w:val="22"/>
        </w:rPr>
        <w:t>asked SPC to provide at the TCC or Commission meeting the resources necessary for the project in 2016 and 2017</w:t>
      </w:r>
      <w:r w:rsidR="00594B05" w:rsidRPr="00AB3534">
        <w:rPr>
          <w:sz w:val="22"/>
          <w:szCs w:val="22"/>
        </w:rPr>
        <w:t>.</w:t>
      </w:r>
    </w:p>
    <w:p w:rsidR="00594B05" w:rsidRPr="00AB3534" w:rsidRDefault="00594B05" w:rsidP="00861D1C">
      <w:pPr>
        <w:pStyle w:val="Default"/>
        <w:rPr>
          <w:sz w:val="22"/>
          <w:szCs w:val="22"/>
        </w:rPr>
      </w:pPr>
    </w:p>
    <w:p w:rsidR="007A7DD1" w:rsidRPr="00AB3534" w:rsidRDefault="00652BFE" w:rsidP="00401DF2">
      <w:pPr>
        <w:pStyle w:val="Default"/>
        <w:numPr>
          <w:ilvl w:val="0"/>
          <w:numId w:val="86"/>
        </w:numPr>
        <w:ind w:left="0" w:firstLine="0"/>
        <w:rPr>
          <w:sz w:val="22"/>
          <w:szCs w:val="22"/>
        </w:rPr>
      </w:pPr>
      <w:r w:rsidRPr="00AB3534">
        <w:rPr>
          <w:sz w:val="22"/>
          <w:szCs w:val="22"/>
        </w:rPr>
        <w:t xml:space="preserve">The Theme convenor clarified that </w:t>
      </w:r>
      <w:r w:rsidR="00003D18" w:rsidRPr="00AB3534">
        <w:rPr>
          <w:sz w:val="22"/>
          <w:szCs w:val="22"/>
        </w:rPr>
        <w:t>this was</w:t>
      </w:r>
      <w:r w:rsidR="00FE43FB" w:rsidRPr="00AB3534">
        <w:rPr>
          <w:sz w:val="22"/>
          <w:szCs w:val="22"/>
        </w:rPr>
        <w:t xml:space="preserve"> </w:t>
      </w:r>
      <w:r w:rsidR="00594B05" w:rsidRPr="00AB3534">
        <w:rPr>
          <w:sz w:val="22"/>
          <w:szCs w:val="22"/>
        </w:rPr>
        <w:t xml:space="preserve">a proposed work plan for progressing work </w:t>
      </w:r>
      <w:r w:rsidR="00FE43FB" w:rsidRPr="00AB3534">
        <w:rPr>
          <w:sz w:val="22"/>
          <w:szCs w:val="22"/>
        </w:rPr>
        <w:t xml:space="preserve">under a CMM </w:t>
      </w:r>
      <w:r w:rsidR="00594B05" w:rsidRPr="00AB3534">
        <w:rPr>
          <w:sz w:val="22"/>
          <w:szCs w:val="22"/>
        </w:rPr>
        <w:t xml:space="preserve">and the </w:t>
      </w:r>
      <w:r w:rsidR="00FE43FB" w:rsidRPr="00AB3534">
        <w:rPr>
          <w:sz w:val="22"/>
          <w:szCs w:val="22"/>
        </w:rPr>
        <w:t xml:space="preserve">SC has </w:t>
      </w:r>
      <w:r w:rsidR="00594B05" w:rsidRPr="00AB3534">
        <w:rPr>
          <w:sz w:val="22"/>
          <w:szCs w:val="22"/>
        </w:rPr>
        <w:t>been asked to review the proposal</w:t>
      </w:r>
      <w:r w:rsidR="00003D18" w:rsidRPr="00AB3534">
        <w:rPr>
          <w:sz w:val="22"/>
          <w:szCs w:val="22"/>
        </w:rPr>
        <w:t xml:space="preserve">, noting that </w:t>
      </w:r>
      <w:r w:rsidR="00FE43FB" w:rsidRPr="00AB3534">
        <w:rPr>
          <w:sz w:val="22"/>
          <w:szCs w:val="22"/>
        </w:rPr>
        <w:t xml:space="preserve">SC has </w:t>
      </w:r>
      <w:r w:rsidRPr="00AB3534">
        <w:rPr>
          <w:sz w:val="22"/>
          <w:szCs w:val="22"/>
        </w:rPr>
        <w:t>done</w:t>
      </w:r>
      <w:r w:rsidR="007A7DD1" w:rsidRPr="00AB3534">
        <w:rPr>
          <w:sz w:val="22"/>
          <w:szCs w:val="22"/>
        </w:rPr>
        <w:t xml:space="preserve"> work on LRPs </w:t>
      </w:r>
      <w:r w:rsidRPr="00AB3534">
        <w:rPr>
          <w:sz w:val="22"/>
          <w:szCs w:val="22"/>
        </w:rPr>
        <w:t xml:space="preserve">and </w:t>
      </w:r>
      <w:r w:rsidR="00FE43FB" w:rsidRPr="00AB3534">
        <w:rPr>
          <w:sz w:val="22"/>
          <w:szCs w:val="22"/>
        </w:rPr>
        <w:t xml:space="preserve">has </w:t>
      </w:r>
      <w:r w:rsidRPr="00AB3534">
        <w:rPr>
          <w:sz w:val="22"/>
          <w:szCs w:val="22"/>
        </w:rPr>
        <w:t xml:space="preserve">been asked to do work on </w:t>
      </w:r>
      <w:r w:rsidR="007A7DD1" w:rsidRPr="00AB3534">
        <w:rPr>
          <w:sz w:val="22"/>
          <w:szCs w:val="22"/>
        </w:rPr>
        <w:t xml:space="preserve">harvest strategies </w:t>
      </w:r>
      <w:r w:rsidRPr="00AB3534">
        <w:rPr>
          <w:sz w:val="22"/>
          <w:szCs w:val="22"/>
        </w:rPr>
        <w:t>and TRPs</w:t>
      </w:r>
      <w:r w:rsidR="00FE43FB" w:rsidRPr="00AB3534">
        <w:rPr>
          <w:sz w:val="22"/>
          <w:szCs w:val="22"/>
        </w:rPr>
        <w:t xml:space="preserve">; </w:t>
      </w:r>
      <w:r w:rsidR="007A7DD1" w:rsidRPr="00AB3534">
        <w:rPr>
          <w:sz w:val="22"/>
          <w:szCs w:val="22"/>
        </w:rPr>
        <w:t>the work plan is the first step</w:t>
      </w:r>
      <w:r w:rsidR="00003D18" w:rsidRPr="00AB3534">
        <w:rPr>
          <w:sz w:val="22"/>
          <w:szCs w:val="22"/>
        </w:rPr>
        <w:t xml:space="preserve"> in this process</w:t>
      </w:r>
      <w:r w:rsidR="007A7DD1" w:rsidRPr="00AB3534">
        <w:rPr>
          <w:sz w:val="22"/>
          <w:szCs w:val="22"/>
        </w:rPr>
        <w:t xml:space="preserve">. </w:t>
      </w:r>
    </w:p>
    <w:p w:rsidR="007A7DD1" w:rsidRPr="00AB3534" w:rsidRDefault="007A7DD1" w:rsidP="00595E1A">
      <w:pPr>
        <w:pStyle w:val="Default"/>
        <w:rPr>
          <w:sz w:val="22"/>
          <w:szCs w:val="22"/>
        </w:rPr>
      </w:pPr>
    </w:p>
    <w:p w:rsidR="00595E1A" w:rsidRPr="00AB3534" w:rsidRDefault="00496B03" w:rsidP="00595E1A">
      <w:pPr>
        <w:pStyle w:val="Default"/>
        <w:rPr>
          <w:sz w:val="22"/>
          <w:szCs w:val="22"/>
          <w:u w:val="single"/>
        </w:rPr>
      </w:pPr>
      <w:r w:rsidRPr="00AB3534">
        <w:rPr>
          <w:b/>
          <w:sz w:val="22"/>
          <w:szCs w:val="22"/>
        </w:rPr>
        <w:t>Recommendations</w:t>
      </w:r>
    </w:p>
    <w:p w:rsidR="00595E1A" w:rsidRPr="00AB3534" w:rsidRDefault="00595E1A" w:rsidP="00595E1A">
      <w:pPr>
        <w:pStyle w:val="Default"/>
        <w:rPr>
          <w:sz w:val="22"/>
          <w:szCs w:val="22"/>
        </w:rPr>
      </w:pPr>
    </w:p>
    <w:p w:rsidR="00595E1A" w:rsidRPr="00AB3534" w:rsidRDefault="00D03E8B" w:rsidP="00401DF2">
      <w:pPr>
        <w:pStyle w:val="Default"/>
        <w:numPr>
          <w:ilvl w:val="0"/>
          <w:numId w:val="86"/>
        </w:numPr>
        <w:snapToGrid w:val="0"/>
        <w:ind w:left="0" w:firstLine="0"/>
        <w:jc w:val="both"/>
        <w:rPr>
          <w:b/>
          <w:sz w:val="22"/>
          <w:szCs w:val="22"/>
        </w:rPr>
      </w:pPr>
      <w:r w:rsidRPr="00AB3534">
        <w:rPr>
          <w:b/>
          <w:sz w:val="22"/>
          <w:szCs w:val="22"/>
          <w:lang w:val="en-AU"/>
        </w:rPr>
        <w:t>SC11 considered the draft work-plan (WCPFC-SC11-2015/MI-WP-01) provided by Australia to progress the harvest strategy approach, which is required under CMM 2014-06. SC11 strongly supported the initiative by Australia to develop this plan. SC11 recommend</w:t>
      </w:r>
      <w:r w:rsidR="00AA7D52" w:rsidRPr="00AB3534">
        <w:rPr>
          <w:b/>
          <w:sz w:val="22"/>
          <w:szCs w:val="22"/>
          <w:lang w:val="en-AU"/>
        </w:rPr>
        <w:t>s</w:t>
      </w:r>
      <w:r w:rsidRPr="00AB3534">
        <w:rPr>
          <w:b/>
          <w:sz w:val="22"/>
          <w:szCs w:val="22"/>
          <w:lang w:val="en-AU"/>
        </w:rPr>
        <w:t xml:space="preserve"> that Australia continue to develop this work-plan, noting the comments provided by </w:t>
      </w:r>
      <w:proofErr w:type="gramStart"/>
      <w:r w:rsidRPr="00AB3534">
        <w:rPr>
          <w:b/>
          <w:sz w:val="22"/>
          <w:szCs w:val="22"/>
          <w:lang w:val="en-AU"/>
        </w:rPr>
        <w:t>SC11,</w:t>
      </w:r>
      <w:proofErr w:type="gramEnd"/>
      <w:r w:rsidRPr="00AB3534">
        <w:rPr>
          <w:b/>
          <w:sz w:val="22"/>
          <w:szCs w:val="22"/>
          <w:lang w:val="en-AU"/>
        </w:rPr>
        <w:t xml:space="preserve"> and in consultation with other CCMs intersessionally, and that the updated plan be presented to </w:t>
      </w:r>
      <w:r w:rsidRPr="00AB3534">
        <w:rPr>
          <w:b/>
          <w:sz w:val="22"/>
          <w:szCs w:val="22"/>
        </w:rPr>
        <w:t>TCC11</w:t>
      </w:r>
      <w:r w:rsidRPr="00AB3534">
        <w:rPr>
          <w:b/>
          <w:sz w:val="22"/>
          <w:szCs w:val="22"/>
          <w:lang w:val="en-AU"/>
        </w:rPr>
        <w:t xml:space="preserve"> and WCPFC12, including an estimation of budget and resources required</w:t>
      </w:r>
      <w:r w:rsidR="00C0161B" w:rsidRPr="00AB3534">
        <w:rPr>
          <w:b/>
          <w:sz w:val="22"/>
          <w:szCs w:val="22"/>
        </w:rPr>
        <w:t>.</w:t>
      </w:r>
    </w:p>
    <w:p w:rsidR="00595E1A" w:rsidRPr="00AB3534" w:rsidRDefault="00595E1A" w:rsidP="00861D1C">
      <w:pPr>
        <w:pStyle w:val="Default"/>
        <w:rPr>
          <w:sz w:val="22"/>
          <w:szCs w:val="22"/>
        </w:rPr>
      </w:pPr>
    </w:p>
    <w:p w:rsidR="002D2336" w:rsidRPr="00AB3534" w:rsidRDefault="00595E1A" w:rsidP="00861D1C">
      <w:pPr>
        <w:pStyle w:val="Heading3"/>
        <w:ind w:left="0" w:firstLine="0"/>
      </w:pPr>
      <w:r w:rsidRPr="00AB3534">
        <w:t>5.2.2</w:t>
      </w:r>
      <w:r w:rsidRPr="00AB3534">
        <w:tab/>
        <w:t xml:space="preserve">Skipjack </w:t>
      </w:r>
      <w:r w:rsidR="00915F24">
        <w:t xml:space="preserve">tuna </w:t>
      </w:r>
      <w:r w:rsidRPr="00AB3534">
        <w:t>target reference point</w:t>
      </w:r>
    </w:p>
    <w:p w:rsidR="00595E1A" w:rsidRPr="00AB3534" w:rsidRDefault="00595E1A" w:rsidP="00861D1C">
      <w:pPr>
        <w:pStyle w:val="Default"/>
        <w:rPr>
          <w:sz w:val="22"/>
          <w:szCs w:val="22"/>
        </w:rPr>
      </w:pPr>
    </w:p>
    <w:p w:rsidR="007A7DD1" w:rsidRPr="00AB3534" w:rsidRDefault="007A7DD1" w:rsidP="00401DF2">
      <w:pPr>
        <w:pStyle w:val="Default"/>
        <w:numPr>
          <w:ilvl w:val="0"/>
          <w:numId w:val="86"/>
        </w:numPr>
        <w:snapToGrid w:val="0"/>
        <w:ind w:left="0" w:firstLine="0"/>
        <w:jc w:val="both"/>
        <w:rPr>
          <w:sz w:val="22"/>
          <w:szCs w:val="22"/>
        </w:rPr>
      </w:pPr>
      <w:r w:rsidRPr="00AB3534">
        <w:rPr>
          <w:sz w:val="22"/>
          <w:szCs w:val="22"/>
        </w:rPr>
        <w:t>L</w:t>
      </w:r>
      <w:r w:rsidR="00652BFE" w:rsidRPr="00AB3534">
        <w:rPr>
          <w:sz w:val="22"/>
          <w:szCs w:val="22"/>
        </w:rPr>
        <w:t xml:space="preserve">. Clark </w:t>
      </w:r>
      <w:r w:rsidR="000E4FAA" w:rsidRPr="00AB3534">
        <w:rPr>
          <w:sz w:val="22"/>
          <w:szCs w:val="22"/>
        </w:rPr>
        <w:t xml:space="preserve">(PNA) </w:t>
      </w:r>
      <w:r w:rsidRPr="00AB3534">
        <w:rPr>
          <w:sz w:val="22"/>
          <w:szCs w:val="22"/>
        </w:rPr>
        <w:t xml:space="preserve">presented </w:t>
      </w:r>
      <w:r w:rsidR="001669A1" w:rsidRPr="00AB3534">
        <w:rPr>
          <w:sz w:val="22"/>
          <w:szCs w:val="22"/>
        </w:rPr>
        <w:t>SC11-</w:t>
      </w:r>
      <w:r w:rsidR="00657B6C" w:rsidRPr="00AB3534">
        <w:rPr>
          <w:sz w:val="22"/>
          <w:szCs w:val="22"/>
        </w:rPr>
        <w:t>MI-WP-02</w:t>
      </w:r>
      <w:r w:rsidR="00652BFE" w:rsidRPr="00AB3534">
        <w:rPr>
          <w:sz w:val="22"/>
          <w:szCs w:val="22"/>
        </w:rPr>
        <w:t>, a d</w:t>
      </w:r>
      <w:r w:rsidR="00657B6C" w:rsidRPr="00AB3534">
        <w:rPr>
          <w:sz w:val="22"/>
          <w:szCs w:val="22"/>
        </w:rPr>
        <w:t xml:space="preserve">raft </w:t>
      </w:r>
      <w:r w:rsidR="00E24CF5" w:rsidRPr="00AB3534">
        <w:rPr>
          <w:sz w:val="22"/>
          <w:szCs w:val="22"/>
        </w:rPr>
        <w:t xml:space="preserve">Conservation and Management Measure </w:t>
      </w:r>
      <w:r w:rsidR="00657B6C" w:rsidRPr="00AB3534">
        <w:rPr>
          <w:sz w:val="22"/>
          <w:szCs w:val="22"/>
        </w:rPr>
        <w:t>on a target reference point for WCPO skipjack tuna</w:t>
      </w:r>
      <w:r w:rsidR="00402154" w:rsidRPr="00AB3534">
        <w:rPr>
          <w:sz w:val="22"/>
          <w:szCs w:val="22"/>
        </w:rPr>
        <w:t xml:space="preserve"> </w:t>
      </w:r>
      <w:r w:rsidR="00E24CF5" w:rsidRPr="00AB3534">
        <w:rPr>
          <w:sz w:val="22"/>
          <w:szCs w:val="22"/>
        </w:rPr>
        <w:t xml:space="preserve">put forward by PNA for </w:t>
      </w:r>
      <w:r w:rsidR="00402154" w:rsidRPr="00AB3534">
        <w:rPr>
          <w:sz w:val="22"/>
          <w:szCs w:val="22"/>
        </w:rPr>
        <w:t>scientific comment.</w:t>
      </w:r>
      <w:r w:rsidR="000E4FAA" w:rsidRPr="00AB3534">
        <w:rPr>
          <w:sz w:val="22"/>
          <w:szCs w:val="22"/>
        </w:rPr>
        <w:t xml:space="preserve"> This paper explains the basis for a PNA proposal to adopt 50 per cent of the estimated recent average spawning biomass in the absence of fishing as a Target Reference Point for WCPO skipjack.</w:t>
      </w:r>
      <w:r w:rsidR="0009169D" w:rsidRPr="00AB3534">
        <w:rPr>
          <w:sz w:val="22"/>
          <w:szCs w:val="22"/>
        </w:rPr>
        <w:t xml:space="preserve"> </w:t>
      </w:r>
      <w:r w:rsidR="000E4FAA" w:rsidRPr="00AB3534">
        <w:rPr>
          <w:sz w:val="22"/>
          <w:szCs w:val="22"/>
        </w:rPr>
        <w:t xml:space="preserve">A draft CMM for this </w:t>
      </w:r>
      <w:r w:rsidR="000E4FAA" w:rsidRPr="00AB3534">
        <w:rPr>
          <w:sz w:val="22"/>
          <w:szCs w:val="22"/>
        </w:rPr>
        <w:lastRenderedPageBreak/>
        <w:t>purpose is attached. The draft CMM responds to the advice from SC10 advocating for the adoption of a TRP and Harvest Control Rules for skipjack.</w:t>
      </w:r>
      <w:r w:rsidR="0009169D" w:rsidRPr="00AB3534">
        <w:rPr>
          <w:sz w:val="22"/>
          <w:szCs w:val="22"/>
        </w:rPr>
        <w:t xml:space="preserve"> </w:t>
      </w:r>
      <w:r w:rsidR="000E4FAA" w:rsidRPr="00AB3534">
        <w:rPr>
          <w:sz w:val="22"/>
          <w:szCs w:val="22"/>
        </w:rPr>
        <w:t>The analytical basis for the proposal was presented to SC10.</w:t>
      </w:r>
      <w:r w:rsidR="0009169D" w:rsidRPr="00AB3534">
        <w:rPr>
          <w:sz w:val="22"/>
          <w:szCs w:val="22"/>
        </w:rPr>
        <w:t xml:space="preserve"> </w:t>
      </w:r>
      <w:r w:rsidR="000E4FAA" w:rsidRPr="00AB3534">
        <w:rPr>
          <w:sz w:val="22"/>
          <w:szCs w:val="22"/>
        </w:rPr>
        <w:t>The draft CMM was presented to WCPFC11 but was not adopted, and has been revised to take into account comments made by Commission members at WCPFC11. The paper also assesses the draft CMM against the requirements of CMM 2013-06 on the Criteria for the Consideration of Conservation and Management Proposals. PNA welcomes comments and suggestions from Scientific Committee members before submitting the draft CMM for consideration at WCPFC12.</w:t>
      </w:r>
    </w:p>
    <w:p w:rsidR="000E4FAA" w:rsidRPr="00AB3534" w:rsidRDefault="000E4FAA" w:rsidP="00861D1C">
      <w:pPr>
        <w:pStyle w:val="Default"/>
        <w:rPr>
          <w:sz w:val="22"/>
          <w:szCs w:val="22"/>
        </w:rPr>
      </w:pPr>
    </w:p>
    <w:p w:rsidR="00595E1A" w:rsidRPr="00AB3534" w:rsidRDefault="00D26839" w:rsidP="00861D1C">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595E1A" w:rsidRPr="00AB3534">
        <w:rPr>
          <w:rFonts w:ascii="Times New Roman" w:hAnsi="Times New Roman" w:cs="Times New Roman"/>
          <w:sz w:val="22"/>
          <w:szCs w:val="22"/>
          <w:u w:val="single"/>
        </w:rPr>
        <w:t xml:space="preserve"> </w:t>
      </w:r>
    </w:p>
    <w:p w:rsidR="00595E1A" w:rsidRPr="00AB3534" w:rsidRDefault="00595E1A" w:rsidP="00861D1C">
      <w:pPr>
        <w:pStyle w:val="Default"/>
        <w:rPr>
          <w:sz w:val="22"/>
          <w:szCs w:val="22"/>
        </w:rPr>
      </w:pPr>
    </w:p>
    <w:p w:rsidR="00595E1A" w:rsidRPr="00AB3534" w:rsidRDefault="003E399C" w:rsidP="00401DF2">
      <w:pPr>
        <w:pStyle w:val="Default"/>
        <w:numPr>
          <w:ilvl w:val="0"/>
          <w:numId w:val="86"/>
        </w:numPr>
        <w:snapToGrid w:val="0"/>
        <w:ind w:left="0" w:firstLine="0"/>
        <w:jc w:val="both"/>
        <w:rPr>
          <w:sz w:val="22"/>
          <w:szCs w:val="22"/>
        </w:rPr>
      </w:pPr>
      <w:r w:rsidRPr="005A17AD">
        <w:rPr>
          <w:sz w:val="22"/>
          <w:szCs w:val="22"/>
        </w:rPr>
        <w:t xml:space="preserve">Japan raised the issue of effort creep, noting it could be important when discussing TRPs. This CCM noted that the </w:t>
      </w:r>
      <w:r w:rsidRPr="005A17AD">
        <w:rPr>
          <w:rFonts w:hint="eastAsia"/>
          <w:sz w:val="22"/>
          <w:szCs w:val="22"/>
          <w:lang w:eastAsia="ja-JP"/>
        </w:rPr>
        <w:t xml:space="preserve">result of </w:t>
      </w:r>
      <w:r w:rsidRPr="005A17AD">
        <w:rPr>
          <w:sz w:val="22"/>
          <w:szCs w:val="22"/>
        </w:rPr>
        <w:t xml:space="preserve">projection </w:t>
      </w:r>
      <w:r w:rsidRPr="005A17AD">
        <w:rPr>
          <w:rFonts w:hint="eastAsia"/>
          <w:sz w:val="22"/>
          <w:szCs w:val="22"/>
          <w:lang w:eastAsia="ja-JP"/>
        </w:rPr>
        <w:t>shows</w:t>
      </w:r>
      <w:r w:rsidRPr="005A17AD">
        <w:rPr>
          <w:sz w:val="22"/>
          <w:szCs w:val="22"/>
        </w:rPr>
        <w:t xml:space="preserve"> that if current effort is maintained, the stock will be maintained, </w:t>
      </w:r>
      <w:r w:rsidRPr="005A17AD">
        <w:rPr>
          <w:rFonts w:hint="eastAsia"/>
          <w:sz w:val="22"/>
          <w:szCs w:val="22"/>
          <w:lang w:eastAsia="ja-JP"/>
        </w:rPr>
        <w:t xml:space="preserve">which indicates that level of catch in 2014 was confirmed to be sustainable because effort hardly changed recently.  On the other hand, Japan pointed out that skipjack tuna catch in 2014 was jumped to be 20% above the estimated MSY.  Reiterating that its coastal fishermen are recently </w:t>
      </w:r>
      <w:r w:rsidRPr="005A17AD">
        <w:rPr>
          <w:sz w:val="22"/>
          <w:szCs w:val="22"/>
          <w:lang w:eastAsia="ja-JP"/>
        </w:rPr>
        <w:t>suffering</w:t>
      </w:r>
      <w:r w:rsidRPr="005A17AD">
        <w:rPr>
          <w:rFonts w:hint="eastAsia"/>
          <w:sz w:val="22"/>
          <w:szCs w:val="22"/>
          <w:lang w:eastAsia="ja-JP"/>
        </w:rPr>
        <w:t xml:space="preserve"> from local depletion of skipjack tuna, Japan stated that the difference between the result of assessment that the stock is healthy and local depletion actually </w:t>
      </w:r>
      <w:r w:rsidRPr="005A17AD">
        <w:rPr>
          <w:sz w:val="22"/>
          <w:szCs w:val="22"/>
          <w:lang w:eastAsia="ja-JP"/>
        </w:rPr>
        <w:t>occurred</w:t>
      </w:r>
      <w:r w:rsidRPr="005A17AD">
        <w:rPr>
          <w:rFonts w:hint="eastAsia"/>
          <w:sz w:val="22"/>
          <w:szCs w:val="22"/>
          <w:lang w:eastAsia="ja-JP"/>
        </w:rPr>
        <w:t xml:space="preserve"> indicated the model used in the assessment did not fully capture the reality and thus expressed discomfort to decide TRPs based on the model</w:t>
      </w:r>
      <w:proofErr w:type="gramStart"/>
      <w:r w:rsidRPr="005A17AD">
        <w:rPr>
          <w:rFonts w:hint="eastAsia"/>
          <w:sz w:val="22"/>
          <w:szCs w:val="22"/>
          <w:lang w:eastAsia="ja-JP"/>
        </w:rPr>
        <w:t>.</w:t>
      </w:r>
      <w:r w:rsidRPr="005A17AD">
        <w:rPr>
          <w:sz w:val="22"/>
          <w:szCs w:val="22"/>
        </w:rPr>
        <w:t>.</w:t>
      </w:r>
      <w:proofErr w:type="gramEnd"/>
      <w:r w:rsidRPr="005A17AD">
        <w:rPr>
          <w:sz w:val="22"/>
          <w:szCs w:val="22"/>
        </w:rPr>
        <w:t xml:space="preserve"> </w:t>
      </w:r>
      <w:r w:rsidR="0003085B" w:rsidRPr="00AB3534">
        <w:rPr>
          <w:sz w:val="22"/>
          <w:szCs w:val="22"/>
        </w:rPr>
        <w:t>.</w:t>
      </w:r>
    </w:p>
    <w:p w:rsidR="0003085B" w:rsidRPr="00AB3534" w:rsidRDefault="0003085B" w:rsidP="00861D1C">
      <w:pPr>
        <w:pStyle w:val="Default"/>
        <w:rPr>
          <w:sz w:val="22"/>
          <w:szCs w:val="22"/>
        </w:rPr>
      </w:pPr>
    </w:p>
    <w:p w:rsidR="003176C8" w:rsidRPr="00AB3534" w:rsidRDefault="00602E0A" w:rsidP="00401DF2">
      <w:pPr>
        <w:pStyle w:val="Default"/>
        <w:numPr>
          <w:ilvl w:val="0"/>
          <w:numId w:val="86"/>
        </w:numPr>
        <w:snapToGrid w:val="0"/>
        <w:ind w:left="0" w:firstLine="0"/>
        <w:jc w:val="both"/>
        <w:rPr>
          <w:sz w:val="22"/>
          <w:szCs w:val="22"/>
        </w:rPr>
      </w:pPr>
      <w:r w:rsidRPr="00AB3534">
        <w:rPr>
          <w:sz w:val="22"/>
          <w:szCs w:val="22"/>
        </w:rPr>
        <w:t xml:space="preserve">L. </w:t>
      </w:r>
      <w:r w:rsidR="0003085B" w:rsidRPr="00AB3534">
        <w:rPr>
          <w:sz w:val="22"/>
          <w:szCs w:val="22"/>
        </w:rPr>
        <w:t xml:space="preserve">Clark </w:t>
      </w:r>
      <w:r w:rsidR="001C117B" w:rsidRPr="00AB3534">
        <w:rPr>
          <w:sz w:val="22"/>
          <w:szCs w:val="22"/>
        </w:rPr>
        <w:t xml:space="preserve">noted that the approach is to look at </w:t>
      </w:r>
      <w:r w:rsidR="003176C8" w:rsidRPr="00AB3534">
        <w:rPr>
          <w:sz w:val="22"/>
          <w:szCs w:val="22"/>
        </w:rPr>
        <w:t>2010-2012 effort levels</w:t>
      </w:r>
      <w:r w:rsidR="001C117B" w:rsidRPr="00AB3534">
        <w:rPr>
          <w:sz w:val="22"/>
          <w:szCs w:val="22"/>
        </w:rPr>
        <w:t xml:space="preserve"> – </w:t>
      </w:r>
      <w:r w:rsidR="002F165D" w:rsidRPr="00AB3534">
        <w:rPr>
          <w:sz w:val="22"/>
          <w:szCs w:val="22"/>
        </w:rPr>
        <w:t xml:space="preserve">that is, </w:t>
      </w:r>
      <w:r w:rsidR="001C117B" w:rsidRPr="00AB3534">
        <w:rPr>
          <w:sz w:val="22"/>
          <w:szCs w:val="22"/>
        </w:rPr>
        <w:t xml:space="preserve">the </w:t>
      </w:r>
      <w:r w:rsidR="003176C8" w:rsidRPr="00AB3534">
        <w:rPr>
          <w:sz w:val="22"/>
          <w:szCs w:val="22"/>
        </w:rPr>
        <w:t>fishery now</w:t>
      </w:r>
      <w:r w:rsidR="001C117B" w:rsidRPr="00AB3534">
        <w:rPr>
          <w:sz w:val="22"/>
          <w:szCs w:val="22"/>
        </w:rPr>
        <w:t xml:space="preserve"> </w:t>
      </w:r>
      <w:r w:rsidR="002F165D" w:rsidRPr="00AB3534">
        <w:rPr>
          <w:sz w:val="22"/>
          <w:szCs w:val="22"/>
        </w:rPr>
        <w:t>–</w:t>
      </w:r>
      <w:r w:rsidR="001C117B" w:rsidRPr="00AB3534">
        <w:rPr>
          <w:sz w:val="22"/>
          <w:szCs w:val="22"/>
        </w:rPr>
        <w:t xml:space="preserve"> </w:t>
      </w:r>
      <w:r w:rsidR="002F165D" w:rsidRPr="00AB3534">
        <w:rPr>
          <w:sz w:val="22"/>
          <w:szCs w:val="22"/>
        </w:rPr>
        <w:t>to retain</w:t>
      </w:r>
      <w:r w:rsidR="003176C8" w:rsidRPr="00AB3534">
        <w:rPr>
          <w:sz w:val="22"/>
          <w:szCs w:val="22"/>
        </w:rPr>
        <w:t xml:space="preserve"> that will require reductions </w:t>
      </w:r>
      <w:r w:rsidR="00877BB4">
        <w:rPr>
          <w:rFonts w:eastAsia="Malgun Gothic" w:hint="eastAsia"/>
          <w:sz w:val="22"/>
          <w:szCs w:val="22"/>
          <w:lang w:eastAsia="ko-KR"/>
        </w:rPr>
        <w:t xml:space="preserve">in total effort </w:t>
      </w:r>
      <w:r w:rsidR="003176C8" w:rsidRPr="00AB3534">
        <w:rPr>
          <w:sz w:val="22"/>
          <w:szCs w:val="22"/>
        </w:rPr>
        <w:t>over time to deal with effort creep.</w:t>
      </w:r>
    </w:p>
    <w:p w:rsidR="003176C8" w:rsidRPr="00AB3534" w:rsidRDefault="003176C8" w:rsidP="00861D1C">
      <w:pPr>
        <w:pStyle w:val="Default"/>
        <w:rPr>
          <w:sz w:val="22"/>
          <w:szCs w:val="22"/>
        </w:rPr>
      </w:pPr>
    </w:p>
    <w:p w:rsidR="00FF5218" w:rsidRPr="00AB3534" w:rsidRDefault="00FF5218" w:rsidP="00401DF2">
      <w:pPr>
        <w:pStyle w:val="Default"/>
        <w:numPr>
          <w:ilvl w:val="0"/>
          <w:numId w:val="86"/>
        </w:numPr>
        <w:snapToGrid w:val="0"/>
        <w:ind w:left="0" w:firstLine="0"/>
        <w:jc w:val="both"/>
        <w:rPr>
          <w:sz w:val="22"/>
          <w:szCs w:val="22"/>
        </w:rPr>
      </w:pPr>
      <w:r w:rsidRPr="00AB3534">
        <w:rPr>
          <w:sz w:val="22"/>
          <w:szCs w:val="22"/>
        </w:rPr>
        <w:t>Japan commented that regarding the data, referring to the base year of 2012 is roughly the same as the years referred to in the draft CMM.</w:t>
      </w:r>
    </w:p>
    <w:p w:rsidR="00FF5218" w:rsidRPr="00AB3534" w:rsidRDefault="00FF5218" w:rsidP="00861D1C">
      <w:pPr>
        <w:pStyle w:val="Default"/>
        <w:tabs>
          <w:tab w:val="left" w:pos="2977"/>
        </w:tabs>
        <w:rPr>
          <w:sz w:val="22"/>
          <w:szCs w:val="22"/>
        </w:rPr>
      </w:pPr>
    </w:p>
    <w:p w:rsidR="00344585" w:rsidRPr="00AB3534" w:rsidRDefault="00344585" w:rsidP="00401DF2">
      <w:pPr>
        <w:pStyle w:val="Default"/>
        <w:numPr>
          <w:ilvl w:val="0"/>
          <w:numId w:val="86"/>
        </w:numPr>
        <w:snapToGrid w:val="0"/>
        <w:ind w:left="0" w:firstLine="0"/>
        <w:jc w:val="both"/>
        <w:rPr>
          <w:sz w:val="22"/>
          <w:szCs w:val="22"/>
        </w:rPr>
      </w:pPr>
      <w:r w:rsidRPr="00AB3534">
        <w:rPr>
          <w:sz w:val="22"/>
          <w:szCs w:val="22"/>
        </w:rPr>
        <w:t xml:space="preserve">FSM reminded SC that there had been a good understanding and strong support for the PNA proposal at the Commission meeting in Samoa in 2014, </w:t>
      </w:r>
      <w:r w:rsidR="00F849BC" w:rsidRPr="00AB3534">
        <w:rPr>
          <w:sz w:val="22"/>
          <w:szCs w:val="22"/>
        </w:rPr>
        <w:t>largely because of</w:t>
      </w:r>
      <w:r w:rsidRPr="00AB3534">
        <w:rPr>
          <w:sz w:val="22"/>
          <w:szCs w:val="22"/>
        </w:rPr>
        <w:t xml:space="preserve"> the work done by SC in the Management Issues Theme discussions over several years.</w:t>
      </w:r>
      <w:r w:rsidR="00FD3389" w:rsidRPr="00AB3534">
        <w:rPr>
          <w:sz w:val="22"/>
          <w:szCs w:val="22"/>
        </w:rPr>
        <w:t xml:space="preserve"> </w:t>
      </w:r>
      <w:r w:rsidRPr="00AB3534">
        <w:rPr>
          <w:sz w:val="22"/>
          <w:szCs w:val="22"/>
        </w:rPr>
        <w:t xml:space="preserve">PNA </w:t>
      </w:r>
      <w:r w:rsidR="00F849BC" w:rsidRPr="00AB3534">
        <w:rPr>
          <w:sz w:val="22"/>
          <w:szCs w:val="22"/>
        </w:rPr>
        <w:t xml:space="preserve">members </w:t>
      </w:r>
      <w:r w:rsidRPr="00AB3534">
        <w:rPr>
          <w:sz w:val="22"/>
          <w:szCs w:val="22"/>
        </w:rPr>
        <w:t xml:space="preserve">hoped to build a wider understanding of the proposal this year, and welcomed any comments or suggestions from committee members on the scientific and technical basis for the proposal. </w:t>
      </w:r>
    </w:p>
    <w:p w:rsidR="003176C8" w:rsidRPr="00AB3534" w:rsidRDefault="003176C8" w:rsidP="00861D1C">
      <w:pPr>
        <w:pStyle w:val="Default"/>
        <w:rPr>
          <w:sz w:val="22"/>
          <w:szCs w:val="22"/>
        </w:rPr>
      </w:pPr>
    </w:p>
    <w:p w:rsidR="003176C8" w:rsidRPr="00AB3534" w:rsidRDefault="003176C8" w:rsidP="00401DF2">
      <w:pPr>
        <w:pStyle w:val="Default"/>
        <w:numPr>
          <w:ilvl w:val="0"/>
          <w:numId w:val="86"/>
        </w:numPr>
        <w:snapToGrid w:val="0"/>
        <w:ind w:left="0" w:firstLine="0"/>
        <w:jc w:val="both"/>
        <w:rPr>
          <w:sz w:val="22"/>
          <w:szCs w:val="22"/>
        </w:rPr>
      </w:pPr>
      <w:r w:rsidRPr="00AB3534">
        <w:rPr>
          <w:sz w:val="22"/>
          <w:szCs w:val="22"/>
        </w:rPr>
        <w:t xml:space="preserve">EU </w:t>
      </w:r>
      <w:r w:rsidR="005C0DC4" w:rsidRPr="00AB3534">
        <w:rPr>
          <w:sz w:val="22"/>
          <w:szCs w:val="22"/>
        </w:rPr>
        <w:t>suggested updating</w:t>
      </w:r>
      <w:r w:rsidR="00402154" w:rsidRPr="00AB3534">
        <w:rPr>
          <w:sz w:val="22"/>
          <w:szCs w:val="22"/>
        </w:rPr>
        <w:t xml:space="preserve"> para 18(e) </w:t>
      </w:r>
      <w:r w:rsidR="006A4E65" w:rsidRPr="00AB3534">
        <w:rPr>
          <w:sz w:val="22"/>
          <w:szCs w:val="22"/>
        </w:rPr>
        <w:t xml:space="preserve">of the draft CMM where it </w:t>
      </w:r>
      <w:r w:rsidR="00402154" w:rsidRPr="00AB3534">
        <w:rPr>
          <w:sz w:val="22"/>
          <w:szCs w:val="22"/>
        </w:rPr>
        <w:t>ref</w:t>
      </w:r>
      <w:r w:rsidR="005C0DC4" w:rsidRPr="00AB3534">
        <w:rPr>
          <w:sz w:val="22"/>
          <w:szCs w:val="22"/>
        </w:rPr>
        <w:t>ers</w:t>
      </w:r>
      <w:r w:rsidR="00402154" w:rsidRPr="00AB3534">
        <w:rPr>
          <w:sz w:val="22"/>
          <w:szCs w:val="22"/>
        </w:rPr>
        <w:t xml:space="preserve"> to range contraction</w:t>
      </w:r>
      <w:r w:rsidR="006A4E65" w:rsidRPr="00AB3534">
        <w:rPr>
          <w:sz w:val="22"/>
          <w:szCs w:val="22"/>
        </w:rPr>
        <w:t xml:space="preserve">, as </w:t>
      </w:r>
      <w:r w:rsidR="00402154" w:rsidRPr="00AB3534">
        <w:rPr>
          <w:sz w:val="22"/>
          <w:szCs w:val="22"/>
        </w:rPr>
        <w:t xml:space="preserve">based on </w:t>
      </w:r>
      <w:r w:rsidR="005C0DC4" w:rsidRPr="00AB3534">
        <w:rPr>
          <w:sz w:val="22"/>
          <w:szCs w:val="22"/>
        </w:rPr>
        <w:t xml:space="preserve">the latest </w:t>
      </w:r>
      <w:r w:rsidR="00402154" w:rsidRPr="00AB3534">
        <w:rPr>
          <w:sz w:val="22"/>
          <w:szCs w:val="22"/>
        </w:rPr>
        <w:t xml:space="preserve">information shared at </w:t>
      </w:r>
      <w:r w:rsidR="006A4E65" w:rsidRPr="00AB3534">
        <w:rPr>
          <w:sz w:val="22"/>
          <w:szCs w:val="22"/>
        </w:rPr>
        <w:t xml:space="preserve">SC11 </w:t>
      </w:r>
      <w:r w:rsidR="005C0DC4" w:rsidRPr="00AB3534">
        <w:rPr>
          <w:sz w:val="22"/>
          <w:szCs w:val="22"/>
        </w:rPr>
        <w:t xml:space="preserve">there is no </w:t>
      </w:r>
      <w:r w:rsidR="00402154" w:rsidRPr="00AB3534">
        <w:rPr>
          <w:sz w:val="22"/>
          <w:szCs w:val="22"/>
        </w:rPr>
        <w:t>scientific evidence of that.</w:t>
      </w:r>
    </w:p>
    <w:p w:rsidR="00402154" w:rsidRPr="00AB3534" w:rsidRDefault="00402154" w:rsidP="00861D1C">
      <w:pPr>
        <w:pStyle w:val="Default"/>
        <w:rPr>
          <w:sz w:val="22"/>
          <w:szCs w:val="22"/>
        </w:rPr>
      </w:pPr>
    </w:p>
    <w:p w:rsidR="00EB33C7" w:rsidRPr="00AB3534" w:rsidRDefault="00EB33C7" w:rsidP="00401DF2">
      <w:pPr>
        <w:pStyle w:val="Default"/>
        <w:numPr>
          <w:ilvl w:val="0"/>
          <w:numId w:val="86"/>
        </w:numPr>
        <w:snapToGrid w:val="0"/>
        <w:ind w:left="0" w:firstLine="0"/>
        <w:jc w:val="both"/>
        <w:rPr>
          <w:sz w:val="22"/>
          <w:szCs w:val="22"/>
        </w:rPr>
      </w:pPr>
      <w:r w:rsidRPr="00AB3534">
        <w:rPr>
          <w:sz w:val="22"/>
          <w:szCs w:val="22"/>
        </w:rPr>
        <w:t>FFA members support</w:t>
      </w:r>
      <w:r w:rsidR="0047550D" w:rsidRPr="00AB3534">
        <w:rPr>
          <w:sz w:val="22"/>
          <w:szCs w:val="22"/>
        </w:rPr>
        <w:t>ed</w:t>
      </w:r>
      <w:r w:rsidRPr="00AB3534">
        <w:rPr>
          <w:sz w:val="22"/>
          <w:szCs w:val="22"/>
        </w:rPr>
        <w:t xml:space="preserve"> </w:t>
      </w:r>
      <w:r w:rsidR="0047550D" w:rsidRPr="00AB3534">
        <w:rPr>
          <w:sz w:val="22"/>
          <w:szCs w:val="22"/>
        </w:rPr>
        <w:t xml:space="preserve">the PNA </w:t>
      </w:r>
      <w:r w:rsidRPr="00AB3534">
        <w:rPr>
          <w:sz w:val="22"/>
          <w:szCs w:val="22"/>
        </w:rPr>
        <w:t xml:space="preserve">proposal and draft Target Reference Point </w:t>
      </w:r>
      <w:r w:rsidR="0047550D" w:rsidRPr="00AB3534">
        <w:rPr>
          <w:sz w:val="22"/>
          <w:szCs w:val="22"/>
        </w:rPr>
        <w:t xml:space="preserve">CMM, stating that it </w:t>
      </w:r>
      <w:r w:rsidRPr="00AB3534">
        <w:rPr>
          <w:sz w:val="22"/>
          <w:szCs w:val="22"/>
        </w:rPr>
        <w:t>respond</w:t>
      </w:r>
      <w:r w:rsidR="0047550D" w:rsidRPr="00AB3534">
        <w:rPr>
          <w:sz w:val="22"/>
          <w:szCs w:val="22"/>
        </w:rPr>
        <w:t>s</w:t>
      </w:r>
      <w:r w:rsidRPr="00AB3534">
        <w:rPr>
          <w:sz w:val="22"/>
          <w:szCs w:val="22"/>
        </w:rPr>
        <w:t xml:space="preserve"> to the decision of WCPFC10 to consider and adopt a TRP for skipjack </w:t>
      </w:r>
      <w:r w:rsidR="0047550D" w:rsidRPr="00AB3534">
        <w:rPr>
          <w:sz w:val="22"/>
          <w:szCs w:val="22"/>
        </w:rPr>
        <w:t xml:space="preserve">tuna </w:t>
      </w:r>
      <w:r w:rsidRPr="00AB3534">
        <w:rPr>
          <w:sz w:val="22"/>
          <w:szCs w:val="22"/>
        </w:rPr>
        <w:t xml:space="preserve">at WCPFC11, and the advice from SC10 recommending the adoption of a TRP and </w:t>
      </w:r>
      <w:r w:rsidR="0047550D" w:rsidRPr="00AB3534">
        <w:rPr>
          <w:sz w:val="22"/>
          <w:szCs w:val="22"/>
        </w:rPr>
        <w:t xml:space="preserve">harvest control rules </w:t>
      </w:r>
      <w:r w:rsidRPr="00AB3534">
        <w:rPr>
          <w:sz w:val="22"/>
          <w:szCs w:val="22"/>
        </w:rPr>
        <w:t>for skipjack</w:t>
      </w:r>
      <w:r w:rsidR="0047550D" w:rsidRPr="00AB3534">
        <w:rPr>
          <w:sz w:val="22"/>
          <w:szCs w:val="22"/>
        </w:rPr>
        <w:t xml:space="preserve"> tuna</w:t>
      </w:r>
      <w:r w:rsidRPr="00AB3534">
        <w:rPr>
          <w:sz w:val="22"/>
          <w:szCs w:val="22"/>
        </w:rPr>
        <w:t>.</w:t>
      </w:r>
      <w:r w:rsidR="0009169D" w:rsidRPr="00AB3534">
        <w:rPr>
          <w:sz w:val="22"/>
          <w:szCs w:val="22"/>
        </w:rPr>
        <w:t xml:space="preserve"> </w:t>
      </w:r>
      <w:r w:rsidR="0047550D" w:rsidRPr="00AB3534">
        <w:rPr>
          <w:sz w:val="22"/>
          <w:szCs w:val="22"/>
        </w:rPr>
        <w:t>These CCMs stated that t</w:t>
      </w:r>
      <w:r w:rsidRPr="00AB3534">
        <w:rPr>
          <w:sz w:val="22"/>
          <w:szCs w:val="22"/>
        </w:rPr>
        <w:t xml:space="preserve">he proposed CMM is an important step in the implementation of CMM 2014-06 </w:t>
      </w:r>
      <w:r w:rsidR="0047550D" w:rsidRPr="00AB3534">
        <w:rPr>
          <w:sz w:val="22"/>
          <w:szCs w:val="22"/>
        </w:rPr>
        <w:t xml:space="preserve">and </w:t>
      </w:r>
      <w:r w:rsidRPr="00AB3534">
        <w:rPr>
          <w:sz w:val="22"/>
          <w:szCs w:val="22"/>
        </w:rPr>
        <w:t xml:space="preserve">a major step forward for the </w:t>
      </w:r>
      <w:r w:rsidR="0047550D" w:rsidRPr="00AB3534">
        <w:rPr>
          <w:sz w:val="22"/>
          <w:szCs w:val="22"/>
        </w:rPr>
        <w:t xml:space="preserve">tropical tuna </w:t>
      </w:r>
      <w:r w:rsidRPr="00AB3534">
        <w:rPr>
          <w:sz w:val="22"/>
          <w:szCs w:val="22"/>
        </w:rPr>
        <w:t>measure, which envisages replacing its current stock-specific objectives with TRPs as they are agreed by WCPFC.</w:t>
      </w:r>
      <w:r w:rsidR="0047550D" w:rsidRPr="00AB3534">
        <w:rPr>
          <w:sz w:val="22"/>
          <w:szCs w:val="22"/>
        </w:rPr>
        <w:t xml:space="preserve"> </w:t>
      </w:r>
      <w:r w:rsidR="00DD1CE9" w:rsidRPr="00AB3534">
        <w:rPr>
          <w:sz w:val="22"/>
          <w:szCs w:val="22"/>
        </w:rPr>
        <w:t xml:space="preserve">These CCMs stated </w:t>
      </w:r>
      <w:r w:rsidRPr="00AB3534">
        <w:rPr>
          <w:sz w:val="22"/>
          <w:szCs w:val="22"/>
        </w:rPr>
        <w:t xml:space="preserve">that developing a better understanding of the spatial impacts of fishing and how </w:t>
      </w:r>
      <w:r w:rsidR="00DD1CE9" w:rsidRPr="00AB3534">
        <w:rPr>
          <w:sz w:val="22"/>
          <w:szCs w:val="22"/>
        </w:rPr>
        <w:t xml:space="preserve">they would </w:t>
      </w:r>
      <w:r w:rsidRPr="00AB3534">
        <w:rPr>
          <w:sz w:val="22"/>
          <w:szCs w:val="22"/>
        </w:rPr>
        <w:t xml:space="preserve">interact with the proposed TRP is important, particularly </w:t>
      </w:r>
      <w:r w:rsidR="00DD1CE9" w:rsidRPr="00AB3534">
        <w:rPr>
          <w:sz w:val="22"/>
          <w:szCs w:val="22"/>
        </w:rPr>
        <w:t xml:space="preserve">for </w:t>
      </w:r>
      <w:r w:rsidRPr="00AB3534">
        <w:rPr>
          <w:sz w:val="22"/>
          <w:szCs w:val="22"/>
        </w:rPr>
        <w:t>SIDS fisheries on the periphery of the skipjack range.</w:t>
      </w:r>
      <w:r w:rsidR="0009169D" w:rsidRPr="00AB3534">
        <w:rPr>
          <w:sz w:val="22"/>
          <w:szCs w:val="22"/>
        </w:rPr>
        <w:t xml:space="preserve"> </w:t>
      </w:r>
      <w:r w:rsidR="00DD1CE9" w:rsidRPr="00AB3534">
        <w:rPr>
          <w:sz w:val="22"/>
          <w:szCs w:val="22"/>
        </w:rPr>
        <w:t xml:space="preserve">These CCMs </w:t>
      </w:r>
      <w:r w:rsidRPr="00AB3534">
        <w:rPr>
          <w:sz w:val="22"/>
          <w:szCs w:val="22"/>
        </w:rPr>
        <w:t>remind</w:t>
      </w:r>
      <w:r w:rsidR="00DD1CE9" w:rsidRPr="00AB3534">
        <w:rPr>
          <w:sz w:val="22"/>
          <w:szCs w:val="22"/>
        </w:rPr>
        <w:t>ed</w:t>
      </w:r>
      <w:r w:rsidRPr="00AB3534">
        <w:rPr>
          <w:sz w:val="22"/>
          <w:szCs w:val="22"/>
        </w:rPr>
        <w:t xml:space="preserve"> SC that the recent increases in SKJ catch</w:t>
      </w:r>
      <w:r w:rsidR="00DD1CE9" w:rsidRPr="00AB3534">
        <w:rPr>
          <w:sz w:val="22"/>
          <w:szCs w:val="22"/>
        </w:rPr>
        <w:t xml:space="preserve">, which they stated were </w:t>
      </w:r>
      <w:r w:rsidRPr="00AB3534">
        <w:rPr>
          <w:sz w:val="22"/>
          <w:szCs w:val="22"/>
        </w:rPr>
        <w:t>likely</w:t>
      </w:r>
      <w:r w:rsidR="00DD1CE9" w:rsidRPr="00AB3534">
        <w:rPr>
          <w:sz w:val="22"/>
          <w:szCs w:val="22"/>
        </w:rPr>
        <w:t xml:space="preserve"> to </w:t>
      </w:r>
      <w:r w:rsidRPr="00AB3534">
        <w:rPr>
          <w:sz w:val="22"/>
          <w:szCs w:val="22"/>
        </w:rPr>
        <w:t xml:space="preserve">continue in the absence of a </w:t>
      </w:r>
      <w:r w:rsidR="00DD1CE9" w:rsidRPr="00AB3534">
        <w:rPr>
          <w:sz w:val="22"/>
          <w:szCs w:val="22"/>
        </w:rPr>
        <w:t xml:space="preserve">TRP with </w:t>
      </w:r>
      <w:proofErr w:type="gramStart"/>
      <w:r w:rsidRPr="00AB3534">
        <w:rPr>
          <w:sz w:val="22"/>
          <w:szCs w:val="22"/>
        </w:rPr>
        <w:t>effort</w:t>
      </w:r>
      <w:proofErr w:type="gramEnd"/>
      <w:r w:rsidRPr="00AB3534">
        <w:rPr>
          <w:sz w:val="22"/>
          <w:szCs w:val="22"/>
        </w:rPr>
        <w:t xml:space="preserve"> permitted under CMM 2014-01 would drive the stock below 50%, </w:t>
      </w:r>
      <w:r w:rsidR="00DD1CE9" w:rsidRPr="00AB3534">
        <w:rPr>
          <w:sz w:val="22"/>
          <w:szCs w:val="22"/>
        </w:rPr>
        <w:t>exacerbating</w:t>
      </w:r>
      <w:r w:rsidRPr="00AB3534">
        <w:rPr>
          <w:sz w:val="22"/>
          <w:szCs w:val="22"/>
        </w:rPr>
        <w:t xml:space="preserve"> spatial impacts or range contraction concerns.</w:t>
      </w:r>
      <w:r w:rsidR="00DD1CE9" w:rsidRPr="00AB3534">
        <w:rPr>
          <w:sz w:val="22"/>
          <w:szCs w:val="22"/>
        </w:rPr>
        <w:t xml:space="preserve"> </w:t>
      </w:r>
      <w:r w:rsidRPr="00AB3534">
        <w:rPr>
          <w:sz w:val="22"/>
          <w:szCs w:val="22"/>
        </w:rPr>
        <w:t xml:space="preserve">FFA members </w:t>
      </w:r>
      <w:r w:rsidR="000B7E83" w:rsidRPr="00AB3534">
        <w:rPr>
          <w:sz w:val="22"/>
          <w:szCs w:val="22"/>
        </w:rPr>
        <w:t xml:space="preserve">stated </w:t>
      </w:r>
      <w:r w:rsidRPr="00AB3534">
        <w:rPr>
          <w:sz w:val="22"/>
          <w:szCs w:val="22"/>
        </w:rPr>
        <w:t>that compared to most international fisheries and many single country stocks, the proposed TRP is very precautionary</w:t>
      </w:r>
      <w:r w:rsidR="000B7E83" w:rsidRPr="00AB3534">
        <w:rPr>
          <w:sz w:val="22"/>
          <w:szCs w:val="22"/>
        </w:rPr>
        <w:t>.</w:t>
      </w:r>
    </w:p>
    <w:p w:rsidR="00402154" w:rsidRPr="00AB3534" w:rsidRDefault="00402154" w:rsidP="00861D1C">
      <w:pPr>
        <w:pStyle w:val="Default"/>
        <w:rPr>
          <w:sz w:val="22"/>
          <w:szCs w:val="22"/>
        </w:rPr>
      </w:pPr>
    </w:p>
    <w:p w:rsidR="003B699A" w:rsidRPr="00AB3534" w:rsidRDefault="003B699A" w:rsidP="00401DF2">
      <w:pPr>
        <w:pStyle w:val="Default"/>
        <w:numPr>
          <w:ilvl w:val="0"/>
          <w:numId w:val="86"/>
        </w:numPr>
        <w:snapToGrid w:val="0"/>
        <w:ind w:left="0" w:firstLine="0"/>
        <w:jc w:val="both"/>
        <w:rPr>
          <w:sz w:val="22"/>
          <w:szCs w:val="22"/>
        </w:rPr>
      </w:pPr>
      <w:r w:rsidRPr="00AB3534">
        <w:rPr>
          <w:sz w:val="22"/>
          <w:szCs w:val="22"/>
        </w:rPr>
        <w:t>The USA commented that the table of performance measures was appropriate, noting it would be helpful to add another table that showed the variability of the simulated performance measures. This would provide an idea of the inter-annual variability expected under each of the target levels.</w:t>
      </w:r>
    </w:p>
    <w:p w:rsidR="005040D6" w:rsidRPr="00AB3534" w:rsidRDefault="005040D6" w:rsidP="00861D1C">
      <w:pPr>
        <w:pStyle w:val="Default"/>
        <w:rPr>
          <w:sz w:val="22"/>
          <w:szCs w:val="22"/>
        </w:rPr>
      </w:pPr>
    </w:p>
    <w:p w:rsidR="005040D6" w:rsidRPr="00AB3534" w:rsidRDefault="000B7E83" w:rsidP="00401DF2">
      <w:pPr>
        <w:pStyle w:val="Default"/>
        <w:numPr>
          <w:ilvl w:val="0"/>
          <w:numId w:val="86"/>
        </w:numPr>
        <w:snapToGrid w:val="0"/>
        <w:ind w:left="0" w:firstLine="0"/>
        <w:jc w:val="both"/>
        <w:rPr>
          <w:sz w:val="22"/>
          <w:szCs w:val="22"/>
        </w:rPr>
      </w:pPr>
      <w:r w:rsidRPr="00AB3534">
        <w:rPr>
          <w:sz w:val="22"/>
          <w:szCs w:val="22"/>
        </w:rPr>
        <w:lastRenderedPageBreak/>
        <w:t xml:space="preserve">The theme convenor noted that </w:t>
      </w:r>
      <w:r w:rsidR="005040D6" w:rsidRPr="00AB3534">
        <w:rPr>
          <w:sz w:val="22"/>
          <w:szCs w:val="22"/>
        </w:rPr>
        <w:t xml:space="preserve">while the </w:t>
      </w:r>
      <w:r w:rsidRPr="00AB3534">
        <w:rPr>
          <w:sz w:val="22"/>
          <w:szCs w:val="22"/>
        </w:rPr>
        <w:t xml:space="preserve">MSE </w:t>
      </w:r>
      <w:r w:rsidR="005040D6" w:rsidRPr="00AB3534">
        <w:rPr>
          <w:sz w:val="22"/>
          <w:szCs w:val="22"/>
        </w:rPr>
        <w:t>process is being undertaken</w:t>
      </w:r>
      <w:r w:rsidRPr="00AB3534">
        <w:rPr>
          <w:sz w:val="22"/>
          <w:szCs w:val="22"/>
        </w:rPr>
        <w:t>,</w:t>
      </w:r>
      <w:r w:rsidR="005040D6" w:rsidRPr="00AB3534">
        <w:rPr>
          <w:sz w:val="22"/>
          <w:szCs w:val="22"/>
        </w:rPr>
        <w:t xml:space="preserve"> </w:t>
      </w:r>
      <w:r w:rsidRPr="00AB3534">
        <w:rPr>
          <w:sz w:val="22"/>
          <w:szCs w:val="22"/>
        </w:rPr>
        <w:t xml:space="preserve">SC member may </w:t>
      </w:r>
      <w:r w:rsidR="005040D6" w:rsidRPr="00AB3534">
        <w:rPr>
          <w:sz w:val="22"/>
          <w:szCs w:val="22"/>
        </w:rPr>
        <w:t xml:space="preserve">want to consider any adoption of a </w:t>
      </w:r>
      <w:r w:rsidRPr="00AB3534">
        <w:rPr>
          <w:sz w:val="22"/>
          <w:szCs w:val="22"/>
        </w:rPr>
        <w:t xml:space="preserve">TRP </w:t>
      </w:r>
      <w:r w:rsidR="005040D6" w:rsidRPr="00AB3534">
        <w:rPr>
          <w:sz w:val="22"/>
          <w:szCs w:val="22"/>
        </w:rPr>
        <w:t>as interim.</w:t>
      </w:r>
    </w:p>
    <w:p w:rsidR="005040D6" w:rsidRPr="00AB3534" w:rsidRDefault="005040D6" w:rsidP="00861D1C">
      <w:pPr>
        <w:pStyle w:val="Default"/>
        <w:rPr>
          <w:sz w:val="22"/>
          <w:szCs w:val="22"/>
        </w:rPr>
      </w:pPr>
    </w:p>
    <w:p w:rsidR="00595E1A" w:rsidRPr="00AB3534" w:rsidRDefault="00496B03" w:rsidP="00861D1C">
      <w:pPr>
        <w:pStyle w:val="Default"/>
        <w:rPr>
          <w:sz w:val="22"/>
          <w:szCs w:val="22"/>
          <w:u w:val="single"/>
        </w:rPr>
      </w:pPr>
      <w:r w:rsidRPr="00AB3534">
        <w:rPr>
          <w:b/>
          <w:sz w:val="22"/>
          <w:szCs w:val="22"/>
        </w:rPr>
        <w:t>Recommendations</w:t>
      </w:r>
    </w:p>
    <w:p w:rsidR="00595E1A" w:rsidRPr="00AB3534" w:rsidRDefault="00595E1A" w:rsidP="00861D1C">
      <w:pPr>
        <w:pStyle w:val="Default"/>
        <w:rPr>
          <w:sz w:val="22"/>
          <w:szCs w:val="22"/>
        </w:rPr>
      </w:pPr>
    </w:p>
    <w:p w:rsidR="00595E1A" w:rsidRPr="00AB3534" w:rsidRDefault="00597E92" w:rsidP="00401DF2">
      <w:pPr>
        <w:pStyle w:val="Default"/>
        <w:numPr>
          <w:ilvl w:val="0"/>
          <w:numId w:val="86"/>
        </w:numPr>
        <w:snapToGrid w:val="0"/>
        <w:ind w:left="0" w:firstLine="0"/>
        <w:jc w:val="both"/>
        <w:rPr>
          <w:b/>
          <w:sz w:val="22"/>
          <w:szCs w:val="22"/>
        </w:rPr>
      </w:pPr>
      <w:r w:rsidRPr="00AB3534">
        <w:rPr>
          <w:b/>
          <w:sz w:val="22"/>
          <w:szCs w:val="22"/>
          <w:lang w:val="en-AU"/>
        </w:rPr>
        <w:t xml:space="preserve">SC11 considered the scientific aspects of the draft CMM on a target reference point for WCPO </w:t>
      </w:r>
      <w:r w:rsidRPr="00AB3534">
        <w:rPr>
          <w:b/>
          <w:sz w:val="22"/>
          <w:szCs w:val="22"/>
        </w:rPr>
        <w:t>skipjack</w:t>
      </w:r>
      <w:r w:rsidRPr="00AB3534">
        <w:rPr>
          <w:b/>
          <w:sz w:val="22"/>
          <w:szCs w:val="22"/>
          <w:lang w:val="en-AU"/>
        </w:rPr>
        <w:t xml:space="preserve"> tuna (WCPFC-SC11-2015/MI-WP-02) provided by PNA. SC11 recommend</w:t>
      </w:r>
      <w:r w:rsidR="00AA7D52" w:rsidRPr="00AB3534">
        <w:rPr>
          <w:b/>
          <w:sz w:val="22"/>
          <w:szCs w:val="22"/>
          <w:lang w:val="en-AU"/>
        </w:rPr>
        <w:t>s</w:t>
      </w:r>
      <w:r w:rsidRPr="00AB3534">
        <w:rPr>
          <w:b/>
          <w:sz w:val="22"/>
          <w:szCs w:val="22"/>
          <w:lang w:val="en-AU"/>
        </w:rPr>
        <w:t xml:space="preserve"> that PNA take into consideration comments provided by SC11 in further developing this draft CMM</w:t>
      </w:r>
      <w:r w:rsidR="00C0161B" w:rsidRPr="00AB3534">
        <w:rPr>
          <w:b/>
          <w:sz w:val="22"/>
          <w:szCs w:val="22"/>
        </w:rPr>
        <w:t>.</w:t>
      </w:r>
    </w:p>
    <w:p w:rsidR="00595E1A" w:rsidRPr="00AB3534" w:rsidRDefault="00595E1A" w:rsidP="00595E1A">
      <w:pPr>
        <w:pStyle w:val="Default"/>
        <w:rPr>
          <w:sz w:val="22"/>
          <w:szCs w:val="22"/>
        </w:rPr>
      </w:pPr>
    </w:p>
    <w:p w:rsidR="00935F27" w:rsidRPr="00AB3534" w:rsidRDefault="00935F27" w:rsidP="00D2612C">
      <w:pPr>
        <w:pStyle w:val="Heading3"/>
      </w:pPr>
      <w:r w:rsidRPr="00AB3534">
        <w:t>5.2.3</w:t>
      </w:r>
      <w:r w:rsidRPr="00AB3534">
        <w:tab/>
      </w:r>
      <w:r w:rsidR="00915F24">
        <w:t>South Pacific a</w:t>
      </w:r>
      <w:r w:rsidRPr="00AB3534">
        <w:t>lbacore tuna target reference point</w:t>
      </w:r>
    </w:p>
    <w:p w:rsidR="00935F27" w:rsidRPr="00AB3534" w:rsidRDefault="00935F27" w:rsidP="00D2612C">
      <w:pPr>
        <w:pStyle w:val="NoSpacing"/>
      </w:pPr>
    </w:p>
    <w:p w:rsidR="00CB717A" w:rsidRPr="00AB3534" w:rsidRDefault="00CB717A" w:rsidP="00D2612C">
      <w:pPr>
        <w:pStyle w:val="Default"/>
        <w:rPr>
          <w:b/>
          <w:i/>
        </w:rPr>
      </w:pPr>
      <w:r w:rsidRPr="00AB3534">
        <w:rPr>
          <w:b/>
          <w:i/>
          <w:sz w:val="22"/>
          <w:szCs w:val="22"/>
        </w:rPr>
        <w:t>Economic conditions in the southern longline fishery</w:t>
      </w:r>
    </w:p>
    <w:p w:rsidR="00CB717A" w:rsidRPr="00AB3534" w:rsidRDefault="00CB717A" w:rsidP="00E6264D">
      <w:pPr>
        <w:pStyle w:val="NoSpacing"/>
        <w:rPr>
          <w:lang w:val="en-US" w:eastAsia="ko-KR"/>
        </w:rPr>
      </w:pPr>
    </w:p>
    <w:p w:rsidR="000E4FAA" w:rsidRPr="00AB3534" w:rsidRDefault="00D65D05" w:rsidP="00401DF2">
      <w:pPr>
        <w:pStyle w:val="Default"/>
        <w:numPr>
          <w:ilvl w:val="0"/>
          <w:numId w:val="86"/>
        </w:numPr>
        <w:snapToGrid w:val="0"/>
        <w:ind w:left="0" w:firstLine="0"/>
        <w:jc w:val="both"/>
        <w:rPr>
          <w:sz w:val="22"/>
          <w:szCs w:val="22"/>
        </w:rPr>
      </w:pPr>
      <w:r w:rsidRPr="00AB3534">
        <w:rPr>
          <w:sz w:val="22"/>
          <w:szCs w:val="22"/>
        </w:rPr>
        <w:t xml:space="preserve">C. Reid </w:t>
      </w:r>
      <w:r w:rsidR="000E4FAA" w:rsidRPr="00AB3534">
        <w:rPr>
          <w:sz w:val="22"/>
          <w:szCs w:val="22"/>
        </w:rPr>
        <w:t xml:space="preserve">(FFA) </w:t>
      </w:r>
      <w:r w:rsidRPr="00AB3534">
        <w:rPr>
          <w:sz w:val="22"/>
          <w:szCs w:val="22"/>
        </w:rPr>
        <w:t xml:space="preserve">presented </w:t>
      </w:r>
      <w:r w:rsidR="001669A1" w:rsidRPr="00AB3534">
        <w:rPr>
          <w:sz w:val="22"/>
          <w:szCs w:val="22"/>
        </w:rPr>
        <w:t>SC11-</w:t>
      </w:r>
      <w:r w:rsidR="00E6264D" w:rsidRPr="00AB3534">
        <w:rPr>
          <w:sz w:val="22"/>
          <w:szCs w:val="22"/>
        </w:rPr>
        <w:t>MI-IP-</w:t>
      </w:r>
      <w:r w:rsidRPr="00AB3534">
        <w:rPr>
          <w:sz w:val="22"/>
          <w:szCs w:val="22"/>
        </w:rPr>
        <w:t>03</w:t>
      </w:r>
      <w:r w:rsidR="00EF7AA5" w:rsidRPr="00AB3534">
        <w:rPr>
          <w:sz w:val="22"/>
          <w:szCs w:val="22"/>
        </w:rPr>
        <w:t xml:space="preserve">, </w:t>
      </w:r>
      <w:r w:rsidR="000E4FAA" w:rsidRPr="00AB3534">
        <w:rPr>
          <w:sz w:val="22"/>
          <w:szCs w:val="22"/>
        </w:rPr>
        <w:t>which noted that recent albacore stock assessments indicate that relative to MSY the stock is not overfished nor is overfishing occurring, however, many members of the WCPFC, particularly Pacific Island Countries and Territories (PICTs), have expressed concerns in relation to the impact on catch rates, and the economic viability of fleets, of the recent expansion in effort in the southern longline fishery. These concerns are reflected in the recommendations of the 10th meeting of the Scientific Committee with regard to albacore that</w:t>
      </w:r>
      <w:r w:rsidR="0009169D" w:rsidRPr="00AB3534">
        <w:rPr>
          <w:sz w:val="22"/>
          <w:szCs w:val="22"/>
        </w:rPr>
        <w:t xml:space="preserve"> </w:t>
      </w:r>
      <w:r w:rsidR="000E4FAA" w:rsidRPr="00AB3534">
        <w:rPr>
          <w:sz w:val="22"/>
          <w:szCs w:val="22"/>
        </w:rPr>
        <w:t>“longline fishing mortality and longline catches be reduced to avoid further decline in the vulnerable biomass and possibly exceeding the biomass LRP, and so that economically viable catch rates can be maintained.” In this study an index of economic conditions in the southern longline fishery is developed in an attempt to obtain a better understanding of historical trends in economic conditions in the fishery and drivers of changes in it. The developed index clearly demonstrates that economic conditions in the fishery between 2013 and 2014 were poor driven by high fuel prices and low catch rates. While conditions in 2011 and 2012 were better than that seen for 2013 and 2014 they were still significantly worse than average conditions over the period examined (1997-2014) despite the fact that real fish prices were at the second highest and highest levels respectively. With recent significant declines in fuel prices, which has returned fishing costs to around their period average, and fish prices also being around the period average significant improvements in economic conditions in 2015 are likely. However, if the reductions in catch rates seen since 2011 continue then future relatively good economic conditions will likely occur at levels that to date would have been deemed average and future relatively poor economic conditions at levels around or below that seen in 2013 and 2014.</w:t>
      </w:r>
    </w:p>
    <w:p w:rsidR="00E6264D" w:rsidRPr="00AB3534" w:rsidRDefault="000E4FAA" w:rsidP="00861D1C">
      <w:pPr>
        <w:pStyle w:val="Default"/>
        <w:rPr>
          <w:sz w:val="22"/>
          <w:szCs w:val="22"/>
        </w:rPr>
      </w:pPr>
      <w:r w:rsidRPr="00AB3534" w:rsidDel="00D65D05">
        <w:rPr>
          <w:sz w:val="22"/>
          <w:szCs w:val="22"/>
        </w:rPr>
        <w:t xml:space="preserve"> </w:t>
      </w:r>
    </w:p>
    <w:p w:rsidR="00E6264D" w:rsidRPr="00AB3534" w:rsidRDefault="00D26839" w:rsidP="00861D1C">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E6264D" w:rsidRPr="00AB3534">
        <w:rPr>
          <w:rFonts w:ascii="Times New Roman" w:hAnsi="Times New Roman" w:cs="Times New Roman"/>
          <w:sz w:val="22"/>
          <w:szCs w:val="22"/>
          <w:u w:val="single"/>
        </w:rPr>
        <w:t xml:space="preserve"> </w:t>
      </w:r>
    </w:p>
    <w:p w:rsidR="00E6264D" w:rsidRPr="00AB3534" w:rsidRDefault="00E6264D" w:rsidP="00861D1C">
      <w:pPr>
        <w:pStyle w:val="Default"/>
        <w:rPr>
          <w:sz w:val="22"/>
          <w:szCs w:val="22"/>
        </w:rPr>
      </w:pPr>
    </w:p>
    <w:p w:rsidR="00440F98" w:rsidRPr="00AB3534" w:rsidRDefault="00440F98" w:rsidP="00401DF2">
      <w:pPr>
        <w:pStyle w:val="Default"/>
        <w:numPr>
          <w:ilvl w:val="0"/>
          <w:numId w:val="86"/>
        </w:numPr>
        <w:snapToGrid w:val="0"/>
        <w:ind w:left="0" w:firstLine="0"/>
        <w:jc w:val="both"/>
        <w:rPr>
          <w:sz w:val="22"/>
          <w:szCs w:val="22"/>
        </w:rPr>
      </w:pPr>
      <w:r w:rsidRPr="00AB3534">
        <w:rPr>
          <w:sz w:val="22"/>
          <w:szCs w:val="22"/>
        </w:rPr>
        <w:t xml:space="preserve">China </w:t>
      </w:r>
      <w:r w:rsidR="006002DD" w:rsidRPr="00AB3534">
        <w:rPr>
          <w:rFonts w:eastAsia="Malgun Gothic" w:hint="eastAsia"/>
          <w:sz w:val="22"/>
          <w:szCs w:val="22"/>
          <w:lang w:eastAsia="ko-KR"/>
        </w:rPr>
        <w:t>expressed</w:t>
      </w:r>
      <w:r w:rsidRPr="00AB3534">
        <w:rPr>
          <w:sz w:val="22"/>
          <w:szCs w:val="22"/>
        </w:rPr>
        <w:t xml:space="preserve"> concern </w:t>
      </w:r>
      <w:r w:rsidR="006002DD" w:rsidRPr="00AB3534">
        <w:rPr>
          <w:rFonts w:eastAsia="Malgun Gothic" w:hint="eastAsia"/>
          <w:sz w:val="22"/>
          <w:szCs w:val="22"/>
          <w:lang w:eastAsia="ko-KR"/>
        </w:rPr>
        <w:t>regarding</w:t>
      </w:r>
      <w:r w:rsidR="006002DD" w:rsidRPr="00AB3534">
        <w:rPr>
          <w:sz w:val="22"/>
          <w:szCs w:val="22"/>
        </w:rPr>
        <w:t xml:space="preserve"> </w:t>
      </w:r>
      <w:r w:rsidRPr="00AB3534">
        <w:rPr>
          <w:sz w:val="22"/>
          <w:szCs w:val="22"/>
        </w:rPr>
        <w:t>the economic situation of the albacore longline fishery, commenting that 2 million tonnes goes to the cannery – not just skipjack but albacore, too – and suggested that the economic situation of southern albacore tuna may also be affected by the over-provision of skipjack tuna catch.</w:t>
      </w:r>
    </w:p>
    <w:p w:rsidR="00E6264D" w:rsidRPr="00AB3534" w:rsidRDefault="00E6264D" w:rsidP="00861D1C">
      <w:pPr>
        <w:pStyle w:val="Default"/>
        <w:rPr>
          <w:sz w:val="22"/>
          <w:szCs w:val="22"/>
        </w:rPr>
      </w:pPr>
    </w:p>
    <w:p w:rsidR="00667248" w:rsidRPr="00AB3534" w:rsidRDefault="00877BB4" w:rsidP="00401DF2">
      <w:pPr>
        <w:pStyle w:val="Default"/>
        <w:numPr>
          <w:ilvl w:val="0"/>
          <w:numId w:val="86"/>
        </w:numPr>
        <w:snapToGrid w:val="0"/>
        <w:ind w:left="0" w:firstLine="0"/>
        <w:jc w:val="both"/>
        <w:rPr>
          <w:sz w:val="22"/>
          <w:szCs w:val="22"/>
        </w:rPr>
      </w:pPr>
      <w:r>
        <w:rPr>
          <w:rFonts w:eastAsia="Malgun Gothic" w:hint="eastAsia"/>
          <w:sz w:val="22"/>
          <w:szCs w:val="22"/>
          <w:lang w:eastAsia="ko-KR"/>
        </w:rPr>
        <w:t xml:space="preserve">C. </w:t>
      </w:r>
      <w:r w:rsidR="001634C7" w:rsidRPr="00AB3534">
        <w:rPr>
          <w:sz w:val="22"/>
          <w:szCs w:val="22"/>
        </w:rPr>
        <w:t xml:space="preserve">Reid responded that </w:t>
      </w:r>
      <w:r w:rsidR="00667248" w:rsidRPr="00AB3534">
        <w:rPr>
          <w:sz w:val="22"/>
          <w:szCs w:val="22"/>
        </w:rPr>
        <w:t xml:space="preserve">albacore catch </w:t>
      </w:r>
      <w:r w:rsidR="001634C7" w:rsidRPr="00AB3534">
        <w:rPr>
          <w:sz w:val="22"/>
          <w:szCs w:val="22"/>
        </w:rPr>
        <w:t>rates</w:t>
      </w:r>
      <w:r w:rsidR="00667248" w:rsidRPr="00AB3534">
        <w:rPr>
          <w:sz w:val="22"/>
          <w:szCs w:val="22"/>
        </w:rPr>
        <w:t xml:space="preserve"> are a function of </w:t>
      </w:r>
      <w:r>
        <w:rPr>
          <w:rFonts w:eastAsia="Malgun Gothic" w:hint="eastAsia"/>
          <w:sz w:val="22"/>
          <w:szCs w:val="22"/>
          <w:lang w:eastAsia="ko-KR"/>
        </w:rPr>
        <w:t xml:space="preserve">the </w:t>
      </w:r>
      <w:r w:rsidR="001634C7" w:rsidRPr="00AB3534">
        <w:rPr>
          <w:sz w:val="22"/>
          <w:szCs w:val="22"/>
        </w:rPr>
        <w:t>effort</w:t>
      </w:r>
      <w:r w:rsidR="00667248" w:rsidRPr="00AB3534">
        <w:rPr>
          <w:sz w:val="22"/>
          <w:szCs w:val="22"/>
        </w:rPr>
        <w:t xml:space="preserve"> in the fishery. There may </w:t>
      </w:r>
      <w:r w:rsidR="001634C7" w:rsidRPr="00AB3534">
        <w:rPr>
          <w:sz w:val="22"/>
          <w:szCs w:val="22"/>
        </w:rPr>
        <w:t xml:space="preserve">be </w:t>
      </w:r>
      <w:r w:rsidR="00667248" w:rsidRPr="00AB3534">
        <w:rPr>
          <w:sz w:val="22"/>
          <w:szCs w:val="22"/>
        </w:rPr>
        <w:t xml:space="preserve">a </w:t>
      </w:r>
      <w:r w:rsidR="001634C7" w:rsidRPr="00AB3534">
        <w:rPr>
          <w:sz w:val="22"/>
          <w:szCs w:val="22"/>
        </w:rPr>
        <w:t xml:space="preserve">relationship </w:t>
      </w:r>
      <w:r w:rsidR="00667248" w:rsidRPr="00AB3534">
        <w:rPr>
          <w:sz w:val="22"/>
          <w:szCs w:val="22"/>
        </w:rPr>
        <w:t xml:space="preserve">between the albacore catch and the skipjack price but in </w:t>
      </w:r>
      <w:r w:rsidR="00FF5218" w:rsidRPr="00AB3534">
        <w:rPr>
          <w:sz w:val="22"/>
          <w:szCs w:val="22"/>
        </w:rPr>
        <w:t xml:space="preserve">2012 </w:t>
      </w:r>
      <w:r w:rsidR="00667248" w:rsidRPr="00AB3534">
        <w:rPr>
          <w:sz w:val="22"/>
          <w:szCs w:val="22"/>
        </w:rPr>
        <w:t xml:space="preserve">year </w:t>
      </w:r>
      <w:r w:rsidR="001634C7" w:rsidRPr="00AB3534">
        <w:rPr>
          <w:sz w:val="22"/>
          <w:szCs w:val="22"/>
        </w:rPr>
        <w:t xml:space="preserve">there were </w:t>
      </w:r>
      <w:r w:rsidR="00667248" w:rsidRPr="00AB3534">
        <w:rPr>
          <w:sz w:val="22"/>
          <w:szCs w:val="22"/>
        </w:rPr>
        <w:t xml:space="preserve">good prices. </w:t>
      </w:r>
      <w:r w:rsidR="001634C7" w:rsidRPr="00AB3534">
        <w:rPr>
          <w:sz w:val="22"/>
          <w:szCs w:val="22"/>
        </w:rPr>
        <w:t xml:space="preserve">This </w:t>
      </w:r>
      <w:r w:rsidR="002C3B6C" w:rsidRPr="00AB3534">
        <w:rPr>
          <w:sz w:val="22"/>
          <w:szCs w:val="22"/>
        </w:rPr>
        <w:t xml:space="preserve">analysis </w:t>
      </w:r>
      <w:r w:rsidR="00667248" w:rsidRPr="00AB3534">
        <w:rPr>
          <w:sz w:val="22"/>
          <w:szCs w:val="22"/>
        </w:rPr>
        <w:t>look</w:t>
      </w:r>
      <w:r w:rsidR="002C3B6C" w:rsidRPr="00AB3534">
        <w:rPr>
          <w:sz w:val="22"/>
          <w:szCs w:val="22"/>
        </w:rPr>
        <w:t>s</w:t>
      </w:r>
      <w:r w:rsidR="00667248" w:rsidRPr="00AB3534">
        <w:rPr>
          <w:sz w:val="22"/>
          <w:szCs w:val="22"/>
        </w:rPr>
        <w:t xml:space="preserve"> at the specifics for </w:t>
      </w:r>
      <w:r w:rsidR="001634C7" w:rsidRPr="00AB3534">
        <w:rPr>
          <w:sz w:val="22"/>
          <w:szCs w:val="22"/>
        </w:rPr>
        <w:t xml:space="preserve">each </w:t>
      </w:r>
      <w:r w:rsidR="00667248" w:rsidRPr="00AB3534">
        <w:rPr>
          <w:sz w:val="22"/>
          <w:szCs w:val="22"/>
        </w:rPr>
        <w:t xml:space="preserve">boat. </w:t>
      </w:r>
      <w:r>
        <w:rPr>
          <w:rFonts w:eastAsia="Malgun Gothic" w:hint="eastAsia"/>
          <w:sz w:val="22"/>
          <w:szCs w:val="22"/>
          <w:lang w:eastAsia="ko-KR"/>
        </w:rPr>
        <w:t>He</w:t>
      </w:r>
      <w:r w:rsidRPr="00AB3534">
        <w:rPr>
          <w:sz w:val="22"/>
          <w:szCs w:val="22"/>
        </w:rPr>
        <w:t xml:space="preserve"> </w:t>
      </w:r>
      <w:r w:rsidR="001634C7" w:rsidRPr="00AB3534">
        <w:rPr>
          <w:sz w:val="22"/>
          <w:szCs w:val="22"/>
        </w:rPr>
        <w:t xml:space="preserve">added that if </w:t>
      </w:r>
      <w:r w:rsidR="00667248" w:rsidRPr="00AB3534">
        <w:rPr>
          <w:sz w:val="22"/>
          <w:szCs w:val="22"/>
        </w:rPr>
        <w:t>the skipjack catch does impact on it then that will be reflected in the indices</w:t>
      </w:r>
      <w:r w:rsidR="001634C7" w:rsidRPr="00AB3534">
        <w:rPr>
          <w:sz w:val="22"/>
          <w:szCs w:val="22"/>
        </w:rPr>
        <w:t>.</w:t>
      </w:r>
    </w:p>
    <w:p w:rsidR="00667248" w:rsidRPr="00AB3534" w:rsidRDefault="00667248" w:rsidP="00861D1C">
      <w:pPr>
        <w:pStyle w:val="Default"/>
        <w:rPr>
          <w:sz w:val="22"/>
          <w:szCs w:val="22"/>
        </w:rPr>
      </w:pPr>
    </w:p>
    <w:p w:rsidR="00E6264D" w:rsidRPr="00AB3534" w:rsidRDefault="00667248" w:rsidP="00401DF2">
      <w:pPr>
        <w:pStyle w:val="Default"/>
        <w:numPr>
          <w:ilvl w:val="0"/>
          <w:numId w:val="86"/>
        </w:numPr>
        <w:snapToGrid w:val="0"/>
        <w:ind w:left="0" w:firstLine="0"/>
        <w:jc w:val="both"/>
        <w:rPr>
          <w:sz w:val="22"/>
          <w:szCs w:val="22"/>
        </w:rPr>
      </w:pPr>
      <w:r w:rsidRPr="00AB3534">
        <w:rPr>
          <w:sz w:val="22"/>
          <w:szCs w:val="22"/>
        </w:rPr>
        <w:t xml:space="preserve">PNG </w:t>
      </w:r>
      <w:r w:rsidR="00B521F6" w:rsidRPr="00AB3534">
        <w:rPr>
          <w:rFonts w:eastAsia="Malgun Gothic" w:hint="eastAsia"/>
          <w:sz w:val="22"/>
          <w:szCs w:val="22"/>
          <w:lang w:eastAsia="ko-KR"/>
        </w:rPr>
        <w:t>commented that</w:t>
      </w:r>
      <w:r w:rsidR="00B521F6" w:rsidRPr="00AB3534">
        <w:rPr>
          <w:sz w:val="22"/>
          <w:szCs w:val="22"/>
        </w:rPr>
        <w:t xml:space="preserve"> </w:t>
      </w:r>
      <w:r w:rsidR="002C3B6C" w:rsidRPr="00AB3534">
        <w:rPr>
          <w:sz w:val="22"/>
          <w:szCs w:val="22"/>
        </w:rPr>
        <w:t xml:space="preserve">the </w:t>
      </w:r>
      <w:r w:rsidR="00ED19BB" w:rsidRPr="00AB3534">
        <w:rPr>
          <w:sz w:val="22"/>
          <w:szCs w:val="22"/>
        </w:rPr>
        <w:t xml:space="preserve">analysis </w:t>
      </w:r>
      <w:r w:rsidR="002C3B6C" w:rsidRPr="00AB3534">
        <w:rPr>
          <w:sz w:val="22"/>
          <w:szCs w:val="22"/>
        </w:rPr>
        <w:t xml:space="preserve">was done </w:t>
      </w:r>
      <w:r w:rsidR="00ED19BB" w:rsidRPr="00AB3534">
        <w:rPr>
          <w:sz w:val="22"/>
          <w:szCs w:val="22"/>
        </w:rPr>
        <w:t xml:space="preserve">by </w:t>
      </w:r>
      <w:r w:rsidR="002C3B6C" w:rsidRPr="00AB3534">
        <w:rPr>
          <w:sz w:val="22"/>
          <w:szCs w:val="22"/>
        </w:rPr>
        <w:t xml:space="preserve">EEZ and wondered if it had also been </w:t>
      </w:r>
      <w:r w:rsidR="00ED19BB" w:rsidRPr="00AB3534">
        <w:rPr>
          <w:sz w:val="22"/>
          <w:szCs w:val="22"/>
        </w:rPr>
        <w:t>done by fleet</w:t>
      </w:r>
      <w:r w:rsidR="002C3B6C" w:rsidRPr="00AB3534">
        <w:rPr>
          <w:sz w:val="22"/>
          <w:szCs w:val="22"/>
        </w:rPr>
        <w:t xml:space="preserve">. Reid responded that SPC is planning to examine that aspect </w:t>
      </w:r>
      <w:r w:rsidR="00ED19BB" w:rsidRPr="00AB3534">
        <w:rPr>
          <w:sz w:val="22"/>
          <w:szCs w:val="22"/>
        </w:rPr>
        <w:t>in the future</w:t>
      </w:r>
      <w:r w:rsidR="00C0161B" w:rsidRPr="00AB3534">
        <w:rPr>
          <w:sz w:val="22"/>
          <w:szCs w:val="22"/>
        </w:rPr>
        <w:t>.</w:t>
      </w:r>
    </w:p>
    <w:p w:rsidR="00E6264D" w:rsidRPr="00AB3534" w:rsidRDefault="00E6264D" w:rsidP="00861D1C">
      <w:pPr>
        <w:pStyle w:val="Default"/>
        <w:rPr>
          <w:sz w:val="22"/>
          <w:szCs w:val="22"/>
        </w:rPr>
      </w:pPr>
    </w:p>
    <w:p w:rsidR="00ED19BB" w:rsidRPr="00AB3534" w:rsidRDefault="00ED19BB" w:rsidP="00401DF2">
      <w:pPr>
        <w:pStyle w:val="Default"/>
        <w:numPr>
          <w:ilvl w:val="0"/>
          <w:numId w:val="86"/>
        </w:numPr>
        <w:ind w:left="0" w:firstLine="0"/>
        <w:rPr>
          <w:sz w:val="22"/>
          <w:szCs w:val="22"/>
        </w:rPr>
      </w:pPr>
      <w:r w:rsidRPr="00AB3534">
        <w:rPr>
          <w:sz w:val="22"/>
          <w:szCs w:val="22"/>
        </w:rPr>
        <w:t xml:space="preserve">Samoa </w:t>
      </w:r>
      <w:r w:rsidR="002C3B6C" w:rsidRPr="00AB3534">
        <w:rPr>
          <w:sz w:val="22"/>
          <w:szCs w:val="22"/>
        </w:rPr>
        <w:t xml:space="preserve">noted that this analysis reflected what is </w:t>
      </w:r>
      <w:r w:rsidRPr="00AB3534">
        <w:rPr>
          <w:sz w:val="22"/>
          <w:szCs w:val="22"/>
        </w:rPr>
        <w:t xml:space="preserve">happening in </w:t>
      </w:r>
      <w:r w:rsidR="002C3B6C" w:rsidRPr="00AB3534">
        <w:rPr>
          <w:sz w:val="22"/>
          <w:szCs w:val="22"/>
        </w:rPr>
        <w:t>Samoa</w:t>
      </w:r>
      <w:r w:rsidRPr="00AB3534">
        <w:rPr>
          <w:sz w:val="22"/>
          <w:szCs w:val="22"/>
        </w:rPr>
        <w:t>.</w:t>
      </w:r>
    </w:p>
    <w:p w:rsidR="00ED19BB" w:rsidRPr="00AB3534" w:rsidRDefault="00ED19BB" w:rsidP="00861D1C">
      <w:pPr>
        <w:pStyle w:val="Default"/>
        <w:rPr>
          <w:sz w:val="22"/>
          <w:szCs w:val="22"/>
        </w:rPr>
      </w:pPr>
    </w:p>
    <w:p w:rsidR="00ED19BB" w:rsidRPr="00AB3534" w:rsidRDefault="00EE2D14" w:rsidP="00401DF2">
      <w:pPr>
        <w:pStyle w:val="Default"/>
        <w:numPr>
          <w:ilvl w:val="0"/>
          <w:numId w:val="86"/>
        </w:numPr>
        <w:snapToGrid w:val="0"/>
        <w:ind w:left="0" w:firstLine="0"/>
        <w:jc w:val="both"/>
        <w:rPr>
          <w:sz w:val="22"/>
          <w:szCs w:val="22"/>
        </w:rPr>
      </w:pPr>
      <w:r w:rsidRPr="00AB3534">
        <w:rPr>
          <w:sz w:val="22"/>
          <w:szCs w:val="22"/>
        </w:rPr>
        <w:lastRenderedPageBreak/>
        <w:t xml:space="preserve">Chinese Taipei </w:t>
      </w:r>
      <w:r w:rsidRPr="00AB3534">
        <w:rPr>
          <w:rFonts w:eastAsia="Malgun Gothic" w:hint="eastAsia"/>
          <w:sz w:val="22"/>
          <w:szCs w:val="22"/>
          <w:lang w:eastAsia="ko-KR"/>
        </w:rPr>
        <w:t>pointed out</w:t>
      </w:r>
      <w:r w:rsidRPr="00AB3534">
        <w:rPr>
          <w:sz w:val="22"/>
          <w:szCs w:val="22"/>
        </w:rPr>
        <w:t xml:space="preserve"> that the analysis calculates money value of the fishery and asked if future research </w:t>
      </w:r>
      <w:proofErr w:type="gramStart"/>
      <w:r>
        <w:rPr>
          <w:sz w:val="22"/>
          <w:szCs w:val="22"/>
        </w:rPr>
        <w:t xml:space="preserve">could </w:t>
      </w:r>
      <w:r w:rsidRPr="00AB3534">
        <w:rPr>
          <w:sz w:val="22"/>
          <w:szCs w:val="22"/>
        </w:rPr>
        <w:t xml:space="preserve"> look</w:t>
      </w:r>
      <w:proofErr w:type="gramEnd"/>
      <w:r w:rsidRPr="00AB3534">
        <w:rPr>
          <w:sz w:val="22"/>
          <w:szCs w:val="22"/>
        </w:rPr>
        <w:t xml:space="preserve"> at the </w:t>
      </w:r>
      <w:r>
        <w:rPr>
          <w:sz w:val="22"/>
          <w:szCs w:val="22"/>
        </w:rPr>
        <w:t>economic</w:t>
      </w:r>
      <w:r w:rsidRPr="00AB3534">
        <w:rPr>
          <w:sz w:val="22"/>
          <w:szCs w:val="22"/>
        </w:rPr>
        <w:t xml:space="preserve"> value which also </w:t>
      </w:r>
      <w:r>
        <w:rPr>
          <w:sz w:val="22"/>
          <w:szCs w:val="22"/>
        </w:rPr>
        <w:t>covers</w:t>
      </w:r>
      <w:r w:rsidRPr="00AB3534">
        <w:rPr>
          <w:sz w:val="22"/>
          <w:szCs w:val="22"/>
        </w:rPr>
        <w:t xml:space="preserve"> domestic consumption and employment. Reid responded that that was a good next step but it was not simple. </w:t>
      </w:r>
      <w:r>
        <w:rPr>
          <w:sz w:val="22"/>
          <w:szCs w:val="22"/>
        </w:rPr>
        <w:t>Ongoing research</w:t>
      </w:r>
      <w:r w:rsidRPr="00AB3534">
        <w:rPr>
          <w:sz w:val="22"/>
          <w:szCs w:val="22"/>
        </w:rPr>
        <w:t xml:space="preserve"> is looking at economic conditions for the vessel operators and measuring net economic benefits to countries over time was a complicated step but </w:t>
      </w:r>
      <w:r>
        <w:rPr>
          <w:sz w:val="22"/>
          <w:szCs w:val="22"/>
        </w:rPr>
        <w:t>future research</w:t>
      </w:r>
      <w:r w:rsidRPr="00AB3534">
        <w:rPr>
          <w:sz w:val="22"/>
          <w:szCs w:val="22"/>
        </w:rPr>
        <w:t xml:space="preserve"> is hoping to move in that direction</w:t>
      </w:r>
      <w:r w:rsidR="00ED19BB" w:rsidRPr="00AB3534">
        <w:rPr>
          <w:sz w:val="22"/>
          <w:szCs w:val="22"/>
        </w:rPr>
        <w:t>.</w:t>
      </w:r>
    </w:p>
    <w:p w:rsidR="00ED19BB" w:rsidRPr="00AB3534" w:rsidRDefault="00ED19BB" w:rsidP="00861D1C">
      <w:pPr>
        <w:pStyle w:val="Default"/>
        <w:rPr>
          <w:sz w:val="22"/>
          <w:szCs w:val="22"/>
        </w:rPr>
      </w:pPr>
    </w:p>
    <w:p w:rsidR="00ED19BB" w:rsidRPr="00AB3534" w:rsidRDefault="00ED19BB" w:rsidP="00401DF2">
      <w:pPr>
        <w:pStyle w:val="Default"/>
        <w:numPr>
          <w:ilvl w:val="0"/>
          <w:numId w:val="86"/>
        </w:numPr>
        <w:snapToGrid w:val="0"/>
        <w:ind w:left="0" w:firstLine="0"/>
        <w:jc w:val="both"/>
        <w:rPr>
          <w:sz w:val="22"/>
          <w:szCs w:val="22"/>
        </w:rPr>
      </w:pPr>
      <w:r w:rsidRPr="00AB3534">
        <w:rPr>
          <w:sz w:val="22"/>
          <w:szCs w:val="22"/>
        </w:rPr>
        <w:t>Cook</w:t>
      </w:r>
      <w:r w:rsidR="00176D05" w:rsidRPr="00AB3534">
        <w:rPr>
          <w:sz w:val="22"/>
          <w:szCs w:val="22"/>
        </w:rPr>
        <w:t xml:space="preserve"> Island</w:t>
      </w:r>
      <w:r w:rsidRPr="00AB3534">
        <w:rPr>
          <w:sz w:val="22"/>
          <w:szCs w:val="22"/>
        </w:rPr>
        <w:t xml:space="preserve">s </w:t>
      </w:r>
      <w:r w:rsidR="00176D05" w:rsidRPr="00AB3534">
        <w:rPr>
          <w:sz w:val="22"/>
          <w:szCs w:val="22"/>
        </w:rPr>
        <w:t xml:space="preserve">noted </w:t>
      </w:r>
      <w:r w:rsidRPr="00AB3534">
        <w:rPr>
          <w:sz w:val="22"/>
          <w:szCs w:val="22"/>
        </w:rPr>
        <w:t>the information pres</w:t>
      </w:r>
      <w:r w:rsidR="00176D05" w:rsidRPr="00AB3534">
        <w:rPr>
          <w:sz w:val="22"/>
          <w:szCs w:val="22"/>
        </w:rPr>
        <w:t>ented</w:t>
      </w:r>
      <w:r w:rsidRPr="00AB3534">
        <w:rPr>
          <w:sz w:val="22"/>
          <w:szCs w:val="22"/>
        </w:rPr>
        <w:t xml:space="preserve"> here and</w:t>
      </w:r>
      <w:r w:rsidR="00B521F6" w:rsidRPr="00AB3534">
        <w:rPr>
          <w:rFonts w:eastAsia="Malgun Gothic" w:hint="eastAsia"/>
          <w:sz w:val="22"/>
          <w:szCs w:val="22"/>
          <w:lang w:eastAsia="ko-KR"/>
        </w:rPr>
        <w:t>,</w:t>
      </w:r>
      <w:r w:rsidRPr="00AB3534">
        <w:rPr>
          <w:sz w:val="22"/>
          <w:szCs w:val="22"/>
        </w:rPr>
        <w:t xml:space="preserve"> reiterat</w:t>
      </w:r>
      <w:r w:rsidR="00B521F6" w:rsidRPr="00AB3534">
        <w:rPr>
          <w:rFonts w:eastAsia="Malgun Gothic" w:hint="eastAsia"/>
          <w:sz w:val="22"/>
          <w:szCs w:val="22"/>
          <w:lang w:eastAsia="ko-KR"/>
        </w:rPr>
        <w:t>ing</w:t>
      </w:r>
      <w:r w:rsidR="003C25F0" w:rsidRPr="00AB3534">
        <w:rPr>
          <w:sz w:val="22"/>
          <w:szCs w:val="22"/>
        </w:rPr>
        <w:t xml:space="preserve"> the position of </w:t>
      </w:r>
      <w:r w:rsidRPr="00AB3534">
        <w:rPr>
          <w:sz w:val="22"/>
          <w:szCs w:val="22"/>
        </w:rPr>
        <w:t>a number of SIDS, urg</w:t>
      </w:r>
      <w:r w:rsidR="00B521F6" w:rsidRPr="00AB3534">
        <w:rPr>
          <w:rFonts w:eastAsia="Malgun Gothic" w:hint="eastAsia"/>
          <w:sz w:val="22"/>
          <w:szCs w:val="22"/>
          <w:lang w:eastAsia="ko-KR"/>
        </w:rPr>
        <w:t>ed</w:t>
      </w:r>
      <w:r w:rsidRPr="00AB3534">
        <w:rPr>
          <w:sz w:val="22"/>
          <w:szCs w:val="22"/>
        </w:rPr>
        <w:t xml:space="preserve"> </w:t>
      </w:r>
      <w:r w:rsidR="003C25F0" w:rsidRPr="00AB3534">
        <w:rPr>
          <w:sz w:val="22"/>
          <w:szCs w:val="22"/>
        </w:rPr>
        <w:t>SC to provide language</w:t>
      </w:r>
      <w:r w:rsidRPr="00AB3534">
        <w:rPr>
          <w:sz w:val="22"/>
          <w:szCs w:val="22"/>
        </w:rPr>
        <w:t xml:space="preserve"> </w:t>
      </w:r>
      <w:r w:rsidR="003C25F0" w:rsidRPr="00AB3534">
        <w:rPr>
          <w:sz w:val="22"/>
          <w:szCs w:val="22"/>
        </w:rPr>
        <w:t xml:space="preserve">about </w:t>
      </w:r>
      <w:r w:rsidRPr="00AB3534">
        <w:rPr>
          <w:sz w:val="22"/>
          <w:szCs w:val="22"/>
        </w:rPr>
        <w:t xml:space="preserve">the amount of effort reduction that would be required. </w:t>
      </w:r>
      <w:r w:rsidR="00B521F6" w:rsidRPr="00AB3534">
        <w:rPr>
          <w:rFonts w:eastAsia="Malgun Gothic" w:hint="eastAsia"/>
          <w:sz w:val="22"/>
          <w:szCs w:val="22"/>
          <w:lang w:eastAsia="ko-KR"/>
        </w:rPr>
        <w:t>E</w:t>
      </w:r>
      <w:r w:rsidR="003C25F0" w:rsidRPr="00AB3534">
        <w:rPr>
          <w:sz w:val="22"/>
          <w:szCs w:val="22"/>
        </w:rPr>
        <w:t>nvironmenta</w:t>
      </w:r>
      <w:r w:rsidRPr="00AB3534">
        <w:rPr>
          <w:sz w:val="22"/>
          <w:szCs w:val="22"/>
        </w:rPr>
        <w:t>l and eco</w:t>
      </w:r>
      <w:r w:rsidR="003C25F0" w:rsidRPr="00AB3534">
        <w:rPr>
          <w:sz w:val="22"/>
          <w:szCs w:val="22"/>
        </w:rPr>
        <w:t>nomic</w:t>
      </w:r>
      <w:r w:rsidRPr="00AB3534">
        <w:rPr>
          <w:sz w:val="22"/>
          <w:szCs w:val="22"/>
        </w:rPr>
        <w:t xml:space="preserve"> factors </w:t>
      </w:r>
      <w:r w:rsidR="003C25F0" w:rsidRPr="00AB3534">
        <w:rPr>
          <w:sz w:val="22"/>
          <w:szCs w:val="22"/>
        </w:rPr>
        <w:t xml:space="preserve">also should </w:t>
      </w:r>
      <w:r w:rsidRPr="00AB3534">
        <w:rPr>
          <w:sz w:val="22"/>
          <w:szCs w:val="22"/>
        </w:rPr>
        <w:t>be considered.</w:t>
      </w:r>
    </w:p>
    <w:p w:rsidR="00ED19BB" w:rsidRPr="00AB3534" w:rsidRDefault="00ED19BB" w:rsidP="00861D1C">
      <w:pPr>
        <w:pStyle w:val="Default"/>
        <w:rPr>
          <w:sz w:val="22"/>
          <w:szCs w:val="22"/>
        </w:rPr>
      </w:pPr>
    </w:p>
    <w:p w:rsidR="00ED19BB" w:rsidRPr="00AB3534" w:rsidRDefault="00201A42" w:rsidP="00401DF2">
      <w:pPr>
        <w:pStyle w:val="Default"/>
        <w:numPr>
          <w:ilvl w:val="0"/>
          <w:numId w:val="86"/>
        </w:numPr>
        <w:snapToGrid w:val="0"/>
        <w:ind w:left="0" w:firstLine="0"/>
        <w:jc w:val="both"/>
        <w:rPr>
          <w:sz w:val="22"/>
          <w:szCs w:val="22"/>
        </w:rPr>
      </w:pPr>
      <w:r w:rsidRPr="00AB3534">
        <w:rPr>
          <w:sz w:val="22"/>
          <w:szCs w:val="22"/>
        </w:rPr>
        <w:t xml:space="preserve">FFA members hoped the SC report will not confine itself to biology but will start to identify scientific information on economic and environmental factors </w:t>
      </w:r>
      <w:r w:rsidR="003C25F0" w:rsidRPr="00AB3534">
        <w:rPr>
          <w:sz w:val="22"/>
          <w:szCs w:val="22"/>
        </w:rPr>
        <w:t xml:space="preserve">that </w:t>
      </w:r>
      <w:r w:rsidRPr="00AB3534">
        <w:rPr>
          <w:sz w:val="22"/>
          <w:szCs w:val="22"/>
        </w:rPr>
        <w:t>WCPFC needs to consid</w:t>
      </w:r>
      <w:r w:rsidR="003C25F0" w:rsidRPr="00AB3534">
        <w:rPr>
          <w:sz w:val="22"/>
          <w:szCs w:val="22"/>
        </w:rPr>
        <w:t>er. Article 5</w:t>
      </w:r>
      <w:r w:rsidRPr="00AB3534">
        <w:rPr>
          <w:sz w:val="22"/>
          <w:szCs w:val="22"/>
        </w:rPr>
        <w:t xml:space="preserve">(b) of the </w:t>
      </w:r>
      <w:r w:rsidR="003C25F0" w:rsidRPr="00AB3534">
        <w:rPr>
          <w:sz w:val="22"/>
          <w:szCs w:val="22"/>
        </w:rPr>
        <w:t xml:space="preserve">WCPFC </w:t>
      </w:r>
      <w:r w:rsidRPr="00AB3534">
        <w:rPr>
          <w:sz w:val="22"/>
          <w:szCs w:val="22"/>
        </w:rPr>
        <w:t xml:space="preserve">Convention requires WCPFC to take a range of factors into account when formulating </w:t>
      </w:r>
      <w:r w:rsidR="003C25F0" w:rsidRPr="00AB3534">
        <w:rPr>
          <w:sz w:val="22"/>
          <w:szCs w:val="22"/>
        </w:rPr>
        <w:t xml:space="preserve">Conservation and Management Measures and these CCMs noted that </w:t>
      </w:r>
      <w:r w:rsidRPr="00AB3534">
        <w:rPr>
          <w:sz w:val="22"/>
          <w:szCs w:val="22"/>
        </w:rPr>
        <w:t xml:space="preserve">SC is probably the most appropriate WCPFC body to identify the best available economic and environmental evidence </w:t>
      </w:r>
      <w:r w:rsidR="003D6046" w:rsidRPr="00AB3534">
        <w:rPr>
          <w:sz w:val="22"/>
          <w:szCs w:val="22"/>
        </w:rPr>
        <w:t>for</w:t>
      </w:r>
      <w:r w:rsidRPr="00AB3534">
        <w:rPr>
          <w:sz w:val="22"/>
          <w:szCs w:val="22"/>
        </w:rPr>
        <w:t xml:space="preserve"> the Commission. </w:t>
      </w:r>
      <w:r w:rsidR="003D6046" w:rsidRPr="00AB3534">
        <w:rPr>
          <w:sz w:val="22"/>
          <w:szCs w:val="22"/>
        </w:rPr>
        <w:t xml:space="preserve">FFA members </w:t>
      </w:r>
      <w:r w:rsidRPr="00AB3534">
        <w:rPr>
          <w:sz w:val="22"/>
          <w:szCs w:val="22"/>
        </w:rPr>
        <w:t>requested that management advice should take into account information presented on South Pacific albacore. FFA members stated that it is not enough to maintain a stock that is biologically sustainable; it needs to be maintained at a level that is socially useful and economically feasible which is important for the coastal states within the range of the stock.</w:t>
      </w:r>
    </w:p>
    <w:p w:rsidR="00201A42" w:rsidRPr="00AB3534" w:rsidRDefault="00201A42" w:rsidP="00861D1C">
      <w:pPr>
        <w:pStyle w:val="Default"/>
        <w:rPr>
          <w:sz w:val="22"/>
          <w:szCs w:val="22"/>
        </w:rPr>
      </w:pPr>
    </w:p>
    <w:p w:rsidR="00D65D05" w:rsidRPr="00AB3534" w:rsidRDefault="00CB717A" w:rsidP="00861D1C">
      <w:pPr>
        <w:pStyle w:val="Default"/>
        <w:rPr>
          <w:b/>
          <w:i/>
          <w:sz w:val="22"/>
          <w:szCs w:val="22"/>
        </w:rPr>
      </w:pPr>
      <w:r w:rsidRPr="00AB3534">
        <w:rPr>
          <w:b/>
          <w:i/>
          <w:sz w:val="22"/>
          <w:szCs w:val="22"/>
        </w:rPr>
        <w:t>Alternative Potential TRPs for South Pacific albacore</w:t>
      </w:r>
    </w:p>
    <w:p w:rsidR="00CB717A" w:rsidRPr="00AB3534" w:rsidRDefault="00CB717A" w:rsidP="00861D1C">
      <w:pPr>
        <w:pStyle w:val="Default"/>
        <w:rPr>
          <w:sz w:val="22"/>
          <w:szCs w:val="22"/>
        </w:rPr>
      </w:pPr>
    </w:p>
    <w:p w:rsidR="000E4FAA" w:rsidRPr="00AB3534" w:rsidRDefault="00CB717A" w:rsidP="00401DF2">
      <w:pPr>
        <w:pStyle w:val="Default"/>
        <w:numPr>
          <w:ilvl w:val="0"/>
          <w:numId w:val="86"/>
        </w:numPr>
        <w:snapToGrid w:val="0"/>
        <w:ind w:left="0" w:firstLine="0"/>
        <w:jc w:val="both"/>
        <w:rPr>
          <w:sz w:val="22"/>
          <w:szCs w:val="22"/>
        </w:rPr>
      </w:pPr>
      <w:r w:rsidRPr="00AB3534">
        <w:rPr>
          <w:sz w:val="22"/>
          <w:szCs w:val="22"/>
        </w:rPr>
        <w:t xml:space="preserve">G. Pilling </w:t>
      </w:r>
      <w:r w:rsidR="00293672" w:rsidRPr="00AB3534">
        <w:rPr>
          <w:sz w:val="22"/>
          <w:szCs w:val="22"/>
        </w:rPr>
        <w:t xml:space="preserve">(SPC) </w:t>
      </w:r>
      <w:r w:rsidR="00D65D05" w:rsidRPr="00AB3534">
        <w:rPr>
          <w:sz w:val="22"/>
          <w:szCs w:val="22"/>
        </w:rPr>
        <w:t xml:space="preserve">presented </w:t>
      </w:r>
      <w:r w:rsidR="001669A1" w:rsidRPr="00AB3534">
        <w:rPr>
          <w:sz w:val="22"/>
          <w:szCs w:val="22"/>
        </w:rPr>
        <w:t>SC11-</w:t>
      </w:r>
      <w:r w:rsidR="00EB124F" w:rsidRPr="00AB3534">
        <w:rPr>
          <w:sz w:val="22"/>
          <w:szCs w:val="22"/>
        </w:rPr>
        <w:t>MI-W</w:t>
      </w:r>
      <w:r w:rsidR="00D65D05" w:rsidRPr="00AB3534">
        <w:rPr>
          <w:sz w:val="22"/>
          <w:szCs w:val="22"/>
        </w:rPr>
        <w:t>P-04</w:t>
      </w:r>
      <w:r w:rsidR="00EF7AA5" w:rsidRPr="00AB3534">
        <w:rPr>
          <w:sz w:val="22"/>
          <w:szCs w:val="22"/>
        </w:rPr>
        <w:t xml:space="preserve">, </w:t>
      </w:r>
      <w:r w:rsidR="00293672" w:rsidRPr="00AB3534">
        <w:rPr>
          <w:sz w:val="22"/>
          <w:szCs w:val="22"/>
        </w:rPr>
        <w:t xml:space="preserve">which </w:t>
      </w:r>
      <w:r w:rsidR="000E4FAA" w:rsidRPr="00AB3534">
        <w:rPr>
          <w:sz w:val="22"/>
          <w:szCs w:val="22"/>
        </w:rPr>
        <w:t>noted that both biological and economic objectives for the south Pacific albacore fishery have been proposed in previous WCPFC Management Objective Workshop meetings. These objectives can guide decision making on Target Reference Point levels. The key question addressed in this paper is: “are candidate target reference points capable of meeting both biological and economic management objectives?” To do this, the paper examines the implications of different candidate TRP levels for the south Pacific albacore stock and fishery. ‘Minimum’ TRP levels for albacore defined through analyses identifying the consequences of different levels of risk (5%-20%) of falling below the limit reference point imply 50% lower CPUE levels than those in 2010, and are hence likely inconsistent with fishery objectives. In turn, the use of MSY as a long-term target for south Pacific albacore is incompatible with a low risk of falling below the agreed limit reference point. When the stock is at MSY the risk of falling below the LRP is 34% (a 1 in 3 chance). MSY as a target is therefore too close to the LRP. These results suggest that economics, rather than biology, will provide the basis for defining a TRP for albacore. Reductions in effort required to maintain CPUE at 2010 levels are insufficient to generate profits on average within the fishery at current price levels, unless costs were at the lowest level examined in the bio-economic analysis. Economic target levels were identified from an updated bio-economic analysis. Those economic targets, particularly where an on-average profit is desired, require greater reductions in fishing effort than those required to maintain CPUE. Maximum Economic Yield (MEY) estimates require considerable reductions in effort to be achieved, down to 25% of 2010 levels, influenced by recent low prices for south Pacific albacore. A more ‘realistic’ target of 10% revenue margin over economic cost still requires notable reductions from 2010 fishing effort levels, by between 6% and 53% dependent on fishing costs. At these economic target levels there was zero risk of falling below the limit reference point. SC11 was invited to:</w:t>
      </w:r>
    </w:p>
    <w:p w:rsidR="000E4FAA" w:rsidRPr="00AB3534" w:rsidRDefault="000E4FAA" w:rsidP="00D2612C">
      <w:pPr>
        <w:pStyle w:val="Default"/>
        <w:rPr>
          <w:sz w:val="20"/>
          <w:szCs w:val="22"/>
        </w:rPr>
      </w:pPr>
    </w:p>
    <w:p w:rsidR="000E4FAA" w:rsidRPr="00AB3534" w:rsidRDefault="000E4FAA" w:rsidP="00CB508A">
      <w:pPr>
        <w:numPr>
          <w:ilvl w:val="0"/>
          <w:numId w:val="5"/>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Consider the relative consequences of candidate target reference points for the south Pacific albacore stock and – on average – the fleets exploiting it;</w:t>
      </w:r>
    </w:p>
    <w:p w:rsidR="000E4FAA" w:rsidRPr="00AB3534" w:rsidRDefault="000E4FAA" w:rsidP="00CB508A">
      <w:pPr>
        <w:numPr>
          <w:ilvl w:val="0"/>
          <w:numId w:val="5"/>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Note that if economic objectives are to be achieved within the southern longline fishery, an appropriate Target Reference Point for south Pacific albacore lies within the range 0.65-0.80 SB</w:t>
      </w:r>
      <w:r w:rsidRPr="00AB3534">
        <w:rPr>
          <w:rFonts w:ascii="Times New Roman" w:eastAsia="MS Mincho" w:hAnsi="Times New Roman" w:cs="Times New Roman"/>
          <w:szCs w:val="24"/>
          <w:vertAlign w:val="subscript"/>
        </w:rPr>
        <w:t>F=0</w:t>
      </w:r>
      <w:r w:rsidRPr="00AB3534">
        <w:rPr>
          <w:rFonts w:ascii="Times New Roman" w:eastAsia="MS Mincho" w:hAnsi="Times New Roman" w:cs="Times New Roman"/>
          <w:szCs w:val="24"/>
        </w:rPr>
        <w:t>;</w:t>
      </w:r>
    </w:p>
    <w:p w:rsidR="000E4FAA" w:rsidRPr="00AB3534" w:rsidRDefault="000E4FAA" w:rsidP="00CB508A">
      <w:pPr>
        <w:numPr>
          <w:ilvl w:val="0"/>
          <w:numId w:val="5"/>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lastRenderedPageBreak/>
        <w:t>Note that CPUE is expected to decline by 72% relative to 2010 levels if MSY is chosen as a Target Reference Point;</w:t>
      </w:r>
    </w:p>
    <w:p w:rsidR="000E4FAA" w:rsidRPr="00AB3534" w:rsidRDefault="000E4FAA" w:rsidP="00CB508A">
      <w:pPr>
        <w:numPr>
          <w:ilvl w:val="0"/>
          <w:numId w:val="5"/>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Consider the implications of these analyses when providing advice to WCPFC12.</w:t>
      </w:r>
    </w:p>
    <w:p w:rsidR="00D65D05" w:rsidRPr="00AB3534" w:rsidRDefault="00D65D05" w:rsidP="00D2612C">
      <w:pPr>
        <w:pStyle w:val="Default"/>
        <w:rPr>
          <w:sz w:val="22"/>
          <w:szCs w:val="22"/>
        </w:rPr>
      </w:pPr>
    </w:p>
    <w:p w:rsidR="00CB717A" w:rsidRPr="00AB3534" w:rsidRDefault="00CB717A" w:rsidP="00D2612C">
      <w:pPr>
        <w:pStyle w:val="PlainText"/>
        <w:rPr>
          <w:b/>
          <w:sz w:val="22"/>
          <w:szCs w:val="22"/>
        </w:rPr>
      </w:pPr>
      <w:r w:rsidRPr="00AB3534">
        <w:rPr>
          <w:rFonts w:ascii="Times New Roman" w:hAnsi="Times New Roman" w:cs="Times New Roman"/>
          <w:b/>
          <w:sz w:val="22"/>
          <w:szCs w:val="22"/>
        </w:rPr>
        <w:t xml:space="preserve">Discussion </w:t>
      </w:r>
    </w:p>
    <w:p w:rsidR="00CB717A" w:rsidRPr="00AB3534" w:rsidRDefault="00CB717A" w:rsidP="00CB717A">
      <w:pPr>
        <w:pStyle w:val="Default"/>
        <w:rPr>
          <w:sz w:val="22"/>
          <w:szCs w:val="22"/>
        </w:rPr>
      </w:pPr>
    </w:p>
    <w:p w:rsidR="00E05A10" w:rsidRPr="00AB3534" w:rsidRDefault="00234D17" w:rsidP="00401DF2">
      <w:pPr>
        <w:pStyle w:val="Default"/>
        <w:numPr>
          <w:ilvl w:val="0"/>
          <w:numId w:val="86"/>
        </w:numPr>
        <w:snapToGrid w:val="0"/>
        <w:ind w:left="0" w:firstLine="0"/>
        <w:jc w:val="both"/>
        <w:rPr>
          <w:sz w:val="22"/>
          <w:szCs w:val="22"/>
        </w:rPr>
      </w:pPr>
      <w:r w:rsidRPr="00AB3534">
        <w:rPr>
          <w:sz w:val="22"/>
          <w:szCs w:val="22"/>
        </w:rPr>
        <w:t xml:space="preserve">Japan </w:t>
      </w:r>
      <w:r w:rsidR="00B521F6" w:rsidRPr="00AB3534">
        <w:rPr>
          <w:rFonts w:eastAsia="Malgun Gothic" w:hint="eastAsia"/>
          <w:sz w:val="22"/>
          <w:szCs w:val="22"/>
          <w:lang w:eastAsia="ko-KR"/>
        </w:rPr>
        <w:t>noted</w:t>
      </w:r>
      <w:r w:rsidR="006D7CAD" w:rsidRPr="00AB3534">
        <w:rPr>
          <w:sz w:val="22"/>
          <w:szCs w:val="22"/>
        </w:rPr>
        <w:t xml:space="preserve"> </w:t>
      </w:r>
      <w:r w:rsidRPr="00AB3534">
        <w:rPr>
          <w:sz w:val="22"/>
          <w:szCs w:val="22"/>
        </w:rPr>
        <w:t xml:space="preserve">the second </w:t>
      </w:r>
      <w:r w:rsidR="006D7CAD" w:rsidRPr="00AB3534">
        <w:rPr>
          <w:sz w:val="22"/>
          <w:szCs w:val="22"/>
        </w:rPr>
        <w:t>recommendation in the working paper (“Note that if economic objectives are to be achieved within the southern longline fishery, an appropriate Target Reference Point for south Pacific albacore lies within the range 0.65-0.80 SB</w:t>
      </w:r>
      <w:r w:rsidR="006D7CAD" w:rsidRPr="00AB3534">
        <w:rPr>
          <w:sz w:val="22"/>
          <w:szCs w:val="22"/>
          <w:vertAlign w:val="subscript"/>
        </w:rPr>
        <w:t>F=0</w:t>
      </w:r>
      <w:r w:rsidR="006D7CAD" w:rsidRPr="00AB3534">
        <w:rPr>
          <w:sz w:val="22"/>
          <w:szCs w:val="22"/>
        </w:rPr>
        <w:t>”</w:t>
      </w:r>
      <w:r w:rsidR="00890F56" w:rsidRPr="00AB3534">
        <w:rPr>
          <w:sz w:val="22"/>
          <w:szCs w:val="22"/>
        </w:rPr>
        <w:t>)</w:t>
      </w:r>
      <w:r w:rsidR="006D7CAD" w:rsidRPr="00AB3534">
        <w:rPr>
          <w:sz w:val="22"/>
          <w:szCs w:val="22"/>
        </w:rPr>
        <w:t xml:space="preserve"> and </w:t>
      </w:r>
      <w:r w:rsidR="00890F56" w:rsidRPr="00AB3534">
        <w:rPr>
          <w:sz w:val="22"/>
          <w:szCs w:val="22"/>
        </w:rPr>
        <w:t>observed</w:t>
      </w:r>
      <w:r w:rsidR="006D7CAD" w:rsidRPr="00AB3534">
        <w:rPr>
          <w:sz w:val="22"/>
          <w:szCs w:val="22"/>
        </w:rPr>
        <w:t xml:space="preserve"> </w:t>
      </w:r>
      <w:r w:rsidR="004C667E" w:rsidRPr="00AB3534">
        <w:rPr>
          <w:sz w:val="22"/>
          <w:szCs w:val="22"/>
        </w:rPr>
        <w:t>that</w:t>
      </w:r>
      <w:r w:rsidRPr="00AB3534">
        <w:rPr>
          <w:sz w:val="22"/>
          <w:szCs w:val="22"/>
        </w:rPr>
        <w:t xml:space="preserve"> this assessment </w:t>
      </w:r>
      <w:r w:rsidR="00865EF2" w:rsidRPr="00AB3534">
        <w:rPr>
          <w:sz w:val="22"/>
          <w:szCs w:val="22"/>
        </w:rPr>
        <w:t>assumes</w:t>
      </w:r>
      <w:r w:rsidRPr="00AB3534">
        <w:rPr>
          <w:sz w:val="22"/>
          <w:szCs w:val="22"/>
        </w:rPr>
        <w:t xml:space="preserve"> the cost element of the vessels </w:t>
      </w:r>
      <w:r w:rsidR="004C667E" w:rsidRPr="00AB3534">
        <w:rPr>
          <w:sz w:val="22"/>
          <w:szCs w:val="22"/>
        </w:rPr>
        <w:t xml:space="preserve">is </w:t>
      </w:r>
      <w:r w:rsidRPr="00AB3534">
        <w:rPr>
          <w:sz w:val="22"/>
          <w:szCs w:val="22"/>
        </w:rPr>
        <w:t xml:space="preserve">equal. </w:t>
      </w:r>
      <w:r w:rsidR="00890F56" w:rsidRPr="00AB3534">
        <w:rPr>
          <w:sz w:val="22"/>
          <w:szCs w:val="22"/>
        </w:rPr>
        <w:t>This CCM noted, however,</w:t>
      </w:r>
      <w:r w:rsidR="004C667E" w:rsidRPr="00AB3534">
        <w:rPr>
          <w:sz w:val="22"/>
          <w:szCs w:val="22"/>
        </w:rPr>
        <w:t xml:space="preserve"> </w:t>
      </w:r>
      <w:r w:rsidR="00890F56" w:rsidRPr="00AB3534">
        <w:rPr>
          <w:sz w:val="22"/>
          <w:szCs w:val="22"/>
        </w:rPr>
        <w:t xml:space="preserve">that </w:t>
      </w:r>
      <w:r w:rsidRPr="00AB3534">
        <w:rPr>
          <w:sz w:val="22"/>
          <w:szCs w:val="22"/>
        </w:rPr>
        <w:t xml:space="preserve">there are </w:t>
      </w:r>
      <w:r w:rsidR="00865EF2" w:rsidRPr="00AB3534">
        <w:rPr>
          <w:sz w:val="22"/>
          <w:szCs w:val="22"/>
        </w:rPr>
        <w:t>different</w:t>
      </w:r>
      <w:r w:rsidRPr="00AB3534">
        <w:rPr>
          <w:sz w:val="22"/>
          <w:szCs w:val="22"/>
        </w:rPr>
        <w:t xml:space="preserve"> costs</w:t>
      </w:r>
      <w:r w:rsidR="004C667E" w:rsidRPr="00AB3534">
        <w:rPr>
          <w:sz w:val="22"/>
          <w:szCs w:val="22"/>
        </w:rPr>
        <w:t>:</w:t>
      </w:r>
      <w:r w:rsidRPr="00AB3534">
        <w:rPr>
          <w:sz w:val="22"/>
          <w:szCs w:val="22"/>
        </w:rPr>
        <w:t xml:space="preserve"> country by country, </w:t>
      </w:r>
      <w:r w:rsidR="004C667E" w:rsidRPr="00AB3534">
        <w:rPr>
          <w:sz w:val="22"/>
          <w:szCs w:val="22"/>
        </w:rPr>
        <w:t xml:space="preserve">by </w:t>
      </w:r>
      <w:r w:rsidRPr="00AB3534">
        <w:rPr>
          <w:sz w:val="22"/>
          <w:szCs w:val="22"/>
        </w:rPr>
        <w:t>fleet size</w:t>
      </w:r>
      <w:r w:rsidR="004C667E" w:rsidRPr="00AB3534">
        <w:rPr>
          <w:sz w:val="22"/>
          <w:szCs w:val="22"/>
        </w:rPr>
        <w:t>,</w:t>
      </w:r>
      <w:r w:rsidRPr="00AB3534">
        <w:rPr>
          <w:sz w:val="22"/>
          <w:szCs w:val="22"/>
        </w:rPr>
        <w:t xml:space="preserve"> and also probably </w:t>
      </w:r>
      <w:r w:rsidR="004C667E" w:rsidRPr="00AB3534">
        <w:rPr>
          <w:sz w:val="22"/>
          <w:szCs w:val="22"/>
        </w:rPr>
        <w:t xml:space="preserve">relating to </w:t>
      </w:r>
      <w:r w:rsidR="00865EF2" w:rsidRPr="00AB3534">
        <w:rPr>
          <w:sz w:val="22"/>
          <w:szCs w:val="22"/>
        </w:rPr>
        <w:t>availability</w:t>
      </w:r>
      <w:r w:rsidRPr="00AB3534">
        <w:rPr>
          <w:sz w:val="22"/>
          <w:szCs w:val="22"/>
        </w:rPr>
        <w:t xml:space="preserve"> of the stock. </w:t>
      </w:r>
      <w:r w:rsidR="004C667E" w:rsidRPr="00AB3534">
        <w:rPr>
          <w:sz w:val="22"/>
          <w:szCs w:val="22"/>
        </w:rPr>
        <w:t>Japan expressed disc</w:t>
      </w:r>
      <w:r w:rsidRPr="00AB3534">
        <w:rPr>
          <w:sz w:val="22"/>
          <w:szCs w:val="22"/>
        </w:rPr>
        <w:t>omf</w:t>
      </w:r>
      <w:r w:rsidR="00865EF2" w:rsidRPr="00AB3534">
        <w:rPr>
          <w:sz w:val="22"/>
          <w:szCs w:val="22"/>
        </w:rPr>
        <w:t>ort</w:t>
      </w:r>
      <w:r w:rsidR="004C667E" w:rsidRPr="00AB3534">
        <w:rPr>
          <w:sz w:val="22"/>
          <w:szCs w:val="22"/>
        </w:rPr>
        <w:t xml:space="preserve"> with </w:t>
      </w:r>
      <w:r w:rsidRPr="00AB3534">
        <w:rPr>
          <w:sz w:val="22"/>
          <w:szCs w:val="22"/>
        </w:rPr>
        <w:t xml:space="preserve">SC </w:t>
      </w:r>
      <w:r w:rsidR="004C667E" w:rsidRPr="00AB3534">
        <w:rPr>
          <w:sz w:val="22"/>
          <w:szCs w:val="22"/>
        </w:rPr>
        <w:t xml:space="preserve">choosing a </w:t>
      </w:r>
      <w:r w:rsidRPr="00AB3534">
        <w:rPr>
          <w:sz w:val="22"/>
          <w:szCs w:val="22"/>
        </w:rPr>
        <w:t>specific range because it varies so much</w:t>
      </w:r>
      <w:r w:rsidR="004C667E" w:rsidRPr="00AB3534">
        <w:t xml:space="preserve"> </w:t>
      </w:r>
      <w:r w:rsidR="004C667E" w:rsidRPr="00AB3534">
        <w:rPr>
          <w:sz w:val="22"/>
          <w:szCs w:val="22"/>
        </w:rPr>
        <w:t>from an economic perspective</w:t>
      </w:r>
      <w:r w:rsidR="00CB717A" w:rsidRPr="00AB3534">
        <w:rPr>
          <w:sz w:val="22"/>
          <w:szCs w:val="22"/>
        </w:rPr>
        <w:t>.</w:t>
      </w:r>
      <w:r w:rsidR="00BF2EA1" w:rsidRPr="00AB3534">
        <w:rPr>
          <w:sz w:val="22"/>
          <w:szCs w:val="22"/>
        </w:rPr>
        <w:t xml:space="preserve"> </w:t>
      </w:r>
      <w:r w:rsidR="005A4FEB" w:rsidRPr="00AB3534">
        <w:rPr>
          <w:sz w:val="22"/>
          <w:szCs w:val="22"/>
        </w:rPr>
        <w:t xml:space="preserve">In response, </w:t>
      </w:r>
      <w:r w:rsidR="005A4FEB" w:rsidRPr="00AB3534">
        <w:rPr>
          <w:rFonts w:eastAsia="Malgun Gothic" w:hint="eastAsia"/>
          <w:sz w:val="22"/>
          <w:szCs w:val="22"/>
          <w:lang w:eastAsia="ko-KR"/>
        </w:rPr>
        <w:t>G.</w:t>
      </w:r>
      <w:r w:rsidR="005A4FEB" w:rsidRPr="00AB3534">
        <w:rPr>
          <w:sz w:val="22"/>
          <w:szCs w:val="22"/>
        </w:rPr>
        <w:t xml:space="preserve"> Pilling explained that the same cost </w:t>
      </w:r>
      <w:r w:rsidR="005A4FEB">
        <w:rPr>
          <w:sz w:val="22"/>
          <w:szCs w:val="22"/>
        </w:rPr>
        <w:t>for</w:t>
      </w:r>
      <w:r w:rsidR="005A4FEB" w:rsidRPr="00AB3534">
        <w:rPr>
          <w:sz w:val="22"/>
          <w:szCs w:val="22"/>
        </w:rPr>
        <w:t xml:space="preserve"> all vessels</w:t>
      </w:r>
      <w:r w:rsidR="005A4FEB">
        <w:rPr>
          <w:sz w:val="22"/>
          <w:szCs w:val="22"/>
        </w:rPr>
        <w:t>/fleets</w:t>
      </w:r>
      <w:r w:rsidR="005A4FEB" w:rsidRPr="00AB3534">
        <w:rPr>
          <w:sz w:val="22"/>
          <w:szCs w:val="22"/>
        </w:rPr>
        <w:t xml:space="preserve"> is assumed (at three levels) but noted that it would be good to get more economic information</w:t>
      </w:r>
      <w:r w:rsidR="005A4FEB">
        <w:rPr>
          <w:sz w:val="22"/>
          <w:szCs w:val="22"/>
        </w:rPr>
        <w:t xml:space="preserve"> to assess the impact of Japan’s observation </w:t>
      </w:r>
      <w:r w:rsidR="005A4FEB" w:rsidRPr="00AB3534">
        <w:rPr>
          <w:sz w:val="22"/>
          <w:szCs w:val="22"/>
        </w:rPr>
        <w:t xml:space="preserve">- SPC has </w:t>
      </w:r>
      <w:r w:rsidR="005A4FEB">
        <w:rPr>
          <w:sz w:val="22"/>
          <w:szCs w:val="22"/>
        </w:rPr>
        <w:t>this information</w:t>
      </w:r>
      <w:r w:rsidR="005A4FEB" w:rsidRPr="00AB3534">
        <w:rPr>
          <w:sz w:val="22"/>
          <w:szCs w:val="22"/>
        </w:rPr>
        <w:t xml:space="preserve"> for some fleets but not all</w:t>
      </w:r>
      <w:r w:rsidRPr="00AB3534">
        <w:rPr>
          <w:sz w:val="22"/>
          <w:szCs w:val="22"/>
        </w:rPr>
        <w:t>.</w:t>
      </w:r>
      <w:r w:rsidR="00E05A10" w:rsidRPr="00AB3534">
        <w:rPr>
          <w:sz w:val="22"/>
          <w:szCs w:val="22"/>
        </w:rPr>
        <w:t xml:space="preserve"> </w:t>
      </w:r>
    </w:p>
    <w:p w:rsidR="00E05A10" w:rsidRPr="00AB3534" w:rsidRDefault="00E05A10" w:rsidP="00861D1C">
      <w:pPr>
        <w:pStyle w:val="Default"/>
        <w:rPr>
          <w:sz w:val="22"/>
          <w:szCs w:val="22"/>
        </w:rPr>
      </w:pPr>
    </w:p>
    <w:p w:rsidR="00BF2EA1" w:rsidRPr="00AB3534" w:rsidRDefault="00890F56" w:rsidP="00401DF2">
      <w:pPr>
        <w:pStyle w:val="Default"/>
        <w:numPr>
          <w:ilvl w:val="0"/>
          <w:numId w:val="86"/>
        </w:numPr>
        <w:snapToGrid w:val="0"/>
        <w:ind w:left="0" w:firstLine="0"/>
        <w:jc w:val="both"/>
        <w:rPr>
          <w:sz w:val="22"/>
          <w:szCs w:val="22"/>
        </w:rPr>
      </w:pPr>
      <w:r w:rsidRPr="00AB3534">
        <w:rPr>
          <w:sz w:val="22"/>
          <w:szCs w:val="22"/>
        </w:rPr>
        <w:t xml:space="preserve">The </w:t>
      </w:r>
      <w:r w:rsidR="00BF2EA1" w:rsidRPr="00AB3534">
        <w:rPr>
          <w:sz w:val="22"/>
          <w:szCs w:val="22"/>
        </w:rPr>
        <w:t xml:space="preserve">Theme convenor clarified that the ranges are based on the old assessment and SC would not be making a recommendation </w:t>
      </w:r>
      <w:r w:rsidR="00EE2D14">
        <w:rPr>
          <w:rFonts w:eastAsia="Malgun Gothic" w:hint="eastAsia"/>
          <w:sz w:val="22"/>
          <w:szCs w:val="22"/>
          <w:lang w:eastAsia="ko-KR"/>
        </w:rPr>
        <w:t xml:space="preserve">at this time </w:t>
      </w:r>
      <w:r w:rsidR="00BF2EA1" w:rsidRPr="00AB3534">
        <w:rPr>
          <w:sz w:val="22"/>
          <w:szCs w:val="22"/>
        </w:rPr>
        <w:t>on a range for the Commission to adopt.</w:t>
      </w:r>
    </w:p>
    <w:p w:rsidR="00BF2EA1" w:rsidRPr="00AB3534" w:rsidRDefault="00BF2EA1" w:rsidP="00861D1C">
      <w:pPr>
        <w:pStyle w:val="Default"/>
        <w:rPr>
          <w:sz w:val="22"/>
          <w:szCs w:val="22"/>
        </w:rPr>
      </w:pPr>
    </w:p>
    <w:p w:rsidR="00234D17" w:rsidRPr="00AB3534" w:rsidRDefault="00EE2D14" w:rsidP="00401DF2">
      <w:pPr>
        <w:pStyle w:val="Default"/>
        <w:numPr>
          <w:ilvl w:val="0"/>
          <w:numId w:val="86"/>
        </w:numPr>
        <w:snapToGrid w:val="0"/>
        <w:ind w:left="0" w:firstLine="0"/>
        <w:jc w:val="both"/>
        <w:rPr>
          <w:sz w:val="22"/>
          <w:szCs w:val="22"/>
        </w:rPr>
      </w:pPr>
      <w:r w:rsidRPr="00AB3534">
        <w:rPr>
          <w:sz w:val="22"/>
          <w:szCs w:val="22"/>
        </w:rPr>
        <w:t xml:space="preserve">USA shared Japan’s concerns about the generalised costs and assumptions, and commented that it would </w:t>
      </w:r>
      <w:r>
        <w:rPr>
          <w:sz w:val="22"/>
          <w:szCs w:val="22"/>
        </w:rPr>
        <w:t xml:space="preserve">be </w:t>
      </w:r>
      <w:r w:rsidRPr="00AB3534">
        <w:rPr>
          <w:sz w:val="22"/>
          <w:szCs w:val="22"/>
        </w:rPr>
        <w:t>useful to see the range of economic</w:t>
      </w:r>
      <w:r>
        <w:rPr>
          <w:sz w:val="22"/>
          <w:szCs w:val="22"/>
        </w:rPr>
        <w:t xml:space="preserve"> information</w:t>
      </w:r>
      <w:r w:rsidRPr="00AB3534">
        <w:rPr>
          <w:sz w:val="22"/>
          <w:szCs w:val="22"/>
        </w:rPr>
        <w:t xml:space="preserve"> for different fleets to see what the bounds were. USA also suggested looking at higher levels of risk in the analysis</w:t>
      </w:r>
      <w:r w:rsidR="0011634B" w:rsidRPr="00AB3534">
        <w:rPr>
          <w:sz w:val="22"/>
          <w:szCs w:val="22"/>
        </w:rPr>
        <w:t>.</w:t>
      </w:r>
    </w:p>
    <w:p w:rsidR="00E05A10" w:rsidRPr="00AB3534" w:rsidRDefault="00E05A10" w:rsidP="00861D1C">
      <w:pPr>
        <w:pStyle w:val="Default"/>
        <w:rPr>
          <w:sz w:val="22"/>
          <w:szCs w:val="22"/>
        </w:rPr>
      </w:pPr>
    </w:p>
    <w:p w:rsidR="00E05A10" w:rsidRPr="00AB3534" w:rsidRDefault="005A4FEB" w:rsidP="00401DF2">
      <w:pPr>
        <w:pStyle w:val="Default"/>
        <w:numPr>
          <w:ilvl w:val="0"/>
          <w:numId w:val="86"/>
        </w:numPr>
        <w:snapToGrid w:val="0"/>
        <w:ind w:left="0" w:firstLine="0"/>
        <w:jc w:val="both"/>
        <w:rPr>
          <w:sz w:val="22"/>
          <w:szCs w:val="22"/>
        </w:rPr>
      </w:pPr>
      <w:r w:rsidRPr="00AB3534">
        <w:rPr>
          <w:sz w:val="22"/>
          <w:szCs w:val="22"/>
        </w:rPr>
        <w:t xml:space="preserve">In response, </w:t>
      </w:r>
      <w:r w:rsidRPr="00AB3534">
        <w:rPr>
          <w:rFonts w:eastAsia="Malgun Gothic" w:hint="eastAsia"/>
          <w:sz w:val="22"/>
          <w:szCs w:val="22"/>
          <w:lang w:eastAsia="ko-KR"/>
        </w:rPr>
        <w:t>G.</w:t>
      </w:r>
      <w:r w:rsidRPr="00AB3534">
        <w:rPr>
          <w:sz w:val="22"/>
          <w:szCs w:val="22"/>
        </w:rPr>
        <w:t xml:space="preserve"> Pilling noted that SPC had looked at a reasonable range and could expand on that if the extreme</w:t>
      </w:r>
      <w:r>
        <w:rPr>
          <w:sz w:val="22"/>
          <w:szCs w:val="22"/>
        </w:rPr>
        <w:t xml:space="preserve"> value</w:t>
      </w:r>
      <w:r w:rsidRPr="00AB3534">
        <w:rPr>
          <w:sz w:val="22"/>
          <w:szCs w:val="22"/>
        </w:rPr>
        <w:t xml:space="preserve">s of cost per hook were known. He observed that there is potential for an indicator fleet to be used in this fishery, perhaps one of the less profitable ones if it was considered important, on the rationale that if one </w:t>
      </w:r>
      <w:r>
        <w:rPr>
          <w:sz w:val="22"/>
          <w:szCs w:val="22"/>
        </w:rPr>
        <w:t>of the ‘lower-performing’</w:t>
      </w:r>
      <w:r w:rsidRPr="00AB3534">
        <w:rPr>
          <w:sz w:val="22"/>
          <w:szCs w:val="22"/>
        </w:rPr>
        <w:t xml:space="preserve"> </w:t>
      </w:r>
      <w:r>
        <w:rPr>
          <w:sz w:val="22"/>
          <w:szCs w:val="22"/>
        </w:rPr>
        <w:t xml:space="preserve">fleets is </w:t>
      </w:r>
      <w:r w:rsidRPr="00AB3534">
        <w:rPr>
          <w:sz w:val="22"/>
          <w:szCs w:val="22"/>
        </w:rPr>
        <w:t xml:space="preserve">performing well and is making money, </w:t>
      </w:r>
      <w:r>
        <w:rPr>
          <w:sz w:val="22"/>
          <w:szCs w:val="22"/>
        </w:rPr>
        <w:t>better performing fleets</w:t>
      </w:r>
      <w:r w:rsidRPr="00AB3534">
        <w:rPr>
          <w:sz w:val="22"/>
          <w:szCs w:val="22"/>
        </w:rPr>
        <w:t xml:space="preserve"> could make more money. </w:t>
      </w:r>
      <w:r w:rsidR="00865EF2" w:rsidRPr="00AB3534">
        <w:rPr>
          <w:sz w:val="22"/>
          <w:szCs w:val="22"/>
        </w:rPr>
        <w:t>On the issue of ri</w:t>
      </w:r>
      <w:r w:rsidR="00E05A10" w:rsidRPr="00AB3534">
        <w:rPr>
          <w:sz w:val="22"/>
          <w:szCs w:val="22"/>
        </w:rPr>
        <w:t>sk</w:t>
      </w:r>
      <w:r w:rsidR="00865EF2" w:rsidRPr="00AB3534">
        <w:rPr>
          <w:sz w:val="22"/>
          <w:szCs w:val="22"/>
        </w:rPr>
        <w:t xml:space="preserve">, </w:t>
      </w:r>
      <w:r w:rsidR="001A5D6B" w:rsidRPr="00AB3534">
        <w:rPr>
          <w:rFonts w:eastAsia="Malgun Gothic" w:hint="eastAsia"/>
          <w:sz w:val="22"/>
          <w:szCs w:val="22"/>
          <w:lang w:eastAsia="ko-KR"/>
        </w:rPr>
        <w:t>he</w:t>
      </w:r>
      <w:r w:rsidR="00865EF2" w:rsidRPr="00AB3534">
        <w:rPr>
          <w:sz w:val="22"/>
          <w:szCs w:val="22"/>
        </w:rPr>
        <w:t xml:space="preserve"> noted that it would be </w:t>
      </w:r>
      <w:r w:rsidR="00E05A10" w:rsidRPr="00AB3534">
        <w:rPr>
          <w:sz w:val="22"/>
          <w:szCs w:val="22"/>
        </w:rPr>
        <w:t>useful if the Commission provide</w:t>
      </w:r>
      <w:r w:rsidR="00865EF2" w:rsidRPr="00AB3534">
        <w:rPr>
          <w:sz w:val="22"/>
          <w:szCs w:val="22"/>
        </w:rPr>
        <w:t>d</w:t>
      </w:r>
      <w:r w:rsidR="00E05A10" w:rsidRPr="00AB3534">
        <w:rPr>
          <w:sz w:val="22"/>
          <w:szCs w:val="22"/>
        </w:rPr>
        <w:t xml:space="preserve"> guidance on the level of risk.</w:t>
      </w:r>
    </w:p>
    <w:p w:rsidR="00E05A10" w:rsidRPr="00AB3534" w:rsidRDefault="00E05A10" w:rsidP="00861D1C">
      <w:pPr>
        <w:pStyle w:val="Default"/>
        <w:rPr>
          <w:sz w:val="22"/>
          <w:szCs w:val="22"/>
        </w:rPr>
      </w:pPr>
    </w:p>
    <w:p w:rsidR="00E05A10" w:rsidRPr="00AB3534" w:rsidRDefault="00E05A10" w:rsidP="00401DF2">
      <w:pPr>
        <w:pStyle w:val="Default"/>
        <w:numPr>
          <w:ilvl w:val="0"/>
          <w:numId w:val="86"/>
        </w:numPr>
        <w:snapToGrid w:val="0"/>
        <w:ind w:left="0" w:firstLine="0"/>
        <w:jc w:val="both"/>
        <w:rPr>
          <w:sz w:val="22"/>
          <w:szCs w:val="22"/>
        </w:rPr>
      </w:pPr>
      <w:r w:rsidRPr="00AB3534">
        <w:rPr>
          <w:sz w:val="22"/>
          <w:szCs w:val="22"/>
        </w:rPr>
        <w:t>Chinese Taipei support</w:t>
      </w:r>
      <w:r w:rsidR="00AE6731" w:rsidRPr="00AB3534">
        <w:rPr>
          <w:sz w:val="22"/>
          <w:szCs w:val="22"/>
        </w:rPr>
        <w:t>ed</w:t>
      </w:r>
      <w:r w:rsidRPr="00AB3534">
        <w:rPr>
          <w:sz w:val="22"/>
          <w:szCs w:val="22"/>
        </w:rPr>
        <w:t xml:space="preserve"> Japan’s sugg</w:t>
      </w:r>
      <w:r w:rsidR="00AE6731" w:rsidRPr="00AB3534">
        <w:rPr>
          <w:sz w:val="22"/>
          <w:szCs w:val="22"/>
        </w:rPr>
        <w:t xml:space="preserve">estion and reiterated the point that this study does not analyse the </w:t>
      </w:r>
      <w:r w:rsidR="00D705D9" w:rsidRPr="00AB3534">
        <w:rPr>
          <w:sz w:val="22"/>
          <w:szCs w:val="22"/>
        </w:rPr>
        <w:t>true economic value</w:t>
      </w:r>
      <w:r w:rsidR="00AE6731" w:rsidRPr="00AB3534">
        <w:rPr>
          <w:sz w:val="22"/>
          <w:szCs w:val="22"/>
        </w:rPr>
        <w:t xml:space="preserve"> of the fishery, urging analysis</w:t>
      </w:r>
      <w:r w:rsidR="00D705D9" w:rsidRPr="00AB3534">
        <w:rPr>
          <w:sz w:val="22"/>
          <w:szCs w:val="22"/>
        </w:rPr>
        <w:t xml:space="preserve"> of </w:t>
      </w:r>
      <w:r w:rsidR="00AE6731" w:rsidRPr="00AB3534">
        <w:rPr>
          <w:sz w:val="22"/>
          <w:szCs w:val="22"/>
        </w:rPr>
        <w:t xml:space="preserve">true economic value </w:t>
      </w:r>
      <w:r w:rsidR="00D705D9" w:rsidRPr="00AB3534">
        <w:rPr>
          <w:sz w:val="22"/>
          <w:szCs w:val="22"/>
        </w:rPr>
        <w:t>including domestic consump</w:t>
      </w:r>
      <w:r w:rsidR="00AE6731" w:rsidRPr="00AB3534">
        <w:rPr>
          <w:sz w:val="22"/>
          <w:szCs w:val="22"/>
        </w:rPr>
        <w:t>tion</w:t>
      </w:r>
      <w:r w:rsidR="00D705D9" w:rsidRPr="00AB3534">
        <w:rPr>
          <w:sz w:val="22"/>
          <w:szCs w:val="22"/>
        </w:rPr>
        <w:t xml:space="preserve"> and employment</w:t>
      </w:r>
      <w:r w:rsidR="00AE6731" w:rsidRPr="00AB3534">
        <w:rPr>
          <w:sz w:val="22"/>
          <w:szCs w:val="22"/>
        </w:rPr>
        <w:t xml:space="preserve">. More </w:t>
      </w:r>
      <w:r w:rsidR="00D705D9" w:rsidRPr="00AB3534">
        <w:rPr>
          <w:sz w:val="22"/>
          <w:szCs w:val="22"/>
        </w:rPr>
        <w:t>analysis</w:t>
      </w:r>
      <w:r w:rsidR="00AE6731" w:rsidRPr="00AB3534">
        <w:rPr>
          <w:sz w:val="22"/>
          <w:szCs w:val="22"/>
        </w:rPr>
        <w:t xml:space="preserve"> is needed, as the </w:t>
      </w:r>
      <w:r w:rsidR="00D705D9" w:rsidRPr="00AB3534">
        <w:rPr>
          <w:sz w:val="22"/>
          <w:szCs w:val="22"/>
        </w:rPr>
        <w:t xml:space="preserve">range </w:t>
      </w:r>
      <w:r w:rsidR="00AE6731" w:rsidRPr="00AB3534">
        <w:rPr>
          <w:sz w:val="22"/>
          <w:szCs w:val="22"/>
        </w:rPr>
        <w:t xml:space="preserve">suggested </w:t>
      </w:r>
      <w:r w:rsidR="00D705D9" w:rsidRPr="00AB3534">
        <w:rPr>
          <w:sz w:val="22"/>
          <w:szCs w:val="22"/>
        </w:rPr>
        <w:t>here is quite dangerous for managers.</w:t>
      </w:r>
    </w:p>
    <w:p w:rsidR="00D705D9" w:rsidRPr="00AB3534" w:rsidRDefault="00D705D9" w:rsidP="00861D1C">
      <w:pPr>
        <w:pStyle w:val="Default"/>
        <w:rPr>
          <w:sz w:val="22"/>
          <w:szCs w:val="22"/>
        </w:rPr>
      </w:pPr>
    </w:p>
    <w:p w:rsidR="00CB717A" w:rsidRPr="00AB3534" w:rsidRDefault="00CB717A" w:rsidP="00861D1C">
      <w:pPr>
        <w:pStyle w:val="PlainText"/>
        <w:rPr>
          <w:b/>
          <w:sz w:val="22"/>
          <w:szCs w:val="22"/>
        </w:rPr>
      </w:pPr>
      <w:r w:rsidRPr="00AB3534">
        <w:rPr>
          <w:rFonts w:ascii="Times New Roman" w:hAnsi="Times New Roman" w:cs="Times New Roman"/>
          <w:b/>
          <w:sz w:val="22"/>
          <w:szCs w:val="22"/>
        </w:rPr>
        <w:t>Recommendations</w:t>
      </w:r>
    </w:p>
    <w:p w:rsidR="00BF5DCF" w:rsidRPr="00AB3534" w:rsidRDefault="00BF5DCF" w:rsidP="00861D1C">
      <w:pPr>
        <w:pStyle w:val="PlainText"/>
        <w:rPr>
          <w:b/>
          <w:sz w:val="22"/>
          <w:szCs w:val="22"/>
        </w:rPr>
      </w:pPr>
    </w:p>
    <w:p w:rsidR="00991ACF" w:rsidRPr="00AB3534" w:rsidRDefault="00991ACF" w:rsidP="00401DF2">
      <w:pPr>
        <w:pStyle w:val="Default"/>
        <w:numPr>
          <w:ilvl w:val="0"/>
          <w:numId w:val="86"/>
        </w:numPr>
        <w:snapToGrid w:val="0"/>
        <w:ind w:left="0" w:firstLine="0"/>
        <w:jc w:val="both"/>
        <w:rPr>
          <w:b/>
          <w:sz w:val="22"/>
          <w:szCs w:val="22"/>
        </w:rPr>
      </w:pPr>
      <w:r w:rsidRPr="00AB3534">
        <w:rPr>
          <w:b/>
          <w:sz w:val="22"/>
          <w:szCs w:val="22"/>
        </w:rPr>
        <w:t>SC11 reviewed information related to the identification of an appropriate TRP for south Pacific albacore tuna, noting in particular a decline in the economic performance of this fishery (WCPFC-SC11-2015/MI-WP-03) and the consequences for the stock and the fishery of a range of candidate target reference points (WCPFC-SC11-2015/MI-WP-04). SC11 noted these analyses and recommended that the latter be updated based on the 2015 stock assessment of south Pacific albacore tuna and presented to both MOW4 and WCPFC12 for consideration of TRPs.</w:t>
      </w:r>
    </w:p>
    <w:p w:rsidR="00CB717A" w:rsidRPr="00AB3534" w:rsidRDefault="00CB717A" w:rsidP="00CB717A">
      <w:pPr>
        <w:pStyle w:val="Default"/>
        <w:rPr>
          <w:sz w:val="22"/>
          <w:szCs w:val="22"/>
        </w:rPr>
      </w:pPr>
    </w:p>
    <w:p w:rsidR="00BF5DCF" w:rsidRPr="00AB3534" w:rsidRDefault="00BF5DCF" w:rsidP="00BF5DCF">
      <w:pPr>
        <w:pStyle w:val="Heading2"/>
      </w:pPr>
      <w:r w:rsidRPr="00AB3534">
        <w:t>5.3</w:t>
      </w:r>
      <w:r w:rsidRPr="00AB3534">
        <w:tab/>
        <w:t>Implementation of CMM 2014-01</w:t>
      </w:r>
    </w:p>
    <w:p w:rsidR="00BF5DCF" w:rsidRPr="00AB3534" w:rsidRDefault="00BF5DCF" w:rsidP="00BF5DCF">
      <w:pPr>
        <w:spacing w:after="0" w:line="240" w:lineRule="auto"/>
        <w:rPr>
          <w:rFonts w:ascii="Times New Roman" w:hAnsi="Times New Roman" w:cs="Times New Roman"/>
        </w:rPr>
      </w:pPr>
    </w:p>
    <w:p w:rsidR="00BF5DCF" w:rsidRPr="00AB3534" w:rsidRDefault="00BF5DCF" w:rsidP="00BF5DCF">
      <w:pPr>
        <w:pStyle w:val="Heading3"/>
        <w:rPr>
          <w:rFonts w:eastAsia="Malgun Gothic"/>
          <w:lang w:val="en-US" w:eastAsia="ko-KR"/>
        </w:rPr>
      </w:pPr>
      <w:r w:rsidRPr="00AB3534">
        <w:rPr>
          <w:lang w:val="en-US" w:eastAsia="ko-KR"/>
        </w:rPr>
        <w:t>5.3.1</w:t>
      </w:r>
      <w:r w:rsidRPr="00AB3534">
        <w:rPr>
          <w:lang w:val="en-US" w:eastAsia="ko-KR"/>
        </w:rPr>
        <w:tab/>
        <w:t>Evaluation of i</w:t>
      </w:r>
      <w:r w:rsidRPr="00AB3534">
        <w:rPr>
          <w:lang w:val="en-US" w:eastAsia="en-US"/>
        </w:rPr>
        <w:t>mpact</w:t>
      </w:r>
      <w:r w:rsidRPr="00AB3534">
        <w:rPr>
          <w:lang w:val="en-US" w:eastAsia="ko-KR"/>
        </w:rPr>
        <w:t>s</w:t>
      </w:r>
      <w:r w:rsidRPr="00AB3534">
        <w:rPr>
          <w:lang w:val="en-US" w:eastAsia="en-US"/>
        </w:rPr>
        <w:t xml:space="preserve"> of </w:t>
      </w:r>
      <w:r w:rsidRPr="00AB3534">
        <w:rPr>
          <w:lang w:val="en-US" w:eastAsia="ko-KR"/>
        </w:rPr>
        <w:t xml:space="preserve">the purse-seine </w:t>
      </w:r>
      <w:r w:rsidRPr="00AB3534">
        <w:rPr>
          <w:lang w:val="en-US" w:eastAsia="en-US"/>
        </w:rPr>
        <w:t>fishery</w:t>
      </w:r>
    </w:p>
    <w:p w:rsidR="00BF2EA1" w:rsidRPr="00AB3534" w:rsidRDefault="00BF2EA1" w:rsidP="00D2612C">
      <w:pPr>
        <w:pStyle w:val="Default"/>
        <w:rPr>
          <w:sz w:val="22"/>
          <w:szCs w:val="22"/>
        </w:rPr>
      </w:pPr>
    </w:p>
    <w:p w:rsidR="008B2E46" w:rsidRPr="00AB3534" w:rsidRDefault="008B2E46" w:rsidP="00401DF2">
      <w:pPr>
        <w:pStyle w:val="Default"/>
        <w:numPr>
          <w:ilvl w:val="0"/>
          <w:numId w:val="86"/>
        </w:numPr>
        <w:snapToGrid w:val="0"/>
        <w:ind w:left="0" w:firstLine="0"/>
        <w:jc w:val="both"/>
        <w:rPr>
          <w:sz w:val="22"/>
          <w:szCs w:val="22"/>
        </w:rPr>
      </w:pPr>
      <w:r w:rsidRPr="00AB3534">
        <w:rPr>
          <w:sz w:val="22"/>
          <w:szCs w:val="22"/>
        </w:rPr>
        <w:t xml:space="preserve">J. Hampton presented material from </w:t>
      </w:r>
      <w:r w:rsidR="004E3DE5" w:rsidRPr="00AB3534">
        <w:rPr>
          <w:sz w:val="22"/>
          <w:szCs w:val="22"/>
        </w:rPr>
        <w:t>SC11-</w:t>
      </w:r>
      <w:r w:rsidRPr="00AB3534">
        <w:rPr>
          <w:sz w:val="22"/>
          <w:szCs w:val="22"/>
        </w:rPr>
        <w:t xml:space="preserve">GN-WP-01 and SC11-WCPFC11-03 relevant to the evaluation of the tropical tuna CMM. Tropical purse seine effort, as indicated by raised logsheet data, increased steadily to 2011 and has been stable thereafter. However recent effort data are known to be </w:t>
      </w:r>
      <w:r w:rsidRPr="00AB3534">
        <w:rPr>
          <w:sz w:val="22"/>
          <w:szCs w:val="22"/>
        </w:rPr>
        <w:lastRenderedPageBreak/>
        <w:t>under-reported because of increased attribution of fishing/searching days to “transit” on logsheets. VMS data on the other hand, indicate that fishing effort peaked in 2013, reduced slightly in 2014, and has declined significantly in the first half of 2015. The number of associated sets (which are responsible for most of the purse seine catch of bigeye tuna) increased to about 2009, but has since stabilised due to the introduction of seasonal FAD closures. On the other hand, the number of unassociated sets (which catch relatively little bigeye tuna) has risen strongly over this period. The FAD closures continue to indicate strong reductions in bigeye catch, and more moderate reductions in the catches of skipjack and yellowfin during the closure periods. Longline effort in the core area of the fishery appears to have reduced in 2014 and CPUE rose sharply. This seems to have occurred across all major longline fleets and could be associated with the current El Nino event. Multi-model projections were undertaken to evaluate the possible impact of the tropical tuna CMM on bigeye tuna stock status. The results suggest that, if implemented as intended, the CMM would reduce the risk of spawning biomass falling below the limit reference point from 32% in the absence of the CMM to about 4% for a fully implemented CMM. It was cautioned however that many assumptions need to be made in estimating total catch and effort under the CMM, and if these assumptions are not met then these results might not be achieved.</w:t>
      </w:r>
    </w:p>
    <w:p w:rsidR="00DC53FF" w:rsidRPr="00AB3534" w:rsidRDefault="00DC53FF" w:rsidP="00861D1C">
      <w:pPr>
        <w:pStyle w:val="Default"/>
        <w:rPr>
          <w:sz w:val="22"/>
          <w:szCs w:val="22"/>
        </w:rPr>
      </w:pPr>
    </w:p>
    <w:p w:rsidR="00BF2EA1" w:rsidRPr="00AB3534" w:rsidRDefault="00BF2EA1" w:rsidP="00861D1C">
      <w:pPr>
        <w:pStyle w:val="Default"/>
        <w:rPr>
          <w:b/>
          <w:sz w:val="22"/>
          <w:szCs w:val="22"/>
        </w:rPr>
      </w:pPr>
      <w:r w:rsidRPr="00AB3534">
        <w:rPr>
          <w:b/>
          <w:sz w:val="22"/>
          <w:szCs w:val="22"/>
        </w:rPr>
        <w:t xml:space="preserve">Discussion </w:t>
      </w:r>
    </w:p>
    <w:p w:rsidR="00BF2EA1" w:rsidRPr="00AB3534" w:rsidRDefault="00BF2EA1" w:rsidP="00861D1C">
      <w:pPr>
        <w:pStyle w:val="Default"/>
        <w:rPr>
          <w:sz w:val="22"/>
          <w:szCs w:val="22"/>
        </w:rPr>
      </w:pPr>
    </w:p>
    <w:p w:rsidR="00BD3610" w:rsidRPr="00AB3534" w:rsidRDefault="003E399C" w:rsidP="00401DF2">
      <w:pPr>
        <w:pStyle w:val="Default"/>
        <w:numPr>
          <w:ilvl w:val="0"/>
          <w:numId w:val="86"/>
        </w:numPr>
        <w:snapToGrid w:val="0"/>
        <w:ind w:left="0" w:firstLine="0"/>
        <w:jc w:val="both"/>
        <w:rPr>
          <w:sz w:val="22"/>
          <w:szCs w:val="22"/>
        </w:rPr>
      </w:pPr>
      <w:r w:rsidRPr="005A17AD">
        <w:rPr>
          <w:sz w:val="22"/>
          <w:szCs w:val="22"/>
        </w:rPr>
        <w:t xml:space="preserve">Japan asked if it was possible for SPC to prepare this analysis for the Commission based on the most recent year, 2014. </w:t>
      </w:r>
      <w:r w:rsidRPr="005A17AD">
        <w:rPr>
          <w:rFonts w:hint="eastAsia"/>
          <w:sz w:val="22"/>
          <w:szCs w:val="22"/>
          <w:lang w:eastAsia="ja-JP"/>
        </w:rPr>
        <w:t xml:space="preserve">Japan concerned that </w:t>
      </w:r>
      <w:r w:rsidRPr="005A17AD">
        <w:rPr>
          <w:sz w:val="22"/>
          <w:szCs w:val="22"/>
        </w:rPr>
        <w:t xml:space="preserve">the number of associated sets are not very different from 2004 but the catch of bigeye tuna per set jumps up in 2011 and stays at that level. </w:t>
      </w:r>
      <w:r w:rsidRPr="005A17AD">
        <w:rPr>
          <w:rFonts w:hint="eastAsia"/>
          <w:sz w:val="22"/>
          <w:szCs w:val="22"/>
          <w:lang w:eastAsia="ja-JP"/>
        </w:rPr>
        <w:t xml:space="preserve">Noting </w:t>
      </w:r>
      <w:r w:rsidRPr="005A17AD">
        <w:rPr>
          <w:sz w:val="22"/>
          <w:szCs w:val="22"/>
          <w:lang w:eastAsia="ja-JP"/>
        </w:rPr>
        <w:t xml:space="preserve">FADs activity level in 2014 </w:t>
      </w:r>
      <w:r w:rsidRPr="005A17AD">
        <w:rPr>
          <w:rFonts w:hint="eastAsia"/>
          <w:sz w:val="22"/>
          <w:szCs w:val="22"/>
          <w:lang w:eastAsia="ja-JP"/>
        </w:rPr>
        <w:t xml:space="preserve">still </w:t>
      </w:r>
      <w:r w:rsidRPr="005A17AD">
        <w:rPr>
          <w:sz w:val="22"/>
          <w:szCs w:val="22"/>
          <w:lang w:eastAsia="ja-JP"/>
        </w:rPr>
        <w:t>exceed</w:t>
      </w:r>
      <w:r w:rsidRPr="005A17AD">
        <w:rPr>
          <w:rFonts w:hint="eastAsia"/>
          <w:sz w:val="22"/>
          <w:szCs w:val="22"/>
          <w:lang w:eastAsia="ja-JP"/>
        </w:rPr>
        <w:t>ed</w:t>
      </w:r>
      <w:r w:rsidRPr="005A17AD">
        <w:rPr>
          <w:sz w:val="22"/>
          <w:szCs w:val="22"/>
          <w:lang w:eastAsia="ja-JP"/>
        </w:rPr>
        <w:t xml:space="preserve"> that of 2010, the level which SC8 recommended</w:t>
      </w:r>
      <w:proofErr w:type="gramStart"/>
      <w:r w:rsidRPr="005A17AD">
        <w:rPr>
          <w:rFonts w:hint="eastAsia"/>
          <w:sz w:val="22"/>
          <w:szCs w:val="22"/>
          <w:lang w:eastAsia="ja-JP"/>
        </w:rPr>
        <w:t xml:space="preserve">, </w:t>
      </w:r>
      <w:r w:rsidR="008A4583" w:rsidRPr="00AB3534">
        <w:rPr>
          <w:sz w:val="22"/>
          <w:szCs w:val="22"/>
        </w:rPr>
        <w:t>.</w:t>
      </w:r>
      <w:proofErr w:type="gramEnd"/>
      <w:r w:rsidR="008A4583" w:rsidRPr="00AB3534">
        <w:rPr>
          <w:sz w:val="22"/>
          <w:szCs w:val="22"/>
        </w:rPr>
        <w:t xml:space="preserve"> Japan suggested reproducing</w:t>
      </w:r>
      <w:r w:rsidR="00BD3610" w:rsidRPr="00AB3534">
        <w:rPr>
          <w:sz w:val="22"/>
          <w:szCs w:val="22"/>
        </w:rPr>
        <w:t xml:space="preserve"> the second half of </w:t>
      </w:r>
      <w:r w:rsidR="008A4583" w:rsidRPr="00AB3534">
        <w:rPr>
          <w:sz w:val="22"/>
          <w:szCs w:val="22"/>
        </w:rPr>
        <w:t xml:space="preserve">paragraph </w:t>
      </w:r>
      <w:r w:rsidR="00BD3610" w:rsidRPr="00AB3534">
        <w:rPr>
          <w:sz w:val="22"/>
          <w:szCs w:val="22"/>
        </w:rPr>
        <w:t xml:space="preserve">586 from </w:t>
      </w:r>
      <w:r w:rsidR="008A4583" w:rsidRPr="00AB3534">
        <w:rPr>
          <w:sz w:val="22"/>
          <w:szCs w:val="22"/>
        </w:rPr>
        <w:t xml:space="preserve">the </w:t>
      </w:r>
      <w:r w:rsidR="00BD3610" w:rsidRPr="00AB3534">
        <w:rPr>
          <w:sz w:val="22"/>
          <w:szCs w:val="22"/>
        </w:rPr>
        <w:t>SC</w:t>
      </w:r>
      <w:r w:rsidR="008A4583" w:rsidRPr="00AB3534">
        <w:rPr>
          <w:sz w:val="22"/>
          <w:szCs w:val="22"/>
        </w:rPr>
        <w:t>10</w:t>
      </w:r>
      <w:r w:rsidR="00BD3610" w:rsidRPr="00AB3534">
        <w:rPr>
          <w:sz w:val="22"/>
          <w:szCs w:val="22"/>
        </w:rPr>
        <w:t xml:space="preserve"> </w:t>
      </w:r>
      <w:r w:rsidR="00EF55EA" w:rsidRPr="00AB3534">
        <w:rPr>
          <w:sz w:val="22"/>
          <w:szCs w:val="22"/>
        </w:rPr>
        <w:t>report</w:t>
      </w:r>
      <w:r w:rsidR="00244C87" w:rsidRPr="00AB3534">
        <w:rPr>
          <w:sz w:val="22"/>
          <w:szCs w:val="22"/>
        </w:rPr>
        <w:t>, which reads: “</w:t>
      </w:r>
      <w:r w:rsidR="00244C87" w:rsidRPr="00AB3534">
        <w:rPr>
          <w:sz w:val="22"/>
          <w:szCs w:val="22"/>
          <w:lang w:val="en-US"/>
        </w:rPr>
        <w:t xml:space="preserve">Also noting that previous CMMs have failed to reduce the fishing </w:t>
      </w:r>
      <w:r w:rsidR="00244C87" w:rsidRPr="00AB3534">
        <w:rPr>
          <w:sz w:val="22"/>
          <w:szCs w:val="22"/>
        </w:rPr>
        <w:t>mortality</w:t>
      </w:r>
      <w:r w:rsidR="00244C87" w:rsidRPr="00AB3534">
        <w:rPr>
          <w:sz w:val="22"/>
          <w:szCs w:val="22"/>
          <w:lang w:val="en-US"/>
        </w:rPr>
        <w:t xml:space="preserve"> of bigeye tuna to the level intended, SC10 reaffirms the recommendations made at previous SC meetings (para 351 of the SC8 Summary Report and para 409 from the SC9 Summary Report) supporting the need for additional or alternative targeted measures to reduce fishing mortality on bigeye tuna, as seen as appropriate by the Commission.”</w:t>
      </w:r>
      <w:r w:rsidR="00BD3610" w:rsidRPr="00AB3534">
        <w:rPr>
          <w:sz w:val="22"/>
          <w:szCs w:val="22"/>
        </w:rPr>
        <w:t xml:space="preserve"> </w:t>
      </w:r>
    </w:p>
    <w:p w:rsidR="00BD3610" w:rsidRPr="00AB3534" w:rsidRDefault="00BD3610" w:rsidP="00861D1C">
      <w:pPr>
        <w:pStyle w:val="Default"/>
        <w:rPr>
          <w:sz w:val="22"/>
          <w:szCs w:val="22"/>
        </w:rPr>
      </w:pPr>
    </w:p>
    <w:p w:rsidR="00376C37"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J.</w:t>
      </w:r>
      <w:r w:rsidRPr="00AB3534">
        <w:rPr>
          <w:sz w:val="22"/>
          <w:szCs w:val="22"/>
        </w:rPr>
        <w:t xml:space="preserve"> </w:t>
      </w:r>
      <w:r w:rsidR="00376C37" w:rsidRPr="00AB3534">
        <w:rPr>
          <w:sz w:val="22"/>
          <w:szCs w:val="22"/>
        </w:rPr>
        <w:t>Hampton responded that over recent history a number of new vessels have entered the fleet which are larger and more effective, as well as the adoption of new technologies for FAD fishing in particular including acoustically equipped FADs, which have made purse-seine FAD fishing more effective. The other thing evident is the distribution of the purse seine fleet – there is a much higher purse-seine CPUE in the central Pacific so if there is a movement of effort to the eastern part of the region, which we might expect under El Nino conditions, we would see a greater impact on bigeye tuna. </w:t>
      </w:r>
      <w:r w:rsidR="00A738EF" w:rsidRPr="00AB3534">
        <w:rPr>
          <w:rFonts w:eastAsia="Malgun Gothic" w:hint="eastAsia"/>
          <w:sz w:val="22"/>
          <w:szCs w:val="22"/>
          <w:lang w:eastAsia="ko-KR"/>
        </w:rPr>
        <w:t>H</w:t>
      </w:r>
      <w:r w:rsidRPr="00AB3534">
        <w:rPr>
          <w:rFonts w:eastAsia="Malgun Gothic" w:hint="eastAsia"/>
          <w:sz w:val="22"/>
          <w:szCs w:val="22"/>
          <w:lang w:eastAsia="ko-KR"/>
        </w:rPr>
        <w:t>e</w:t>
      </w:r>
      <w:r w:rsidR="00376C37" w:rsidRPr="00AB3534">
        <w:rPr>
          <w:sz w:val="22"/>
          <w:szCs w:val="22"/>
        </w:rPr>
        <w:t xml:space="preserve"> commented that SC should consider what has changed and where the current measure stands – there is not a 5 month closure in 2016 so the evaluation done last year may be slightly optimistic. The evaluation last year did not try to quantify the potential impact of the high seas FAD closure, but the fact that we didn’t take that into account would be approximately equivalent to the </w:t>
      </w:r>
      <w:proofErr w:type="gramStart"/>
      <w:r w:rsidR="00376C37" w:rsidRPr="00AB3534">
        <w:rPr>
          <w:sz w:val="22"/>
          <w:szCs w:val="22"/>
        </w:rPr>
        <w:t>5</w:t>
      </w:r>
      <w:r w:rsidR="00EE2D14">
        <w:rPr>
          <w:rFonts w:eastAsia="Malgun Gothic" w:hint="eastAsia"/>
          <w:sz w:val="22"/>
          <w:szCs w:val="22"/>
          <w:vertAlign w:val="superscript"/>
          <w:lang w:eastAsia="ko-KR"/>
        </w:rPr>
        <w:t xml:space="preserve">th </w:t>
      </w:r>
      <w:r w:rsidR="00376C37" w:rsidRPr="00AB3534">
        <w:rPr>
          <w:sz w:val="22"/>
          <w:szCs w:val="22"/>
        </w:rPr>
        <w:t xml:space="preserve"> month</w:t>
      </w:r>
      <w:proofErr w:type="gramEnd"/>
      <w:r w:rsidR="00376C37" w:rsidRPr="00AB3534">
        <w:rPr>
          <w:sz w:val="22"/>
          <w:szCs w:val="22"/>
        </w:rPr>
        <w:t xml:space="preserve"> FAD closure. SPC noted that if the SC and the Commission want this repeated, SPC can examine it but a large change is not expected.</w:t>
      </w:r>
    </w:p>
    <w:p w:rsidR="00BF2EA1" w:rsidRPr="00AB3534" w:rsidRDefault="00BF2EA1" w:rsidP="00861D1C">
      <w:pPr>
        <w:pStyle w:val="Default"/>
        <w:snapToGrid w:val="0"/>
        <w:jc w:val="both"/>
        <w:rPr>
          <w:sz w:val="22"/>
          <w:szCs w:val="22"/>
        </w:rPr>
      </w:pPr>
    </w:p>
    <w:p w:rsidR="00AE1138" w:rsidRPr="00AB3534" w:rsidRDefault="00AE1138" w:rsidP="00401DF2">
      <w:pPr>
        <w:pStyle w:val="Default"/>
        <w:numPr>
          <w:ilvl w:val="0"/>
          <w:numId w:val="86"/>
        </w:numPr>
        <w:snapToGrid w:val="0"/>
        <w:ind w:left="0" w:firstLine="0"/>
        <w:jc w:val="both"/>
        <w:rPr>
          <w:sz w:val="22"/>
          <w:szCs w:val="22"/>
        </w:rPr>
      </w:pPr>
      <w:r w:rsidRPr="00AB3534">
        <w:rPr>
          <w:sz w:val="22"/>
          <w:szCs w:val="22"/>
        </w:rPr>
        <w:t xml:space="preserve">China </w:t>
      </w:r>
      <w:r w:rsidR="00431179" w:rsidRPr="00AB3534">
        <w:rPr>
          <w:sz w:val="22"/>
          <w:szCs w:val="22"/>
        </w:rPr>
        <w:t xml:space="preserve">mentioned technologies including </w:t>
      </w:r>
      <w:r w:rsidRPr="00AB3534">
        <w:rPr>
          <w:sz w:val="22"/>
          <w:szCs w:val="22"/>
        </w:rPr>
        <w:t>helicopter</w:t>
      </w:r>
      <w:r w:rsidR="00431179" w:rsidRPr="00AB3534">
        <w:rPr>
          <w:sz w:val="22"/>
          <w:szCs w:val="22"/>
        </w:rPr>
        <w:t>s</w:t>
      </w:r>
      <w:r w:rsidR="00EE2D14">
        <w:rPr>
          <w:rFonts w:eastAsia="Malgun Gothic" w:hint="eastAsia"/>
          <w:sz w:val="22"/>
          <w:szCs w:val="22"/>
          <w:lang w:eastAsia="ko-KR"/>
        </w:rPr>
        <w:t xml:space="preserve">, </w:t>
      </w:r>
      <w:proofErr w:type="gramStart"/>
      <w:r w:rsidR="00EE2D14">
        <w:rPr>
          <w:rFonts w:eastAsia="Malgun Gothic" w:hint="eastAsia"/>
          <w:sz w:val="22"/>
          <w:szCs w:val="22"/>
          <w:lang w:eastAsia="ko-KR"/>
        </w:rPr>
        <w:t>were</w:t>
      </w:r>
      <w:proofErr w:type="gramEnd"/>
      <w:r w:rsidR="00431179" w:rsidRPr="00AB3534">
        <w:rPr>
          <w:sz w:val="22"/>
          <w:szCs w:val="22"/>
        </w:rPr>
        <w:t xml:space="preserve"> </w:t>
      </w:r>
      <w:r w:rsidR="00EF55EA" w:rsidRPr="00AB3534">
        <w:rPr>
          <w:sz w:val="22"/>
          <w:szCs w:val="22"/>
        </w:rPr>
        <w:t>increas</w:t>
      </w:r>
      <w:r w:rsidR="00431179" w:rsidRPr="00AB3534">
        <w:rPr>
          <w:sz w:val="22"/>
          <w:szCs w:val="22"/>
        </w:rPr>
        <w:t xml:space="preserve">ing </w:t>
      </w:r>
      <w:r w:rsidR="00EE2D14">
        <w:rPr>
          <w:rFonts w:eastAsia="Malgun Gothic" w:hint="eastAsia"/>
          <w:sz w:val="22"/>
          <w:szCs w:val="22"/>
          <w:lang w:eastAsia="ko-KR"/>
        </w:rPr>
        <w:t xml:space="preserve">effective </w:t>
      </w:r>
      <w:r w:rsidRPr="00AB3534">
        <w:rPr>
          <w:sz w:val="22"/>
          <w:szCs w:val="22"/>
        </w:rPr>
        <w:t>skipjack tuna</w:t>
      </w:r>
      <w:r w:rsidR="00431179" w:rsidRPr="00AB3534">
        <w:rPr>
          <w:sz w:val="22"/>
          <w:szCs w:val="22"/>
        </w:rPr>
        <w:t xml:space="preserve"> fishing effort, and commented that </w:t>
      </w:r>
      <w:r w:rsidRPr="00AB3534">
        <w:rPr>
          <w:sz w:val="22"/>
          <w:szCs w:val="22"/>
        </w:rPr>
        <w:t xml:space="preserve">priority </w:t>
      </w:r>
      <w:r w:rsidR="00EF55EA" w:rsidRPr="00AB3534">
        <w:rPr>
          <w:sz w:val="22"/>
          <w:szCs w:val="22"/>
        </w:rPr>
        <w:t>should</w:t>
      </w:r>
      <w:r w:rsidRPr="00AB3534">
        <w:rPr>
          <w:sz w:val="22"/>
          <w:szCs w:val="22"/>
        </w:rPr>
        <w:t xml:space="preserve"> </w:t>
      </w:r>
      <w:r w:rsidR="00EF55EA" w:rsidRPr="00AB3534">
        <w:rPr>
          <w:sz w:val="22"/>
          <w:szCs w:val="22"/>
        </w:rPr>
        <w:t>be</w:t>
      </w:r>
      <w:r w:rsidRPr="00AB3534">
        <w:rPr>
          <w:sz w:val="22"/>
          <w:szCs w:val="22"/>
        </w:rPr>
        <w:t xml:space="preserve"> given to </w:t>
      </w:r>
      <w:r w:rsidR="00EF55EA" w:rsidRPr="00AB3534">
        <w:rPr>
          <w:sz w:val="22"/>
          <w:szCs w:val="22"/>
        </w:rPr>
        <w:t>reduction</w:t>
      </w:r>
      <w:r w:rsidRPr="00AB3534">
        <w:rPr>
          <w:sz w:val="22"/>
          <w:szCs w:val="22"/>
        </w:rPr>
        <w:t xml:space="preserve"> of the fishing capacity for the </w:t>
      </w:r>
      <w:r w:rsidR="00431179" w:rsidRPr="00AB3534">
        <w:rPr>
          <w:sz w:val="22"/>
          <w:szCs w:val="22"/>
        </w:rPr>
        <w:t>purse-seine</w:t>
      </w:r>
      <w:r w:rsidRPr="00AB3534">
        <w:rPr>
          <w:sz w:val="22"/>
          <w:szCs w:val="22"/>
        </w:rPr>
        <w:t xml:space="preserve"> fishery. </w:t>
      </w:r>
      <w:r w:rsidR="00431179" w:rsidRPr="00AB3534">
        <w:rPr>
          <w:sz w:val="22"/>
          <w:szCs w:val="22"/>
        </w:rPr>
        <w:t xml:space="preserve">This CCM reminded the Committee that the </w:t>
      </w:r>
      <w:r w:rsidRPr="00AB3534">
        <w:rPr>
          <w:sz w:val="22"/>
          <w:szCs w:val="22"/>
        </w:rPr>
        <w:t xml:space="preserve">objective of the Commission is </w:t>
      </w:r>
      <w:r w:rsidR="00431179" w:rsidRPr="00AB3534">
        <w:rPr>
          <w:sz w:val="22"/>
          <w:szCs w:val="22"/>
        </w:rPr>
        <w:t xml:space="preserve">to take a </w:t>
      </w:r>
      <w:r w:rsidRPr="00AB3534">
        <w:rPr>
          <w:sz w:val="22"/>
          <w:szCs w:val="22"/>
        </w:rPr>
        <w:t>precautionary appr</w:t>
      </w:r>
      <w:r w:rsidR="00431179" w:rsidRPr="00AB3534">
        <w:rPr>
          <w:sz w:val="22"/>
          <w:szCs w:val="22"/>
        </w:rPr>
        <w:t>oach</w:t>
      </w:r>
      <w:r w:rsidRPr="00AB3534">
        <w:rPr>
          <w:sz w:val="22"/>
          <w:szCs w:val="22"/>
        </w:rPr>
        <w:t xml:space="preserve"> to maintain stocks.</w:t>
      </w:r>
    </w:p>
    <w:p w:rsidR="00AE1138" w:rsidRPr="00AB3534" w:rsidRDefault="00AE1138" w:rsidP="00861D1C">
      <w:pPr>
        <w:pStyle w:val="Default"/>
        <w:snapToGrid w:val="0"/>
        <w:jc w:val="both"/>
        <w:rPr>
          <w:sz w:val="22"/>
          <w:szCs w:val="22"/>
        </w:rPr>
      </w:pPr>
    </w:p>
    <w:p w:rsidR="00CB717A" w:rsidRPr="00AB3534" w:rsidRDefault="006217B1" w:rsidP="00401DF2">
      <w:pPr>
        <w:pStyle w:val="Default"/>
        <w:numPr>
          <w:ilvl w:val="0"/>
          <w:numId w:val="86"/>
        </w:numPr>
        <w:snapToGrid w:val="0"/>
        <w:ind w:left="0" w:firstLine="0"/>
        <w:jc w:val="both"/>
        <w:rPr>
          <w:sz w:val="22"/>
          <w:szCs w:val="22"/>
        </w:rPr>
      </w:pPr>
      <w:r w:rsidRPr="00AB3534">
        <w:rPr>
          <w:sz w:val="22"/>
          <w:szCs w:val="22"/>
        </w:rPr>
        <w:t xml:space="preserve">Chinese Taipei </w:t>
      </w:r>
      <w:r w:rsidR="00B521F6" w:rsidRPr="00AB3534">
        <w:rPr>
          <w:rFonts w:eastAsia="Malgun Gothic" w:hint="eastAsia"/>
          <w:sz w:val="22"/>
          <w:szCs w:val="22"/>
          <w:lang w:eastAsia="ko-KR"/>
        </w:rPr>
        <w:t>stated</w:t>
      </w:r>
      <w:r w:rsidR="00B521F6" w:rsidRPr="00AB3534">
        <w:rPr>
          <w:sz w:val="22"/>
          <w:szCs w:val="22"/>
        </w:rPr>
        <w:t xml:space="preserve"> </w:t>
      </w:r>
      <w:r w:rsidR="00431179" w:rsidRPr="00AB3534">
        <w:rPr>
          <w:sz w:val="22"/>
          <w:szCs w:val="22"/>
        </w:rPr>
        <w:t xml:space="preserve">its own case - </w:t>
      </w:r>
      <w:r w:rsidRPr="00AB3534">
        <w:rPr>
          <w:sz w:val="22"/>
          <w:szCs w:val="22"/>
        </w:rPr>
        <w:t xml:space="preserve">due to </w:t>
      </w:r>
      <w:r w:rsidR="00431179" w:rsidRPr="00AB3534">
        <w:rPr>
          <w:sz w:val="22"/>
          <w:szCs w:val="22"/>
        </w:rPr>
        <w:t xml:space="preserve">the </w:t>
      </w:r>
      <w:r w:rsidRPr="00AB3534">
        <w:rPr>
          <w:sz w:val="22"/>
          <w:szCs w:val="22"/>
        </w:rPr>
        <w:t>redu</w:t>
      </w:r>
      <w:r w:rsidR="00431179" w:rsidRPr="00AB3534">
        <w:rPr>
          <w:sz w:val="22"/>
          <w:szCs w:val="22"/>
        </w:rPr>
        <w:t xml:space="preserve">ction in catch quota, </w:t>
      </w:r>
      <w:r w:rsidR="00B521F6" w:rsidRPr="00AB3534">
        <w:rPr>
          <w:rFonts w:eastAsia="Malgun Gothic" w:hint="eastAsia"/>
          <w:sz w:val="22"/>
          <w:szCs w:val="22"/>
          <w:lang w:eastAsia="ko-KR"/>
        </w:rPr>
        <w:t xml:space="preserve">an </w:t>
      </w:r>
      <w:r w:rsidRPr="00AB3534">
        <w:rPr>
          <w:sz w:val="22"/>
          <w:szCs w:val="22"/>
        </w:rPr>
        <w:t>unfav</w:t>
      </w:r>
      <w:r w:rsidR="00431179" w:rsidRPr="00AB3534">
        <w:rPr>
          <w:sz w:val="22"/>
          <w:szCs w:val="22"/>
        </w:rPr>
        <w:t>ourable</w:t>
      </w:r>
      <w:r w:rsidRPr="00AB3534">
        <w:rPr>
          <w:sz w:val="22"/>
          <w:szCs w:val="22"/>
        </w:rPr>
        <w:t xml:space="preserve"> low price of bigeye tuna and </w:t>
      </w:r>
      <w:r w:rsidR="00431179" w:rsidRPr="00AB3534">
        <w:rPr>
          <w:sz w:val="22"/>
          <w:szCs w:val="22"/>
        </w:rPr>
        <w:t>the depreciation</w:t>
      </w:r>
      <w:r w:rsidRPr="00AB3534">
        <w:rPr>
          <w:sz w:val="22"/>
          <w:szCs w:val="22"/>
        </w:rPr>
        <w:t xml:space="preserve"> of </w:t>
      </w:r>
      <w:r w:rsidR="00431179" w:rsidRPr="00AB3534">
        <w:rPr>
          <w:sz w:val="22"/>
          <w:szCs w:val="22"/>
        </w:rPr>
        <w:t>the Japanese Yen</w:t>
      </w:r>
      <w:r w:rsidRPr="00AB3534">
        <w:rPr>
          <w:sz w:val="22"/>
          <w:szCs w:val="22"/>
        </w:rPr>
        <w:t xml:space="preserve">, last year some companies </w:t>
      </w:r>
      <w:r w:rsidR="00EF55EA" w:rsidRPr="00AB3534">
        <w:rPr>
          <w:sz w:val="22"/>
          <w:szCs w:val="22"/>
        </w:rPr>
        <w:t>ceased</w:t>
      </w:r>
      <w:r w:rsidRPr="00AB3534">
        <w:rPr>
          <w:sz w:val="22"/>
          <w:szCs w:val="22"/>
        </w:rPr>
        <w:t xml:space="preserve"> operation and transferred </w:t>
      </w:r>
      <w:r w:rsidR="00431179" w:rsidRPr="00AB3534">
        <w:rPr>
          <w:sz w:val="22"/>
          <w:szCs w:val="22"/>
        </w:rPr>
        <w:t xml:space="preserve">their </w:t>
      </w:r>
      <w:r w:rsidRPr="00AB3534">
        <w:rPr>
          <w:sz w:val="22"/>
          <w:szCs w:val="22"/>
        </w:rPr>
        <w:t>quotas to other vessels</w:t>
      </w:r>
      <w:r w:rsidR="00431179" w:rsidRPr="00AB3534">
        <w:rPr>
          <w:sz w:val="22"/>
          <w:szCs w:val="22"/>
        </w:rPr>
        <w:t xml:space="preserve">, which </w:t>
      </w:r>
      <w:r w:rsidRPr="00AB3534">
        <w:rPr>
          <w:sz w:val="22"/>
          <w:szCs w:val="22"/>
        </w:rPr>
        <w:t>red</w:t>
      </w:r>
      <w:r w:rsidR="00431179" w:rsidRPr="00AB3534">
        <w:rPr>
          <w:sz w:val="22"/>
          <w:szCs w:val="22"/>
        </w:rPr>
        <w:t xml:space="preserve">uced the </w:t>
      </w:r>
      <w:r w:rsidR="00EF55EA" w:rsidRPr="00AB3534">
        <w:rPr>
          <w:sz w:val="22"/>
          <w:szCs w:val="22"/>
        </w:rPr>
        <w:t>fishing</w:t>
      </w:r>
      <w:r w:rsidRPr="00AB3534">
        <w:rPr>
          <w:sz w:val="22"/>
          <w:szCs w:val="22"/>
        </w:rPr>
        <w:t xml:space="preserve"> effort in 2014. </w:t>
      </w:r>
      <w:r w:rsidR="005123E3" w:rsidRPr="00AB3534">
        <w:rPr>
          <w:sz w:val="22"/>
          <w:szCs w:val="22"/>
        </w:rPr>
        <w:t>Catch rates in 2014 were good in the WCPO due to El Nino conditions</w:t>
      </w:r>
      <w:r w:rsidR="00F17E07" w:rsidRPr="00AB3534">
        <w:rPr>
          <w:sz w:val="22"/>
          <w:szCs w:val="22"/>
        </w:rPr>
        <w:t>.</w:t>
      </w:r>
    </w:p>
    <w:p w:rsidR="006217B1" w:rsidRPr="00AB3534" w:rsidRDefault="006217B1" w:rsidP="00861D1C">
      <w:pPr>
        <w:pStyle w:val="Default"/>
        <w:rPr>
          <w:sz w:val="22"/>
          <w:szCs w:val="22"/>
        </w:rPr>
      </w:pPr>
    </w:p>
    <w:p w:rsidR="006217B1" w:rsidRPr="00AB3534" w:rsidRDefault="006217B1" w:rsidP="00401DF2">
      <w:pPr>
        <w:pStyle w:val="Default"/>
        <w:numPr>
          <w:ilvl w:val="0"/>
          <w:numId w:val="86"/>
        </w:numPr>
        <w:snapToGrid w:val="0"/>
        <w:ind w:left="0" w:firstLine="0"/>
        <w:jc w:val="both"/>
        <w:rPr>
          <w:sz w:val="22"/>
          <w:szCs w:val="22"/>
        </w:rPr>
      </w:pPr>
      <w:r w:rsidRPr="00AB3534">
        <w:rPr>
          <w:sz w:val="22"/>
          <w:szCs w:val="22"/>
        </w:rPr>
        <w:lastRenderedPageBreak/>
        <w:t xml:space="preserve">Korea </w:t>
      </w:r>
      <w:r w:rsidR="00F17E07" w:rsidRPr="00AB3534">
        <w:rPr>
          <w:sz w:val="22"/>
          <w:szCs w:val="22"/>
        </w:rPr>
        <w:t xml:space="preserve">asked about the </w:t>
      </w:r>
      <w:r w:rsidRPr="00AB3534">
        <w:rPr>
          <w:sz w:val="22"/>
          <w:szCs w:val="22"/>
        </w:rPr>
        <w:t xml:space="preserve">relationship between </w:t>
      </w:r>
      <w:r w:rsidR="00FA6711" w:rsidRPr="00AB3534">
        <w:rPr>
          <w:sz w:val="22"/>
          <w:szCs w:val="22"/>
        </w:rPr>
        <w:t>purse-seine</w:t>
      </w:r>
      <w:r w:rsidRPr="00AB3534">
        <w:rPr>
          <w:sz w:val="22"/>
          <w:szCs w:val="22"/>
        </w:rPr>
        <w:t xml:space="preserve"> set</w:t>
      </w:r>
      <w:r w:rsidR="00FA6711" w:rsidRPr="00AB3534">
        <w:rPr>
          <w:sz w:val="22"/>
          <w:szCs w:val="22"/>
        </w:rPr>
        <w:t>s</w:t>
      </w:r>
      <w:r w:rsidRPr="00AB3534">
        <w:rPr>
          <w:sz w:val="22"/>
          <w:szCs w:val="22"/>
        </w:rPr>
        <w:t xml:space="preserve"> and </w:t>
      </w:r>
      <w:r w:rsidR="00FA6711" w:rsidRPr="00AB3534">
        <w:rPr>
          <w:sz w:val="22"/>
          <w:szCs w:val="22"/>
        </w:rPr>
        <w:t xml:space="preserve">the </w:t>
      </w:r>
      <w:r w:rsidRPr="00AB3534">
        <w:rPr>
          <w:sz w:val="22"/>
          <w:szCs w:val="22"/>
        </w:rPr>
        <w:t>bigeye tuna catch</w:t>
      </w:r>
      <w:r w:rsidR="00FA6711" w:rsidRPr="00AB3534">
        <w:rPr>
          <w:sz w:val="22"/>
          <w:szCs w:val="22"/>
        </w:rPr>
        <w:t>, noting</w:t>
      </w:r>
      <w:r w:rsidR="00FD3389" w:rsidRPr="00AB3534">
        <w:rPr>
          <w:sz w:val="22"/>
          <w:szCs w:val="22"/>
        </w:rPr>
        <w:t xml:space="preserve"> </w:t>
      </w:r>
      <w:r w:rsidR="009A45B9" w:rsidRPr="00AB3534">
        <w:rPr>
          <w:sz w:val="22"/>
          <w:szCs w:val="22"/>
        </w:rPr>
        <w:t xml:space="preserve">that for </w:t>
      </w:r>
      <w:r w:rsidR="00EF55EA" w:rsidRPr="00AB3534">
        <w:rPr>
          <w:sz w:val="22"/>
          <w:szCs w:val="22"/>
        </w:rPr>
        <w:t>Korea</w:t>
      </w:r>
      <w:r w:rsidR="00B24F6B" w:rsidRPr="00AB3534">
        <w:rPr>
          <w:sz w:val="22"/>
          <w:szCs w:val="22"/>
        </w:rPr>
        <w:t xml:space="preserve"> </w:t>
      </w:r>
      <w:r w:rsidR="009A45B9" w:rsidRPr="00AB3534">
        <w:rPr>
          <w:sz w:val="22"/>
          <w:szCs w:val="22"/>
        </w:rPr>
        <w:t xml:space="preserve">the </w:t>
      </w:r>
      <w:r w:rsidR="00B24F6B" w:rsidRPr="00AB3534">
        <w:rPr>
          <w:sz w:val="22"/>
          <w:szCs w:val="22"/>
        </w:rPr>
        <w:t xml:space="preserve">bigeye tuna </w:t>
      </w:r>
      <w:r w:rsidR="009A45B9" w:rsidRPr="00AB3534">
        <w:rPr>
          <w:sz w:val="22"/>
          <w:szCs w:val="22"/>
        </w:rPr>
        <w:t xml:space="preserve">catch </w:t>
      </w:r>
      <w:r w:rsidR="00B24F6B" w:rsidRPr="00AB3534">
        <w:rPr>
          <w:sz w:val="22"/>
          <w:szCs w:val="22"/>
        </w:rPr>
        <w:t xml:space="preserve">by purse-seine </w:t>
      </w:r>
      <w:r w:rsidR="009A45B9" w:rsidRPr="00AB3534">
        <w:rPr>
          <w:sz w:val="22"/>
          <w:szCs w:val="22"/>
        </w:rPr>
        <w:t xml:space="preserve">and longline vessels </w:t>
      </w:r>
      <w:r w:rsidR="00B24F6B" w:rsidRPr="00AB3534">
        <w:rPr>
          <w:sz w:val="22"/>
          <w:szCs w:val="22"/>
        </w:rPr>
        <w:t xml:space="preserve">was </w:t>
      </w:r>
      <w:r w:rsidR="009A45B9" w:rsidRPr="00AB3534">
        <w:rPr>
          <w:sz w:val="22"/>
          <w:szCs w:val="22"/>
        </w:rPr>
        <w:t xml:space="preserve">the </w:t>
      </w:r>
      <w:r w:rsidR="00B24F6B" w:rsidRPr="00AB3534">
        <w:rPr>
          <w:sz w:val="22"/>
          <w:szCs w:val="22"/>
        </w:rPr>
        <w:t>lowest in 5 years.</w:t>
      </w:r>
    </w:p>
    <w:p w:rsidR="00B24F6B" w:rsidRPr="00AB3534" w:rsidRDefault="00B24F6B" w:rsidP="00861D1C">
      <w:pPr>
        <w:pStyle w:val="Default"/>
        <w:rPr>
          <w:sz w:val="22"/>
          <w:szCs w:val="22"/>
        </w:rPr>
      </w:pPr>
    </w:p>
    <w:p w:rsidR="00B24F6B" w:rsidRPr="00AB3534" w:rsidRDefault="00047A1E" w:rsidP="00401DF2">
      <w:pPr>
        <w:pStyle w:val="Default"/>
        <w:numPr>
          <w:ilvl w:val="0"/>
          <w:numId w:val="86"/>
        </w:numPr>
        <w:snapToGrid w:val="0"/>
        <w:ind w:left="0" w:firstLine="0"/>
        <w:jc w:val="both"/>
        <w:rPr>
          <w:sz w:val="22"/>
          <w:szCs w:val="22"/>
        </w:rPr>
      </w:pPr>
      <w:r w:rsidRPr="00AB3534">
        <w:rPr>
          <w:sz w:val="22"/>
          <w:szCs w:val="22"/>
        </w:rPr>
        <w:t xml:space="preserve">EU inquired about the origin of the </w:t>
      </w:r>
      <w:r>
        <w:rPr>
          <w:sz w:val="22"/>
          <w:szCs w:val="22"/>
        </w:rPr>
        <w:t xml:space="preserve">purse seine effort </w:t>
      </w:r>
      <w:r w:rsidRPr="00AB3534">
        <w:rPr>
          <w:sz w:val="22"/>
          <w:szCs w:val="22"/>
        </w:rPr>
        <w:t xml:space="preserve">data used for the analysis, and whether comparison of </w:t>
      </w:r>
      <w:r>
        <w:rPr>
          <w:sz w:val="22"/>
          <w:szCs w:val="22"/>
        </w:rPr>
        <w:t>logsheet and observer data</w:t>
      </w:r>
      <w:r w:rsidRPr="00AB3534">
        <w:rPr>
          <w:sz w:val="22"/>
          <w:szCs w:val="22"/>
        </w:rPr>
        <w:t xml:space="preserve"> is undertaken. </w:t>
      </w:r>
      <w:r w:rsidR="001A5D6B" w:rsidRPr="00AB3534">
        <w:rPr>
          <w:rFonts w:eastAsia="Malgun Gothic" w:hint="eastAsia"/>
          <w:sz w:val="22"/>
          <w:szCs w:val="22"/>
          <w:lang w:eastAsia="ko-KR"/>
        </w:rPr>
        <w:t>J.</w:t>
      </w:r>
      <w:r w:rsidR="001A5D6B" w:rsidRPr="00AB3534">
        <w:rPr>
          <w:sz w:val="22"/>
          <w:szCs w:val="22"/>
        </w:rPr>
        <w:t xml:space="preserve"> </w:t>
      </w:r>
      <w:r w:rsidR="00EF55EA" w:rsidRPr="00AB3534">
        <w:rPr>
          <w:sz w:val="22"/>
          <w:szCs w:val="22"/>
        </w:rPr>
        <w:t xml:space="preserve">Hampton responded that it was </w:t>
      </w:r>
      <w:r w:rsidR="00B521F6" w:rsidRPr="00AB3534">
        <w:rPr>
          <w:sz w:val="22"/>
          <w:szCs w:val="22"/>
        </w:rPr>
        <w:t xml:space="preserve">primarily </w:t>
      </w:r>
      <w:r w:rsidR="00B24F6B" w:rsidRPr="00AB3534">
        <w:rPr>
          <w:sz w:val="22"/>
          <w:szCs w:val="22"/>
        </w:rPr>
        <w:t>logsheet</w:t>
      </w:r>
      <w:r w:rsidR="00B521F6" w:rsidRPr="00AB3534">
        <w:rPr>
          <w:rFonts w:eastAsia="Malgun Gothic" w:hint="eastAsia"/>
          <w:sz w:val="22"/>
          <w:szCs w:val="22"/>
          <w:lang w:eastAsia="ko-KR"/>
        </w:rPr>
        <w:t xml:space="preserve"> data</w:t>
      </w:r>
      <w:r w:rsidR="00EF55EA" w:rsidRPr="00AB3534">
        <w:rPr>
          <w:sz w:val="22"/>
          <w:szCs w:val="22"/>
        </w:rPr>
        <w:t xml:space="preserve">, but noted that SPC </w:t>
      </w:r>
      <w:r w:rsidR="00B24F6B" w:rsidRPr="00AB3534">
        <w:rPr>
          <w:sz w:val="22"/>
          <w:szCs w:val="22"/>
        </w:rPr>
        <w:t>make</w:t>
      </w:r>
      <w:r w:rsidR="00EF55EA" w:rsidRPr="00AB3534">
        <w:rPr>
          <w:sz w:val="22"/>
          <w:szCs w:val="22"/>
        </w:rPr>
        <w:t>s</w:t>
      </w:r>
      <w:r w:rsidR="00B24F6B" w:rsidRPr="00AB3534">
        <w:rPr>
          <w:sz w:val="22"/>
          <w:szCs w:val="22"/>
        </w:rPr>
        <w:t xml:space="preserve"> regular checks of logsheet </w:t>
      </w:r>
      <w:r w:rsidR="00EF55EA" w:rsidRPr="00AB3534">
        <w:rPr>
          <w:sz w:val="22"/>
          <w:szCs w:val="22"/>
        </w:rPr>
        <w:t>data</w:t>
      </w:r>
      <w:r w:rsidR="00B24F6B" w:rsidRPr="00AB3534">
        <w:rPr>
          <w:sz w:val="22"/>
          <w:szCs w:val="22"/>
        </w:rPr>
        <w:t xml:space="preserve"> </w:t>
      </w:r>
      <w:r w:rsidR="00EF55EA" w:rsidRPr="00AB3534">
        <w:rPr>
          <w:sz w:val="22"/>
          <w:szCs w:val="22"/>
        </w:rPr>
        <w:t>against</w:t>
      </w:r>
      <w:r w:rsidR="00B24F6B" w:rsidRPr="00AB3534">
        <w:rPr>
          <w:sz w:val="22"/>
          <w:szCs w:val="22"/>
        </w:rPr>
        <w:t xml:space="preserve"> observer data and generally </w:t>
      </w:r>
      <w:r w:rsidR="00A738EF" w:rsidRPr="00AB3534">
        <w:rPr>
          <w:rFonts w:eastAsia="Malgun Gothic" w:hint="eastAsia"/>
          <w:sz w:val="22"/>
          <w:szCs w:val="22"/>
          <w:lang w:eastAsia="ko-KR"/>
        </w:rPr>
        <w:t>find</w:t>
      </w:r>
      <w:r w:rsidR="00A738EF" w:rsidRPr="00AB3534">
        <w:rPr>
          <w:sz w:val="22"/>
          <w:szCs w:val="22"/>
        </w:rPr>
        <w:t xml:space="preserve"> </w:t>
      </w:r>
      <w:r w:rsidR="00B24F6B" w:rsidRPr="00AB3534">
        <w:rPr>
          <w:sz w:val="22"/>
          <w:szCs w:val="22"/>
        </w:rPr>
        <w:t xml:space="preserve">them to be comparable. </w:t>
      </w:r>
    </w:p>
    <w:p w:rsidR="005126A0" w:rsidRPr="00AB3534" w:rsidRDefault="005126A0" w:rsidP="00861D1C">
      <w:pPr>
        <w:pStyle w:val="Default"/>
        <w:rPr>
          <w:sz w:val="22"/>
          <w:szCs w:val="22"/>
        </w:rPr>
      </w:pPr>
    </w:p>
    <w:p w:rsidR="00411468" w:rsidRPr="00AB3534" w:rsidRDefault="00411468" w:rsidP="00861D1C">
      <w:pPr>
        <w:pStyle w:val="Default"/>
        <w:rPr>
          <w:b/>
          <w:sz w:val="22"/>
          <w:szCs w:val="22"/>
        </w:rPr>
      </w:pPr>
      <w:r w:rsidRPr="00AB3534">
        <w:rPr>
          <w:b/>
          <w:sz w:val="22"/>
          <w:szCs w:val="22"/>
        </w:rPr>
        <w:t>Recommendations</w:t>
      </w:r>
    </w:p>
    <w:p w:rsidR="00411468" w:rsidRPr="00AB3534" w:rsidRDefault="00411468" w:rsidP="00861D1C">
      <w:pPr>
        <w:pStyle w:val="Default"/>
        <w:rPr>
          <w:sz w:val="22"/>
          <w:szCs w:val="22"/>
        </w:rPr>
      </w:pPr>
    </w:p>
    <w:p w:rsidR="009B64F4" w:rsidRPr="00AB3534" w:rsidDel="00411468" w:rsidRDefault="009B64F4" w:rsidP="00401DF2">
      <w:pPr>
        <w:pStyle w:val="Default"/>
        <w:numPr>
          <w:ilvl w:val="0"/>
          <w:numId w:val="86"/>
        </w:numPr>
        <w:snapToGrid w:val="0"/>
        <w:ind w:left="0" w:firstLine="0"/>
        <w:jc w:val="both"/>
        <w:rPr>
          <w:b/>
          <w:sz w:val="22"/>
          <w:szCs w:val="22"/>
        </w:rPr>
      </w:pPr>
      <w:r w:rsidRPr="00AB3534" w:rsidDel="00411468">
        <w:rPr>
          <w:b/>
          <w:sz w:val="22"/>
          <w:szCs w:val="22"/>
        </w:rPr>
        <w:t>SC11 reviewed information related to tropical tunas (WCPFC-SC11-2015/GN-WP-01). Noting the longline bigeye catch and the total number of FAD sets in 2014 was still higher than in 2010 (take</w:t>
      </w:r>
      <w:r w:rsidRPr="00AB3534" w:rsidDel="00411468">
        <w:rPr>
          <w:b/>
          <w:sz w:val="22"/>
          <w:szCs w:val="22"/>
          <w:lang w:val="en-AU"/>
        </w:rPr>
        <w:t>n</w:t>
      </w:r>
      <w:r w:rsidRPr="00AB3534" w:rsidDel="00411468">
        <w:rPr>
          <w:b/>
          <w:sz w:val="22"/>
          <w:szCs w:val="22"/>
        </w:rPr>
        <w:t xml:space="preserve"> as a reference year for the current CMM), and the number of FAD sets was 5% above the mean total number for the 2005-2014 period, SC11 recommends the need for additional or alternative targeted measures to reduce the fishing mortality on bigeye tuna, as seen as appropriate by the Commission.</w:t>
      </w:r>
    </w:p>
    <w:p w:rsidR="009B64F4" w:rsidRPr="00AB3534" w:rsidRDefault="009B64F4" w:rsidP="00861D1C">
      <w:pPr>
        <w:pStyle w:val="Default"/>
        <w:tabs>
          <w:tab w:val="left" w:pos="2977"/>
        </w:tabs>
        <w:rPr>
          <w:b/>
          <w:sz w:val="22"/>
          <w:szCs w:val="22"/>
        </w:rPr>
      </w:pPr>
    </w:p>
    <w:p w:rsidR="009B64F4" w:rsidRPr="00AB3534" w:rsidRDefault="009B64F4" w:rsidP="00401DF2">
      <w:pPr>
        <w:pStyle w:val="Default"/>
        <w:numPr>
          <w:ilvl w:val="0"/>
          <w:numId w:val="86"/>
        </w:numPr>
        <w:snapToGrid w:val="0"/>
        <w:ind w:left="0" w:firstLine="0"/>
        <w:jc w:val="both"/>
        <w:rPr>
          <w:b/>
          <w:sz w:val="22"/>
          <w:szCs w:val="22"/>
        </w:rPr>
      </w:pPr>
      <w:r w:rsidRPr="00AB3534">
        <w:rPr>
          <w:b/>
          <w:sz w:val="22"/>
          <w:szCs w:val="22"/>
          <w:lang w:val="en-AU"/>
        </w:rPr>
        <w:t>SC11 also reviewed evaluation of CMM-2013-01 (WCPFC–SC11-WCPFC11-03). Noting revised tropical tuna measure adopted at WCPFC 11 (CMM-2014-01) is slightly different from the assumption used in the analysis, SC11 requests the Science Service Provider consider the implementation of updated projections, including evaluation of the potential impact of CMM 2014-01, for the consideration of tropical tuna measures at WCPFC12.</w:t>
      </w:r>
    </w:p>
    <w:p w:rsidR="00411468" w:rsidRPr="00AB3534" w:rsidRDefault="00411468" w:rsidP="00861D1C">
      <w:pPr>
        <w:pStyle w:val="Default"/>
        <w:rPr>
          <w:sz w:val="22"/>
          <w:szCs w:val="22"/>
        </w:rPr>
      </w:pPr>
    </w:p>
    <w:p w:rsidR="005126A0" w:rsidRPr="00AB3534" w:rsidRDefault="00E55D98" w:rsidP="00861D1C">
      <w:pPr>
        <w:pStyle w:val="Default"/>
        <w:rPr>
          <w:b/>
          <w:i/>
          <w:sz w:val="22"/>
          <w:szCs w:val="22"/>
        </w:rPr>
      </w:pPr>
      <w:r w:rsidRPr="00AB3534">
        <w:rPr>
          <w:b/>
          <w:i/>
          <w:sz w:val="22"/>
          <w:szCs w:val="22"/>
        </w:rPr>
        <w:t xml:space="preserve">Skipjack tuna </w:t>
      </w:r>
      <w:r w:rsidR="006B2844" w:rsidRPr="00AB3534">
        <w:rPr>
          <w:b/>
          <w:i/>
          <w:sz w:val="22"/>
          <w:szCs w:val="22"/>
        </w:rPr>
        <w:t>purse-</w:t>
      </w:r>
      <w:r w:rsidRPr="00AB3534">
        <w:rPr>
          <w:b/>
          <w:i/>
          <w:sz w:val="22"/>
          <w:szCs w:val="22"/>
        </w:rPr>
        <w:t>seine associated and unassociated set effort</w:t>
      </w:r>
    </w:p>
    <w:p w:rsidR="005126A0" w:rsidRPr="00AB3534" w:rsidRDefault="005126A0" w:rsidP="00861D1C">
      <w:pPr>
        <w:pStyle w:val="Default"/>
        <w:rPr>
          <w:sz w:val="22"/>
          <w:szCs w:val="22"/>
        </w:rPr>
      </w:pPr>
    </w:p>
    <w:p w:rsidR="00B24F6B" w:rsidRPr="00AB3534" w:rsidRDefault="005126A0" w:rsidP="00401DF2">
      <w:pPr>
        <w:pStyle w:val="Default"/>
        <w:numPr>
          <w:ilvl w:val="0"/>
          <w:numId w:val="86"/>
        </w:numPr>
        <w:snapToGrid w:val="0"/>
        <w:ind w:left="0" w:firstLine="0"/>
        <w:jc w:val="both"/>
        <w:rPr>
          <w:sz w:val="22"/>
          <w:szCs w:val="22"/>
        </w:rPr>
      </w:pPr>
      <w:r w:rsidRPr="00AB3534">
        <w:rPr>
          <w:sz w:val="22"/>
          <w:szCs w:val="22"/>
        </w:rPr>
        <w:t>J</w:t>
      </w:r>
      <w:r w:rsidR="009B64F4" w:rsidRPr="00AB3534">
        <w:rPr>
          <w:sz w:val="22"/>
          <w:szCs w:val="22"/>
        </w:rPr>
        <w:t>.</w:t>
      </w:r>
      <w:r w:rsidRPr="00AB3534">
        <w:rPr>
          <w:sz w:val="22"/>
          <w:szCs w:val="22"/>
        </w:rPr>
        <w:t xml:space="preserve"> Hampton presented </w:t>
      </w:r>
      <w:r w:rsidR="004E3DE5" w:rsidRPr="00AB3534">
        <w:rPr>
          <w:sz w:val="22"/>
          <w:szCs w:val="22"/>
        </w:rPr>
        <w:t>SC11-</w:t>
      </w:r>
      <w:r w:rsidR="00BF5DCF" w:rsidRPr="00AB3534">
        <w:rPr>
          <w:sz w:val="22"/>
          <w:szCs w:val="22"/>
        </w:rPr>
        <w:t>MI-WP-05</w:t>
      </w:r>
      <w:r w:rsidR="009A45B9" w:rsidRPr="00AB3534">
        <w:rPr>
          <w:sz w:val="22"/>
          <w:szCs w:val="22"/>
        </w:rPr>
        <w:t xml:space="preserve">, </w:t>
      </w:r>
      <w:r w:rsidR="008B2E46" w:rsidRPr="00AB3534">
        <w:rPr>
          <w:sz w:val="22"/>
          <w:szCs w:val="22"/>
        </w:rPr>
        <w:t>which investigated the effects of different proportions of purse seine associated and unassociated set effort on the catch and stock status of skipjack tuna. The work concluded that purse seine skipjack catch is relatively insensitive to the mix of set types in the total purse seine effort, while higher proportions of unassociated set effort give modest benefits to stock status. It was noted that it was assumed in the modelling approach that CPUE would be proportional to abundance regardless of the mix of effort types.</w:t>
      </w:r>
    </w:p>
    <w:p w:rsidR="008B2E46" w:rsidRPr="00AB3534" w:rsidRDefault="008B2E46" w:rsidP="00861D1C">
      <w:pPr>
        <w:pStyle w:val="Default"/>
        <w:rPr>
          <w:sz w:val="22"/>
          <w:szCs w:val="22"/>
        </w:rPr>
      </w:pPr>
    </w:p>
    <w:p w:rsidR="005126A0" w:rsidRPr="00AB3534" w:rsidRDefault="005126A0" w:rsidP="00861D1C">
      <w:pPr>
        <w:pStyle w:val="PlainText"/>
        <w:rPr>
          <w:b/>
          <w:sz w:val="22"/>
          <w:szCs w:val="22"/>
        </w:rPr>
      </w:pPr>
      <w:r w:rsidRPr="00AB3534">
        <w:rPr>
          <w:rFonts w:ascii="Times New Roman" w:hAnsi="Times New Roman" w:cs="Times New Roman"/>
          <w:b/>
          <w:sz w:val="22"/>
          <w:szCs w:val="22"/>
        </w:rPr>
        <w:t xml:space="preserve">Discussion </w:t>
      </w:r>
    </w:p>
    <w:p w:rsidR="005126A0" w:rsidRPr="00AB3534" w:rsidRDefault="005126A0" w:rsidP="00861D1C">
      <w:pPr>
        <w:pStyle w:val="Default"/>
        <w:rPr>
          <w:sz w:val="22"/>
          <w:szCs w:val="22"/>
        </w:rPr>
      </w:pPr>
    </w:p>
    <w:p w:rsidR="00D206DE" w:rsidRPr="00AB3534" w:rsidRDefault="00D206DE" w:rsidP="00401DF2">
      <w:pPr>
        <w:pStyle w:val="Default"/>
        <w:numPr>
          <w:ilvl w:val="0"/>
          <w:numId w:val="86"/>
        </w:numPr>
        <w:snapToGrid w:val="0"/>
        <w:ind w:left="0" w:firstLine="0"/>
        <w:jc w:val="both"/>
        <w:rPr>
          <w:sz w:val="22"/>
          <w:szCs w:val="22"/>
        </w:rPr>
      </w:pPr>
      <w:r w:rsidRPr="00AB3534">
        <w:rPr>
          <w:sz w:val="22"/>
          <w:szCs w:val="22"/>
        </w:rPr>
        <w:t xml:space="preserve">FFA members </w:t>
      </w:r>
      <w:r w:rsidR="00BF0F37" w:rsidRPr="00AB3534">
        <w:rPr>
          <w:sz w:val="22"/>
          <w:szCs w:val="22"/>
        </w:rPr>
        <w:t xml:space="preserve">queried </w:t>
      </w:r>
      <w:r w:rsidRPr="00AB3534">
        <w:rPr>
          <w:sz w:val="22"/>
          <w:szCs w:val="22"/>
        </w:rPr>
        <w:t xml:space="preserve">the results </w:t>
      </w:r>
      <w:r w:rsidR="00DA1D80" w:rsidRPr="00AB3534">
        <w:rPr>
          <w:sz w:val="22"/>
          <w:szCs w:val="22"/>
        </w:rPr>
        <w:t xml:space="preserve">which </w:t>
      </w:r>
      <w:r w:rsidRPr="00AB3534">
        <w:rPr>
          <w:sz w:val="22"/>
          <w:szCs w:val="22"/>
        </w:rPr>
        <w:t>indicate</w:t>
      </w:r>
      <w:r w:rsidR="00DA1D80" w:rsidRPr="00AB3534">
        <w:rPr>
          <w:sz w:val="22"/>
          <w:szCs w:val="22"/>
        </w:rPr>
        <w:t>d</w:t>
      </w:r>
      <w:r w:rsidRPr="00AB3534">
        <w:rPr>
          <w:sz w:val="22"/>
          <w:szCs w:val="22"/>
        </w:rPr>
        <w:t xml:space="preserve"> that skipjack tuna stock status and catches are relatively insensitive to whether tropical purse seine effort is </w:t>
      </w:r>
      <w:r w:rsidR="00DA1D80" w:rsidRPr="00AB3534">
        <w:rPr>
          <w:sz w:val="22"/>
          <w:szCs w:val="22"/>
        </w:rPr>
        <w:t xml:space="preserve">primarily </w:t>
      </w:r>
      <w:r w:rsidRPr="00AB3534">
        <w:rPr>
          <w:sz w:val="22"/>
          <w:szCs w:val="22"/>
        </w:rPr>
        <w:t>comprised of associated sets or unassociated sets.</w:t>
      </w:r>
      <w:r w:rsidR="00DA1D80" w:rsidRPr="00AB3534">
        <w:rPr>
          <w:sz w:val="22"/>
          <w:szCs w:val="22"/>
        </w:rPr>
        <w:t xml:space="preserve"> </w:t>
      </w:r>
      <w:r w:rsidRPr="00AB3534">
        <w:rPr>
          <w:sz w:val="22"/>
          <w:szCs w:val="22"/>
        </w:rPr>
        <w:t>These resu</w:t>
      </w:r>
      <w:r w:rsidR="00DA1D80" w:rsidRPr="00AB3534">
        <w:rPr>
          <w:sz w:val="22"/>
          <w:szCs w:val="22"/>
        </w:rPr>
        <w:t>lts indicate that overall purse-</w:t>
      </w:r>
      <w:r w:rsidRPr="00AB3534">
        <w:rPr>
          <w:sz w:val="22"/>
          <w:szCs w:val="22"/>
        </w:rPr>
        <w:t xml:space="preserve">seine CPUE would be roughly the same if the effort is </w:t>
      </w:r>
      <w:r w:rsidR="00DA1D80" w:rsidRPr="00AB3534">
        <w:rPr>
          <w:sz w:val="22"/>
          <w:szCs w:val="22"/>
        </w:rPr>
        <w:t xml:space="preserve">primarily </w:t>
      </w:r>
      <w:r w:rsidRPr="00AB3534">
        <w:rPr>
          <w:sz w:val="22"/>
          <w:szCs w:val="22"/>
        </w:rPr>
        <w:t>comprised of associated sets or unassociated sets.</w:t>
      </w:r>
      <w:r w:rsidR="00FD3389" w:rsidRPr="00AB3534">
        <w:rPr>
          <w:sz w:val="22"/>
          <w:szCs w:val="22"/>
        </w:rPr>
        <w:t xml:space="preserve"> </w:t>
      </w:r>
      <w:r w:rsidR="00DA1D80" w:rsidRPr="00AB3534">
        <w:rPr>
          <w:sz w:val="22"/>
          <w:szCs w:val="22"/>
        </w:rPr>
        <w:t xml:space="preserve">These CCMs observed that this seemed </w:t>
      </w:r>
      <w:r w:rsidRPr="00AB3534">
        <w:rPr>
          <w:sz w:val="22"/>
          <w:szCs w:val="22"/>
        </w:rPr>
        <w:t>unlikely and is probably related to the assumption in the model that CPUE is proportional to abundance.</w:t>
      </w:r>
      <w:r w:rsidR="00DA1D80" w:rsidRPr="00AB3534">
        <w:rPr>
          <w:sz w:val="22"/>
          <w:szCs w:val="22"/>
        </w:rPr>
        <w:t xml:space="preserve"> </w:t>
      </w:r>
      <w:r w:rsidR="00EE2D14">
        <w:rPr>
          <w:sz w:val="22"/>
          <w:szCs w:val="22"/>
        </w:rPr>
        <w:t>They requested</w:t>
      </w:r>
      <w:r w:rsidR="00EE2D14" w:rsidRPr="00AB3534">
        <w:rPr>
          <w:sz w:val="22"/>
          <w:szCs w:val="22"/>
        </w:rPr>
        <w:t xml:space="preserve"> advice from SPC about how these results differ from what was expected and also on </w:t>
      </w:r>
      <w:r w:rsidR="00EE2D14">
        <w:rPr>
          <w:sz w:val="22"/>
          <w:szCs w:val="22"/>
        </w:rPr>
        <w:t>what additional research could be</w:t>
      </w:r>
      <w:r w:rsidR="00EE2D14" w:rsidRPr="00AB3534">
        <w:rPr>
          <w:sz w:val="22"/>
          <w:szCs w:val="22"/>
        </w:rPr>
        <w:t xml:space="preserve"> undertaken to look at alternatives for purse seine CPUE and skipjack abundance</w:t>
      </w:r>
      <w:r w:rsidRPr="00AB3534">
        <w:rPr>
          <w:sz w:val="22"/>
          <w:szCs w:val="22"/>
        </w:rPr>
        <w:t>.</w:t>
      </w:r>
    </w:p>
    <w:p w:rsidR="005126A0" w:rsidRPr="00AB3534" w:rsidRDefault="005126A0" w:rsidP="00861D1C">
      <w:pPr>
        <w:pStyle w:val="Default"/>
        <w:rPr>
          <w:sz w:val="22"/>
          <w:szCs w:val="22"/>
        </w:rPr>
      </w:pPr>
    </w:p>
    <w:p w:rsidR="005126A0" w:rsidRPr="00AB3534" w:rsidRDefault="00047A1E"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J.</w:t>
      </w:r>
      <w:r w:rsidRPr="00AB3534">
        <w:rPr>
          <w:sz w:val="22"/>
          <w:szCs w:val="22"/>
        </w:rPr>
        <w:t xml:space="preserve"> Hampton responded that some assumptions</w:t>
      </w:r>
      <w:r>
        <w:rPr>
          <w:sz w:val="22"/>
          <w:szCs w:val="22"/>
        </w:rPr>
        <w:t xml:space="preserve"> (constant catchability over time of purse seine effort on FADs and free-schools)</w:t>
      </w:r>
      <w:r w:rsidRPr="00AB3534">
        <w:rPr>
          <w:sz w:val="22"/>
          <w:szCs w:val="22"/>
        </w:rPr>
        <w:t xml:space="preserve"> have to be made when </w:t>
      </w:r>
      <w:r>
        <w:rPr>
          <w:sz w:val="22"/>
          <w:szCs w:val="22"/>
        </w:rPr>
        <w:t xml:space="preserve">projected </w:t>
      </w:r>
      <w:r w:rsidRPr="00AB3534">
        <w:rPr>
          <w:sz w:val="22"/>
          <w:szCs w:val="22"/>
        </w:rPr>
        <w:t>effort is perturbed. If</w:t>
      </w:r>
      <w:r>
        <w:rPr>
          <w:sz w:val="22"/>
          <w:szCs w:val="22"/>
        </w:rPr>
        <w:t xml:space="preserve"> those assumptions are incorrect, then this could affect the conclusions of the analysis</w:t>
      </w:r>
      <w:proofErr w:type="gramStart"/>
      <w:r>
        <w:rPr>
          <w:sz w:val="22"/>
          <w:szCs w:val="22"/>
        </w:rPr>
        <w:t>.</w:t>
      </w:r>
      <w:r w:rsidRPr="00AB3534">
        <w:rPr>
          <w:sz w:val="22"/>
          <w:szCs w:val="22"/>
        </w:rPr>
        <w:t>.</w:t>
      </w:r>
      <w:proofErr w:type="gramEnd"/>
      <w:r w:rsidRPr="00AB3534">
        <w:rPr>
          <w:sz w:val="22"/>
          <w:szCs w:val="22"/>
        </w:rPr>
        <w:t xml:space="preserve"> </w:t>
      </w:r>
      <w:r>
        <w:rPr>
          <w:sz w:val="22"/>
          <w:szCs w:val="22"/>
        </w:rPr>
        <w:t xml:space="preserve">Because there is currently not a good basis for assuming how catchability for the two modes of purse seine fishing might change in the future, we adopted the </w:t>
      </w:r>
      <w:proofErr w:type="gramStart"/>
      <w:r>
        <w:rPr>
          <w:sz w:val="22"/>
          <w:szCs w:val="22"/>
        </w:rPr>
        <w:t>most simple</w:t>
      </w:r>
      <w:proofErr w:type="gramEnd"/>
      <w:r>
        <w:rPr>
          <w:sz w:val="22"/>
          <w:szCs w:val="22"/>
        </w:rPr>
        <w:t xml:space="preserve"> assumption and assumed, as is done generally for stock projection analyses, that catchability remains constant at the most recent estimated level. </w:t>
      </w:r>
      <w:r w:rsidRPr="00AB3534">
        <w:rPr>
          <w:rFonts w:eastAsia="Malgun Gothic" w:hint="eastAsia"/>
          <w:sz w:val="22"/>
          <w:szCs w:val="22"/>
          <w:lang w:eastAsia="ko-KR"/>
        </w:rPr>
        <w:t>He</w:t>
      </w:r>
      <w:r w:rsidRPr="00AB3534">
        <w:rPr>
          <w:sz w:val="22"/>
          <w:szCs w:val="22"/>
        </w:rPr>
        <w:t xml:space="preserve"> noted</w:t>
      </w:r>
      <w:r>
        <w:rPr>
          <w:sz w:val="22"/>
          <w:szCs w:val="22"/>
        </w:rPr>
        <w:t xml:space="preserve"> further</w:t>
      </w:r>
      <w:r w:rsidRPr="00AB3534">
        <w:rPr>
          <w:sz w:val="22"/>
          <w:szCs w:val="22"/>
        </w:rPr>
        <w:t xml:space="preserve"> that</w:t>
      </w:r>
      <w:r>
        <w:rPr>
          <w:sz w:val="22"/>
          <w:szCs w:val="22"/>
        </w:rPr>
        <w:t xml:space="preserve"> while</w:t>
      </w:r>
      <w:r w:rsidRPr="00AB3534">
        <w:rPr>
          <w:sz w:val="22"/>
          <w:szCs w:val="22"/>
        </w:rPr>
        <w:t xml:space="preserve"> purse-seine CPUE for unassociated sets is </w:t>
      </w:r>
      <w:r>
        <w:rPr>
          <w:sz w:val="22"/>
          <w:szCs w:val="22"/>
        </w:rPr>
        <w:t xml:space="preserve">currently </w:t>
      </w:r>
      <w:r w:rsidRPr="00AB3534">
        <w:rPr>
          <w:sz w:val="22"/>
          <w:szCs w:val="22"/>
        </w:rPr>
        <w:t>substantially lower than CPUE on FAD sets</w:t>
      </w:r>
      <w:r>
        <w:rPr>
          <w:sz w:val="22"/>
          <w:szCs w:val="22"/>
        </w:rPr>
        <w:t>,</w:t>
      </w:r>
      <w:r w:rsidRPr="00AB3534">
        <w:rPr>
          <w:sz w:val="22"/>
          <w:szCs w:val="22"/>
        </w:rPr>
        <w:t xml:space="preserve"> </w:t>
      </w:r>
      <w:r>
        <w:rPr>
          <w:sz w:val="22"/>
          <w:szCs w:val="22"/>
        </w:rPr>
        <w:t>fish size is smaller in FAD sets compared to unassociated sets</w:t>
      </w:r>
      <w:proofErr w:type="gramStart"/>
      <w:r>
        <w:rPr>
          <w:sz w:val="22"/>
          <w:szCs w:val="22"/>
        </w:rPr>
        <w:t>.</w:t>
      </w:r>
      <w:r w:rsidR="006E0A7D" w:rsidRPr="00AB3534">
        <w:rPr>
          <w:sz w:val="22"/>
          <w:szCs w:val="22"/>
        </w:rPr>
        <w:t>.</w:t>
      </w:r>
      <w:proofErr w:type="gramEnd"/>
    </w:p>
    <w:p w:rsidR="006E0A7D" w:rsidRPr="00AB3534" w:rsidRDefault="006E0A7D" w:rsidP="00861D1C">
      <w:pPr>
        <w:pStyle w:val="Default"/>
        <w:rPr>
          <w:sz w:val="22"/>
          <w:szCs w:val="22"/>
        </w:rPr>
      </w:pPr>
    </w:p>
    <w:p w:rsidR="006E0A7D" w:rsidRPr="00AB3534" w:rsidRDefault="003E399C" w:rsidP="00401DF2">
      <w:pPr>
        <w:pStyle w:val="Default"/>
        <w:numPr>
          <w:ilvl w:val="0"/>
          <w:numId w:val="86"/>
        </w:numPr>
        <w:snapToGrid w:val="0"/>
        <w:ind w:left="0" w:firstLine="0"/>
        <w:jc w:val="both"/>
        <w:rPr>
          <w:sz w:val="22"/>
          <w:szCs w:val="22"/>
        </w:rPr>
      </w:pPr>
      <w:r w:rsidRPr="005A17AD">
        <w:rPr>
          <w:sz w:val="22"/>
          <w:szCs w:val="22"/>
        </w:rPr>
        <w:t xml:space="preserve">Japan noted the </w:t>
      </w:r>
      <w:r w:rsidRPr="005A17AD">
        <w:rPr>
          <w:rFonts w:hint="eastAsia"/>
          <w:sz w:val="22"/>
          <w:szCs w:val="22"/>
          <w:lang w:eastAsia="ja-JP"/>
        </w:rPr>
        <w:t xml:space="preserve">results showed positive impact, at least no negative impact, occurred to skipjack tuna stocks for purse-seine effort compositions </w:t>
      </w:r>
      <w:r w:rsidRPr="005A17AD">
        <w:rPr>
          <w:sz w:val="22"/>
          <w:szCs w:val="22"/>
          <w:lang w:eastAsia="ja-JP"/>
        </w:rPr>
        <w:t>favouring</w:t>
      </w:r>
      <w:r w:rsidRPr="005A17AD">
        <w:rPr>
          <w:rFonts w:hint="eastAsia"/>
          <w:sz w:val="22"/>
          <w:szCs w:val="22"/>
          <w:lang w:eastAsia="ja-JP"/>
        </w:rPr>
        <w:t xml:space="preserve"> unassociated sets</w:t>
      </w:r>
      <w:r w:rsidRPr="005A17AD">
        <w:rPr>
          <w:sz w:val="22"/>
          <w:szCs w:val="22"/>
        </w:rPr>
        <w:t xml:space="preserve">. </w:t>
      </w:r>
      <w:r w:rsidRPr="005A17AD">
        <w:rPr>
          <w:rFonts w:hint="eastAsia"/>
          <w:sz w:val="22"/>
          <w:szCs w:val="22"/>
          <w:lang w:eastAsia="ja-JP"/>
        </w:rPr>
        <w:t>Japan</w:t>
      </w:r>
      <w:r w:rsidRPr="005A17AD">
        <w:rPr>
          <w:sz w:val="22"/>
          <w:szCs w:val="22"/>
        </w:rPr>
        <w:t xml:space="preserve"> suggested that SPC might consider following specific vessels’ behaviour</w:t>
      </w:r>
      <w:r w:rsidRPr="005A17AD">
        <w:rPr>
          <w:rFonts w:eastAsia="Malgun Gothic" w:hint="eastAsia"/>
          <w:sz w:val="22"/>
          <w:szCs w:val="22"/>
          <w:lang w:eastAsia="ko-KR"/>
        </w:rPr>
        <w:t xml:space="preserve"> </w:t>
      </w:r>
      <w:r w:rsidRPr="005A17AD">
        <w:rPr>
          <w:sz w:val="22"/>
          <w:szCs w:val="22"/>
        </w:rPr>
        <w:t xml:space="preserve">to help model differences in the catch between associated to non-associated sets </w:t>
      </w:r>
      <w:r w:rsidRPr="005A17AD">
        <w:rPr>
          <w:rFonts w:hint="eastAsia"/>
          <w:sz w:val="22"/>
          <w:szCs w:val="22"/>
          <w:lang w:eastAsia="ja-JP"/>
        </w:rPr>
        <w:t>for future</w:t>
      </w:r>
      <w:r w:rsidRPr="005A17AD">
        <w:rPr>
          <w:sz w:val="22"/>
          <w:szCs w:val="22"/>
        </w:rPr>
        <w:t xml:space="preserve"> discussion</w:t>
      </w:r>
      <w:r w:rsidR="00562ED6" w:rsidRPr="00AB3534">
        <w:rPr>
          <w:sz w:val="22"/>
          <w:szCs w:val="22"/>
        </w:rPr>
        <w:t>.</w:t>
      </w:r>
    </w:p>
    <w:p w:rsidR="00562ED6" w:rsidRPr="00AB3534" w:rsidRDefault="00562ED6" w:rsidP="00861D1C">
      <w:pPr>
        <w:pStyle w:val="Default"/>
        <w:rPr>
          <w:sz w:val="22"/>
          <w:szCs w:val="22"/>
        </w:rPr>
      </w:pPr>
    </w:p>
    <w:p w:rsidR="005B4D23" w:rsidRPr="00AB3534" w:rsidRDefault="00012884" w:rsidP="00401DF2">
      <w:pPr>
        <w:pStyle w:val="Default"/>
        <w:numPr>
          <w:ilvl w:val="0"/>
          <w:numId w:val="86"/>
        </w:numPr>
        <w:snapToGrid w:val="0"/>
        <w:ind w:left="0" w:firstLine="0"/>
        <w:jc w:val="both"/>
        <w:rPr>
          <w:sz w:val="22"/>
          <w:szCs w:val="22"/>
        </w:rPr>
      </w:pPr>
      <w:r w:rsidRPr="00AB3534">
        <w:rPr>
          <w:sz w:val="22"/>
          <w:szCs w:val="22"/>
        </w:rPr>
        <w:t>FFA members note</w:t>
      </w:r>
      <w:r w:rsidR="00F054E4" w:rsidRPr="00AB3534">
        <w:rPr>
          <w:sz w:val="22"/>
          <w:szCs w:val="22"/>
        </w:rPr>
        <w:t>d</w:t>
      </w:r>
      <w:r w:rsidRPr="00AB3534">
        <w:rPr>
          <w:sz w:val="22"/>
          <w:szCs w:val="22"/>
        </w:rPr>
        <w:t xml:space="preserve"> </w:t>
      </w:r>
      <w:r w:rsidR="00AA1A8F" w:rsidRPr="00AB3534">
        <w:rPr>
          <w:sz w:val="22"/>
          <w:szCs w:val="22"/>
        </w:rPr>
        <w:t xml:space="preserve">that </w:t>
      </w:r>
      <w:r w:rsidRPr="00AB3534">
        <w:rPr>
          <w:sz w:val="22"/>
          <w:szCs w:val="22"/>
        </w:rPr>
        <w:t>the</w:t>
      </w:r>
      <w:r w:rsidR="00AA1A8F" w:rsidRPr="00AB3534">
        <w:rPr>
          <w:sz w:val="22"/>
          <w:szCs w:val="22"/>
        </w:rPr>
        <w:t xml:space="preserve"> working</w:t>
      </w:r>
      <w:r w:rsidRPr="00AB3534">
        <w:rPr>
          <w:sz w:val="22"/>
          <w:szCs w:val="22"/>
        </w:rPr>
        <w:t xml:space="preserve"> paper </w:t>
      </w:r>
      <w:r w:rsidR="00F054E4" w:rsidRPr="00AB3534">
        <w:rPr>
          <w:sz w:val="22"/>
          <w:szCs w:val="22"/>
        </w:rPr>
        <w:t xml:space="preserve">did </w:t>
      </w:r>
      <w:r w:rsidRPr="00AB3534">
        <w:rPr>
          <w:sz w:val="22"/>
          <w:szCs w:val="22"/>
        </w:rPr>
        <w:t>not consider issues of effort creep</w:t>
      </w:r>
      <w:r w:rsidR="00F054E4" w:rsidRPr="00AB3534">
        <w:rPr>
          <w:sz w:val="22"/>
          <w:szCs w:val="22"/>
        </w:rPr>
        <w:t>, and observed that a</w:t>
      </w:r>
      <w:r w:rsidRPr="00AB3534">
        <w:rPr>
          <w:sz w:val="22"/>
          <w:szCs w:val="22"/>
        </w:rPr>
        <w:t xml:space="preserve">s FAD technology </w:t>
      </w:r>
      <w:r w:rsidR="00F054E4" w:rsidRPr="00AB3534">
        <w:rPr>
          <w:sz w:val="22"/>
          <w:szCs w:val="22"/>
        </w:rPr>
        <w:t>improves</w:t>
      </w:r>
      <w:r w:rsidRPr="00AB3534">
        <w:rPr>
          <w:sz w:val="22"/>
          <w:szCs w:val="22"/>
        </w:rPr>
        <w:t xml:space="preserve"> FAD CPUE has grown.</w:t>
      </w:r>
      <w:r w:rsidR="00FD3389" w:rsidRPr="00AB3534">
        <w:rPr>
          <w:sz w:val="22"/>
          <w:szCs w:val="22"/>
        </w:rPr>
        <w:t xml:space="preserve"> </w:t>
      </w:r>
      <w:r w:rsidRPr="00AB3534">
        <w:rPr>
          <w:sz w:val="22"/>
          <w:szCs w:val="22"/>
        </w:rPr>
        <w:t xml:space="preserve">If this trend continues, the same level of FAD effort would catch significantly more skipjack </w:t>
      </w:r>
      <w:r w:rsidR="00F054E4" w:rsidRPr="00AB3534">
        <w:rPr>
          <w:sz w:val="22"/>
          <w:szCs w:val="22"/>
        </w:rPr>
        <w:t xml:space="preserve">tuna </w:t>
      </w:r>
      <w:r w:rsidRPr="00AB3534">
        <w:rPr>
          <w:sz w:val="22"/>
          <w:szCs w:val="22"/>
        </w:rPr>
        <w:t xml:space="preserve">than in the 2010-12 reference </w:t>
      </w:r>
      <w:proofErr w:type="gramStart"/>
      <w:r w:rsidRPr="00AB3534">
        <w:rPr>
          <w:sz w:val="22"/>
          <w:szCs w:val="22"/>
        </w:rPr>
        <w:t>period</w:t>
      </w:r>
      <w:proofErr w:type="gramEnd"/>
      <w:r w:rsidR="00F054E4" w:rsidRPr="00AB3534">
        <w:rPr>
          <w:sz w:val="22"/>
          <w:szCs w:val="22"/>
        </w:rPr>
        <w:t xml:space="preserve">, </w:t>
      </w:r>
      <w:r w:rsidRPr="00AB3534">
        <w:rPr>
          <w:sz w:val="22"/>
          <w:szCs w:val="22"/>
        </w:rPr>
        <w:t>result</w:t>
      </w:r>
      <w:r w:rsidR="00F054E4" w:rsidRPr="00AB3534">
        <w:rPr>
          <w:sz w:val="22"/>
          <w:szCs w:val="22"/>
        </w:rPr>
        <w:t>ing</w:t>
      </w:r>
      <w:r w:rsidRPr="00AB3534">
        <w:rPr>
          <w:sz w:val="22"/>
          <w:szCs w:val="22"/>
        </w:rPr>
        <w:t xml:space="preserve"> in an even greater difference in the resulting stock status for scenarios with high FAD effort compared to those with high free-school effort.</w:t>
      </w:r>
      <w:r w:rsidR="00FD3389" w:rsidRPr="00AB3534">
        <w:rPr>
          <w:sz w:val="22"/>
          <w:szCs w:val="22"/>
        </w:rPr>
        <w:t xml:space="preserve"> </w:t>
      </w:r>
      <w:r w:rsidRPr="00AB3534">
        <w:rPr>
          <w:sz w:val="22"/>
          <w:szCs w:val="22"/>
        </w:rPr>
        <w:t xml:space="preserve">As well as the change </w:t>
      </w:r>
      <w:r w:rsidR="00F054E4" w:rsidRPr="00AB3534">
        <w:rPr>
          <w:sz w:val="22"/>
          <w:szCs w:val="22"/>
        </w:rPr>
        <w:t xml:space="preserve">in </w:t>
      </w:r>
      <w:r w:rsidRPr="00AB3534">
        <w:rPr>
          <w:sz w:val="22"/>
          <w:szCs w:val="22"/>
        </w:rPr>
        <w:t xml:space="preserve">stock status, there would probably be economic implications resulting from increased supply of raw material to processors. </w:t>
      </w:r>
      <w:r w:rsidR="005B4D23" w:rsidRPr="00AB3534">
        <w:rPr>
          <w:sz w:val="22"/>
          <w:szCs w:val="22"/>
        </w:rPr>
        <w:t xml:space="preserve">These CCMs </w:t>
      </w:r>
      <w:r w:rsidRPr="00AB3534">
        <w:rPr>
          <w:sz w:val="22"/>
          <w:szCs w:val="22"/>
        </w:rPr>
        <w:t xml:space="preserve">would like to see further work </w:t>
      </w:r>
      <w:r w:rsidR="005B4D23" w:rsidRPr="00AB3534">
        <w:rPr>
          <w:sz w:val="22"/>
          <w:szCs w:val="22"/>
        </w:rPr>
        <w:t xml:space="preserve">to </w:t>
      </w:r>
      <w:r w:rsidRPr="00AB3534">
        <w:rPr>
          <w:sz w:val="22"/>
          <w:szCs w:val="22"/>
        </w:rPr>
        <w:t>take effort creep into account</w:t>
      </w:r>
      <w:r w:rsidR="00F054E4" w:rsidRPr="00AB3534">
        <w:rPr>
          <w:sz w:val="22"/>
          <w:szCs w:val="22"/>
        </w:rPr>
        <w:t xml:space="preserve">. </w:t>
      </w:r>
    </w:p>
    <w:p w:rsidR="005B4D23" w:rsidRPr="00AB3534" w:rsidRDefault="005B4D23" w:rsidP="00861D1C">
      <w:pPr>
        <w:pStyle w:val="Default"/>
        <w:rPr>
          <w:sz w:val="22"/>
          <w:szCs w:val="22"/>
        </w:rPr>
      </w:pPr>
    </w:p>
    <w:p w:rsidR="00F054E4" w:rsidRPr="00AB3534" w:rsidRDefault="00F054E4" w:rsidP="00401DF2">
      <w:pPr>
        <w:pStyle w:val="Default"/>
        <w:numPr>
          <w:ilvl w:val="0"/>
          <w:numId w:val="86"/>
        </w:numPr>
        <w:snapToGrid w:val="0"/>
        <w:ind w:left="0" w:firstLine="0"/>
        <w:jc w:val="both"/>
        <w:rPr>
          <w:sz w:val="22"/>
          <w:szCs w:val="22"/>
        </w:rPr>
      </w:pPr>
      <w:r w:rsidRPr="00AB3534">
        <w:rPr>
          <w:sz w:val="22"/>
          <w:szCs w:val="22"/>
        </w:rPr>
        <w:t>SPC indicated that it plans to address effort creep in future</w:t>
      </w:r>
      <w:r w:rsidR="005B4D23" w:rsidRPr="00AB3534">
        <w:rPr>
          <w:sz w:val="22"/>
          <w:szCs w:val="22"/>
        </w:rPr>
        <w:t xml:space="preserve"> analysis</w:t>
      </w:r>
      <w:r w:rsidRPr="00AB3534">
        <w:rPr>
          <w:sz w:val="22"/>
          <w:szCs w:val="22"/>
        </w:rPr>
        <w:t xml:space="preserve">. </w:t>
      </w:r>
    </w:p>
    <w:p w:rsidR="00F054E4" w:rsidRPr="00AB3534" w:rsidRDefault="00F054E4" w:rsidP="00861D1C">
      <w:pPr>
        <w:pStyle w:val="Default"/>
        <w:rPr>
          <w:sz w:val="22"/>
          <w:szCs w:val="22"/>
        </w:rPr>
      </w:pPr>
    </w:p>
    <w:p w:rsidR="002C5CBA" w:rsidRPr="00AB3534" w:rsidRDefault="002C5CBA" w:rsidP="00401DF2">
      <w:pPr>
        <w:pStyle w:val="Default"/>
        <w:numPr>
          <w:ilvl w:val="0"/>
          <w:numId w:val="86"/>
        </w:numPr>
        <w:snapToGrid w:val="0"/>
        <w:ind w:left="0" w:firstLine="0"/>
        <w:jc w:val="both"/>
        <w:rPr>
          <w:sz w:val="22"/>
          <w:szCs w:val="22"/>
        </w:rPr>
      </w:pPr>
      <w:r w:rsidRPr="00AB3534">
        <w:rPr>
          <w:sz w:val="22"/>
          <w:szCs w:val="22"/>
        </w:rPr>
        <w:t xml:space="preserve">PNA </w:t>
      </w:r>
      <w:r w:rsidR="00600C7E" w:rsidRPr="00AB3534">
        <w:rPr>
          <w:sz w:val="22"/>
          <w:szCs w:val="22"/>
        </w:rPr>
        <w:t xml:space="preserve">members </w:t>
      </w:r>
      <w:r w:rsidRPr="00AB3534">
        <w:rPr>
          <w:sz w:val="22"/>
          <w:szCs w:val="22"/>
        </w:rPr>
        <w:t xml:space="preserve">requested that additional work be undertaken using the scenario approach proposed in </w:t>
      </w:r>
      <w:r w:rsidR="004E3DE5" w:rsidRPr="00AB3534">
        <w:rPr>
          <w:sz w:val="22"/>
          <w:szCs w:val="22"/>
        </w:rPr>
        <w:t>SC11-</w:t>
      </w:r>
      <w:r w:rsidR="00600C7E" w:rsidRPr="00AB3534">
        <w:rPr>
          <w:sz w:val="22"/>
          <w:szCs w:val="22"/>
        </w:rPr>
        <w:t xml:space="preserve">MI-IP-02 </w:t>
      </w:r>
      <w:r w:rsidRPr="00AB3534">
        <w:rPr>
          <w:sz w:val="22"/>
          <w:szCs w:val="22"/>
        </w:rPr>
        <w:t>to explore the effects of alternative relationships between purse seine CPUE and stock abundance.</w:t>
      </w:r>
      <w:r w:rsidR="00FD3389" w:rsidRPr="00AB3534">
        <w:rPr>
          <w:sz w:val="22"/>
          <w:szCs w:val="22"/>
        </w:rPr>
        <w:t xml:space="preserve"> </w:t>
      </w:r>
    </w:p>
    <w:p w:rsidR="00562ED6" w:rsidRPr="00AB3534" w:rsidRDefault="00562ED6" w:rsidP="00861D1C">
      <w:pPr>
        <w:pStyle w:val="Default"/>
        <w:rPr>
          <w:sz w:val="22"/>
          <w:szCs w:val="22"/>
        </w:rPr>
      </w:pPr>
    </w:p>
    <w:p w:rsidR="009B64F4" w:rsidRPr="00AB3534" w:rsidRDefault="009B64F4" w:rsidP="00861D1C">
      <w:pPr>
        <w:pStyle w:val="Default"/>
        <w:rPr>
          <w:b/>
          <w:sz w:val="22"/>
          <w:szCs w:val="22"/>
        </w:rPr>
      </w:pPr>
      <w:r w:rsidRPr="00AB3534">
        <w:rPr>
          <w:b/>
          <w:sz w:val="22"/>
          <w:szCs w:val="22"/>
        </w:rPr>
        <w:t>Recommendations</w:t>
      </w:r>
    </w:p>
    <w:p w:rsidR="009B64F4" w:rsidRPr="00AB3534" w:rsidRDefault="009B64F4" w:rsidP="00861D1C">
      <w:pPr>
        <w:pStyle w:val="Default"/>
        <w:rPr>
          <w:sz w:val="22"/>
          <w:szCs w:val="22"/>
        </w:rPr>
      </w:pPr>
    </w:p>
    <w:p w:rsidR="009B64F4" w:rsidRPr="00AB3534" w:rsidRDefault="009B64F4" w:rsidP="00401DF2">
      <w:pPr>
        <w:pStyle w:val="Default"/>
        <w:numPr>
          <w:ilvl w:val="0"/>
          <w:numId w:val="86"/>
        </w:numPr>
        <w:snapToGrid w:val="0"/>
        <w:ind w:left="0" w:firstLine="0"/>
        <w:jc w:val="both"/>
        <w:rPr>
          <w:b/>
          <w:sz w:val="22"/>
          <w:szCs w:val="22"/>
        </w:rPr>
      </w:pPr>
      <w:r w:rsidRPr="00AB3534">
        <w:rPr>
          <w:b/>
          <w:sz w:val="22"/>
          <w:szCs w:val="22"/>
        </w:rPr>
        <w:t xml:space="preserve">Noting the request in </w:t>
      </w:r>
      <w:r w:rsidRPr="00AB3534">
        <w:rPr>
          <w:b/>
          <w:sz w:val="22"/>
          <w:szCs w:val="22"/>
          <w:lang w:val="en-AU"/>
        </w:rPr>
        <w:t xml:space="preserve">paragraph </w:t>
      </w:r>
      <w:r w:rsidRPr="00AB3534">
        <w:rPr>
          <w:b/>
          <w:sz w:val="22"/>
          <w:szCs w:val="22"/>
        </w:rPr>
        <w:t xml:space="preserve">584 of the SC10 report, </w:t>
      </w:r>
      <w:r w:rsidRPr="00AB3534">
        <w:rPr>
          <w:b/>
          <w:sz w:val="22"/>
          <w:szCs w:val="22"/>
          <w:lang w:val="en-AU"/>
        </w:rPr>
        <w:t xml:space="preserve">SC11 reviewed working paper WCPFC-SC11-2015/MI-WP-05 which analysed the relative impact of associated and unassociated set types on skipjack tuna stock status. Results indicated that skipjack stock status is relatively insensitive to the proportions of associated or unassociated sets of purse seine effort, with slight benefits to stock status with a higher proportion of unassociated sets. In addition, SC11 noted that the analyses had assumed a linear relationship between CPUE and stock abundance (potentially unrealistic in purse seine fisheries) and had not taken account of effort </w:t>
      </w:r>
      <w:r w:rsidRPr="00AB3534">
        <w:rPr>
          <w:b/>
          <w:sz w:val="22"/>
          <w:szCs w:val="22"/>
        </w:rPr>
        <w:t>creep</w:t>
      </w:r>
      <w:r w:rsidRPr="00AB3534">
        <w:rPr>
          <w:b/>
          <w:sz w:val="22"/>
          <w:szCs w:val="22"/>
          <w:lang w:val="en-AU"/>
        </w:rPr>
        <w:t xml:space="preserve"> in purse-seine effort, for both associated and unassociated sets. SC11 also noted that a decrease in days searching and an increase of days in transit in logbooks might partially explain the increased CPUE observed.  SC11 recommends that WCPFC12 take note of this paper and that further analyses be undertaken taking into account the issues identified above.</w:t>
      </w:r>
    </w:p>
    <w:p w:rsidR="009B64F4" w:rsidRPr="00AB3534" w:rsidRDefault="009B64F4" w:rsidP="00861D1C">
      <w:pPr>
        <w:pStyle w:val="Default"/>
        <w:rPr>
          <w:sz w:val="22"/>
          <w:szCs w:val="22"/>
        </w:rPr>
      </w:pPr>
    </w:p>
    <w:p w:rsidR="00C046D4" w:rsidRPr="00AB3534" w:rsidRDefault="00C046D4" w:rsidP="00861D1C">
      <w:pPr>
        <w:pStyle w:val="Default"/>
        <w:rPr>
          <w:b/>
          <w:i/>
          <w:sz w:val="22"/>
          <w:szCs w:val="22"/>
        </w:rPr>
      </w:pPr>
      <w:r w:rsidRPr="00AB3534">
        <w:rPr>
          <w:b/>
          <w:i/>
          <w:sz w:val="22"/>
          <w:szCs w:val="22"/>
        </w:rPr>
        <w:t>Productivity changes within the tropical WCPO purse-seine fishery</w:t>
      </w:r>
    </w:p>
    <w:p w:rsidR="00C046D4" w:rsidRPr="00AB3534" w:rsidRDefault="00C046D4" w:rsidP="00861D1C">
      <w:pPr>
        <w:pStyle w:val="Default"/>
        <w:rPr>
          <w:sz w:val="22"/>
          <w:szCs w:val="22"/>
        </w:rPr>
      </w:pPr>
    </w:p>
    <w:p w:rsidR="00AC052C" w:rsidRPr="00AB3534" w:rsidRDefault="001B0CD4" w:rsidP="00401DF2">
      <w:pPr>
        <w:pStyle w:val="Default"/>
        <w:numPr>
          <w:ilvl w:val="0"/>
          <w:numId w:val="86"/>
        </w:numPr>
        <w:snapToGrid w:val="0"/>
        <w:ind w:left="0" w:firstLine="0"/>
        <w:jc w:val="both"/>
        <w:rPr>
          <w:sz w:val="22"/>
          <w:szCs w:val="22"/>
        </w:rPr>
      </w:pPr>
      <w:r w:rsidRPr="00AB3534">
        <w:rPr>
          <w:sz w:val="22"/>
          <w:szCs w:val="22"/>
        </w:rPr>
        <w:t>G</w:t>
      </w:r>
      <w:r w:rsidR="00DF7BCF" w:rsidRPr="00AB3534">
        <w:rPr>
          <w:sz w:val="22"/>
          <w:szCs w:val="22"/>
        </w:rPr>
        <w:t>.</w:t>
      </w:r>
      <w:r w:rsidRPr="00AB3534">
        <w:rPr>
          <w:sz w:val="22"/>
          <w:szCs w:val="22"/>
        </w:rPr>
        <w:t xml:space="preserve"> Pilling </w:t>
      </w:r>
      <w:r w:rsidR="00AC052C" w:rsidRPr="00AB3534">
        <w:rPr>
          <w:sz w:val="22"/>
          <w:szCs w:val="22"/>
        </w:rPr>
        <w:t xml:space="preserve">(SPC) </w:t>
      </w:r>
      <w:r w:rsidRPr="00AB3534">
        <w:rPr>
          <w:sz w:val="22"/>
          <w:szCs w:val="22"/>
        </w:rPr>
        <w:t xml:space="preserve">presented </w:t>
      </w:r>
      <w:r w:rsidR="004E3DE5" w:rsidRPr="00AB3534">
        <w:rPr>
          <w:sz w:val="22"/>
          <w:szCs w:val="22"/>
        </w:rPr>
        <w:t>SC11-</w:t>
      </w:r>
      <w:r w:rsidRPr="00AB3534">
        <w:rPr>
          <w:sz w:val="22"/>
          <w:szCs w:val="22"/>
        </w:rPr>
        <w:t>MI-</w:t>
      </w:r>
      <w:r w:rsidR="00C046D4" w:rsidRPr="00AB3534">
        <w:rPr>
          <w:sz w:val="22"/>
          <w:szCs w:val="22"/>
        </w:rPr>
        <w:t>W</w:t>
      </w:r>
      <w:r w:rsidRPr="00AB3534">
        <w:rPr>
          <w:sz w:val="22"/>
          <w:szCs w:val="22"/>
        </w:rPr>
        <w:t>P-</w:t>
      </w:r>
      <w:r w:rsidR="00C046D4" w:rsidRPr="00AB3534">
        <w:rPr>
          <w:sz w:val="22"/>
          <w:szCs w:val="22"/>
        </w:rPr>
        <w:t>06</w:t>
      </w:r>
      <w:r w:rsidR="00AC052C" w:rsidRPr="00AB3534">
        <w:rPr>
          <w:sz w:val="22"/>
          <w:szCs w:val="22"/>
        </w:rPr>
        <w:t>.</w:t>
      </w:r>
      <w:r w:rsidR="00AC052C" w:rsidRPr="00AB3534">
        <w:rPr>
          <w:i/>
          <w:sz w:val="22"/>
          <w:szCs w:val="22"/>
        </w:rPr>
        <w:t xml:space="preserve"> </w:t>
      </w:r>
      <w:r w:rsidR="00AC052C" w:rsidRPr="00AB3534">
        <w:rPr>
          <w:sz w:val="22"/>
          <w:szCs w:val="22"/>
        </w:rPr>
        <w:t xml:space="preserve">The Western Central Pacific Ocean (WCPO) is one of the most productive tuna fisheries in the world and catches by weight of tuna are dominated by the purse seine fleet. The tropical WCPO purse seine fishery is primarily managed through effort limitations (limits on the number of fishing days per year). However, constant innovation leading to more efficient ways to find, catch and process fish, can result in an increase in productivity e.g. the amount of catch per fishing day . Increasing fleet productivity is a key feature of concern in effort/input controlled fisheries, as it can have detrimental effects to health of the stock if not properly accounted for. This paper reflects our first examination of potential evidence for historical productivity increases within the WCPO tropical purse seine fishery. Results show that purse seine catchability (as estimated within the MULTIFAN-CL assessment of the WCPO skipjack stock) has increased by 3.0-5.0% per annum, which if solely attributed to increase in purse seine productivity suggests that a day fishing in 2011 is 19-34% more effective than a day fishing in 2005. Increases in the number of sets made per day were also found, likely reflecting fewer days where no set was made. Over the period 2005-2011, the rate of free school setting increased by 1.6% per annum, while FAD sets increased by 0.7% per annum. Set rates have been near constant in the most recent period (2011-2013), with only small increases in free school sets. More efficient purse seine </w:t>
      </w:r>
      <w:r w:rsidR="00AC052C" w:rsidRPr="00AB3534">
        <w:rPr>
          <w:sz w:val="22"/>
          <w:szCs w:val="22"/>
        </w:rPr>
        <w:lastRenderedPageBreak/>
        <w:t>vessels tended to be younger, and this was linked to vessel size (being larger, even within a 50-80m size category) and greater engine power.</w:t>
      </w:r>
    </w:p>
    <w:p w:rsidR="00AC052C" w:rsidRPr="00AB3534" w:rsidRDefault="00AC052C" w:rsidP="00861D1C">
      <w:pPr>
        <w:pStyle w:val="Default"/>
        <w:rPr>
          <w:sz w:val="22"/>
          <w:szCs w:val="22"/>
        </w:rPr>
      </w:pPr>
    </w:p>
    <w:p w:rsidR="00AC052C" w:rsidRPr="00AB3534" w:rsidRDefault="00AC052C" w:rsidP="00401DF2">
      <w:pPr>
        <w:pStyle w:val="Default"/>
        <w:numPr>
          <w:ilvl w:val="0"/>
          <w:numId w:val="86"/>
        </w:numPr>
        <w:snapToGrid w:val="0"/>
        <w:ind w:left="0" w:firstLine="0"/>
        <w:jc w:val="both"/>
        <w:rPr>
          <w:rFonts w:eastAsia="MS Mincho"/>
          <w:sz w:val="22"/>
        </w:rPr>
      </w:pPr>
      <w:r w:rsidRPr="00AB3534">
        <w:rPr>
          <w:rFonts w:eastAsia="MS Mincho"/>
          <w:sz w:val="22"/>
        </w:rPr>
        <w:t xml:space="preserve">The </w:t>
      </w:r>
      <w:r w:rsidRPr="00AB3534">
        <w:rPr>
          <w:sz w:val="22"/>
          <w:szCs w:val="22"/>
        </w:rPr>
        <w:t>analyses</w:t>
      </w:r>
      <w:r w:rsidRPr="00AB3534">
        <w:rPr>
          <w:rFonts w:eastAsia="MS Mincho"/>
          <w:sz w:val="22"/>
        </w:rPr>
        <w:t xml:space="preserve"> </w:t>
      </w:r>
      <w:r w:rsidRPr="00AB3534">
        <w:rPr>
          <w:sz w:val="22"/>
          <w:szCs w:val="22"/>
        </w:rPr>
        <w:t>above</w:t>
      </w:r>
      <w:r w:rsidRPr="00AB3534">
        <w:rPr>
          <w:rFonts w:eastAsia="MS Mincho"/>
          <w:sz w:val="22"/>
        </w:rPr>
        <w:t xml:space="preserve"> have identified potential evidence for productivity increases within the tropical purse seine fleet. </w:t>
      </w:r>
      <w:r w:rsidRPr="00AB3534">
        <w:rPr>
          <w:sz w:val="22"/>
          <w:szCs w:val="22"/>
        </w:rPr>
        <w:t>Further</w:t>
      </w:r>
      <w:r w:rsidRPr="00AB3534">
        <w:rPr>
          <w:rFonts w:eastAsia="MS Mincho"/>
          <w:sz w:val="22"/>
        </w:rPr>
        <w:t xml:space="preserve"> work is </w:t>
      </w:r>
      <w:r w:rsidRPr="00AB3534">
        <w:rPr>
          <w:sz w:val="22"/>
          <w:szCs w:val="22"/>
        </w:rPr>
        <w:t>suggested</w:t>
      </w:r>
      <w:r w:rsidRPr="00AB3534">
        <w:rPr>
          <w:rFonts w:eastAsia="MS Mincho"/>
          <w:sz w:val="22"/>
        </w:rPr>
        <w:t xml:space="preserve"> to help improve our knowledge of productivity change within WCPO fisheries. SC was invited to:</w:t>
      </w:r>
    </w:p>
    <w:p w:rsidR="00AC052C" w:rsidRPr="00AB3534" w:rsidRDefault="00AC052C" w:rsidP="00D2612C">
      <w:pPr>
        <w:pStyle w:val="Default"/>
        <w:rPr>
          <w:rFonts w:eastAsia="MS Mincho"/>
          <w:sz w:val="22"/>
        </w:rPr>
      </w:pPr>
    </w:p>
    <w:p w:rsidR="00AC052C" w:rsidRPr="00AB3534" w:rsidRDefault="00AC052C" w:rsidP="00CB508A">
      <w:pPr>
        <w:numPr>
          <w:ilvl w:val="0"/>
          <w:numId w:val="5"/>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Note the importance and implications of this research and consider its prioritisation within the SC work plan;</w:t>
      </w:r>
    </w:p>
    <w:p w:rsidR="00AC052C" w:rsidRPr="00AB3534" w:rsidRDefault="00AC052C" w:rsidP="00CB508A">
      <w:pPr>
        <w:numPr>
          <w:ilvl w:val="0"/>
          <w:numId w:val="5"/>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Note that there is evidence from several sources that purse seine vessels have increased their efficiency relative to the effort metrics being used to manage the tropical purse seine fishery. This needs to be taken into account when developing management measures and maintaining stocks relative to TRP biomass levels.</w:t>
      </w:r>
    </w:p>
    <w:p w:rsidR="00AC052C" w:rsidRPr="00AB3534" w:rsidRDefault="00AC052C" w:rsidP="00D2612C">
      <w:pPr>
        <w:pStyle w:val="Default"/>
        <w:rPr>
          <w:sz w:val="22"/>
          <w:szCs w:val="22"/>
        </w:rPr>
      </w:pPr>
    </w:p>
    <w:p w:rsidR="00C046D4" w:rsidRPr="00AB3534" w:rsidRDefault="00C046D4" w:rsidP="00D2612C">
      <w:pPr>
        <w:pStyle w:val="PlainText"/>
        <w:rPr>
          <w:b/>
          <w:sz w:val="22"/>
          <w:szCs w:val="22"/>
        </w:rPr>
      </w:pPr>
      <w:r w:rsidRPr="00AB3534">
        <w:rPr>
          <w:rFonts w:ascii="Times New Roman" w:hAnsi="Times New Roman" w:cs="Times New Roman"/>
          <w:b/>
          <w:sz w:val="22"/>
          <w:szCs w:val="22"/>
        </w:rPr>
        <w:t xml:space="preserve">Discussion </w:t>
      </w:r>
    </w:p>
    <w:p w:rsidR="00C046D4" w:rsidRPr="00AB3534" w:rsidRDefault="00C046D4" w:rsidP="00C046D4">
      <w:pPr>
        <w:pStyle w:val="Default"/>
        <w:rPr>
          <w:sz w:val="22"/>
          <w:szCs w:val="22"/>
        </w:rPr>
      </w:pPr>
    </w:p>
    <w:p w:rsidR="009521E2" w:rsidRPr="00AB3534" w:rsidRDefault="009521E2" w:rsidP="00401DF2">
      <w:pPr>
        <w:pStyle w:val="Default"/>
        <w:numPr>
          <w:ilvl w:val="0"/>
          <w:numId w:val="86"/>
        </w:numPr>
        <w:snapToGrid w:val="0"/>
        <w:ind w:left="0" w:firstLine="0"/>
        <w:jc w:val="both"/>
        <w:rPr>
          <w:sz w:val="22"/>
          <w:szCs w:val="22"/>
        </w:rPr>
      </w:pPr>
      <w:r w:rsidRPr="00AB3534">
        <w:rPr>
          <w:sz w:val="22"/>
          <w:szCs w:val="22"/>
        </w:rPr>
        <w:t>In response to a question about FAD technologies being used</w:t>
      </w:r>
      <w:r w:rsidR="00EE2D14">
        <w:rPr>
          <w:rFonts w:eastAsia="Malgun Gothic" w:hint="eastAsia"/>
          <w:sz w:val="22"/>
          <w:szCs w:val="22"/>
          <w:lang w:eastAsia="ko-KR"/>
        </w:rPr>
        <w:t xml:space="preserve"> in the fishery</w:t>
      </w:r>
      <w:r w:rsidRPr="00AB3534">
        <w:rPr>
          <w:sz w:val="22"/>
          <w:szCs w:val="22"/>
        </w:rPr>
        <w:t xml:space="preserve">, </w:t>
      </w:r>
      <w:r w:rsidR="00E123ED" w:rsidRPr="00AB3534">
        <w:rPr>
          <w:sz w:val="22"/>
          <w:szCs w:val="22"/>
        </w:rPr>
        <w:t xml:space="preserve">Dr </w:t>
      </w:r>
      <w:r w:rsidRPr="00AB3534">
        <w:rPr>
          <w:sz w:val="22"/>
          <w:szCs w:val="22"/>
        </w:rPr>
        <w:t xml:space="preserve">Pilling commented that SPC does not currently have this information, but that this information would be valuable and some information may be gathered from trials of FAD tracking in the WCPO. </w:t>
      </w:r>
    </w:p>
    <w:p w:rsidR="00A34BEF" w:rsidRPr="00AB3534" w:rsidRDefault="00A34BEF" w:rsidP="00861D1C">
      <w:pPr>
        <w:pStyle w:val="Default"/>
        <w:rPr>
          <w:sz w:val="22"/>
          <w:szCs w:val="22"/>
        </w:rPr>
      </w:pPr>
    </w:p>
    <w:p w:rsidR="004D1838" w:rsidRPr="00AB3534" w:rsidRDefault="001B01C7" w:rsidP="00401DF2">
      <w:pPr>
        <w:pStyle w:val="Default"/>
        <w:numPr>
          <w:ilvl w:val="0"/>
          <w:numId w:val="86"/>
        </w:numPr>
        <w:snapToGrid w:val="0"/>
        <w:ind w:left="0" w:firstLine="0"/>
        <w:jc w:val="both"/>
        <w:rPr>
          <w:sz w:val="22"/>
          <w:szCs w:val="22"/>
        </w:rPr>
      </w:pPr>
      <w:r w:rsidRPr="00AB3534">
        <w:rPr>
          <w:sz w:val="22"/>
          <w:szCs w:val="22"/>
        </w:rPr>
        <w:t xml:space="preserve">In response to a query from Chinese Taipei about how the increase in the reported days spent in transit by purse-seine vessels </w:t>
      </w:r>
      <w:r w:rsidR="00E376B5" w:rsidRPr="00AB3534">
        <w:rPr>
          <w:sz w:val="22"/>
          <w:szCs w:val="22"/>
        </w:rPr>
        <w:t xml:space="preserve">in recent years </w:t>
      </w:r>
      <w:r w:rsidRPr="00AB3534">
        <w:rPr>
          <w:sz w:val="22"/>
          <w:szCs w:val="22"/>
        </w:rPr>
        <w:t>affected the calculation of CPUE</w:t>
      </w:r>
      <w:r w:rsidR="009521E2" w:rsidRPr="00AB3534">
        <w:rPr>
          <w:sz w:val="22"/>
          <w:szCs w:val="22"/>
        </w:rPr>
        <w:t xml:space="preserve">, </w:t>
      </w:r>
      <w:r w:rsidR="001A5D6B" w:rsidRPr="00AB3534">
        <w:rPr>
          <w:rFonts w:eastAsia="Malgun Gothic" w:hint="eastAsia"/>
          <w:sz w:val="22"/>
          <w:szCs w:val="22"/>
          <w:lang w:eastAsia="ko-KR"/>
        </w:rPr>
        <w:t>G.</w:t>
      </w:r>
      <w:r w:rsidR="001A5D6B" w:rsidRPr="00AB3534">
        <w:rPr>
          <w:sz w:val="22"/>
          <w:szCs w:val="22"/>
        </w:rPr>
        <w:t xml:space="preserve"> </w:t>
      </w:r>
      <w:r w:rsidR="009521E2" w:rsidRPr="00AB3534">
        <w:rPr>
          <w:sz w:val="22"/>
          <w:szCs w:val="22"/>
        </w:rPr>
        <w:t xml:space="preserve">Pilling responded that it does affect it; as transit days are not included within the calculation of fishing days, </w:t>
      </w:r>
      <w:r w:rsidR="00EE2D14">
        <w:rPr>
          <w:rFonts w:eastAsia="Malgun Gothic" w:hint="eastAsia"/>
          <w:sz w:val="22"/>
          <w:szCs w:val="22"/>
          <w:lang w:eastAsia="ko-KR"/>
        </w:rPr>
        <w:t xml:space="preserve">and so </w:t>
      </w:r>
      <w:r w:rsidR="009521E2" w:rsidRPr="00AB3534">
        <w:rPr>
          <w:sz w:val="22"/>
          <w:szCs w:val="22"/>
        </w:rPr>
        <w:t>the resulting CPUE estimates would be biased upwards. Some of the increasing trend in CPUE over time will result from this shift in reporting and lead to biased estimates of purse seine productivity change.</w:t>
      </w:r>
    </w:p>
    <w:p w:rsidR="009521E2" w:rsidRPr="00AB3534" w:rsidRDefault="009521E2" w:rsidP="00861D1C">
      <w:pPr>
        <w:pStyle w:val="Default"/>
        <w:rPr>
          <w:sz w:val="22"/>
          <w:szCs w:val="22"/>
        </w:rPr>
      </w:pPr>
    </w:p>
    <w:p w:rsidR="0082473B" w:rsidRPr="00AB3534" w:rsidRDefault="004D1838" w:rsidP="00401DF2">
      <w:pPr>
        <w:pStyle w:val="Default"/>
        <w:numPr>
          <w:ilvl w:val="0"/>
          <w:numId w:val="86"/>
        </w:numPr>
        <w:snapToGrid w:val="0"/>
        <w:ind w:left="0" w:firstLine="0"/>
        <w:jc w:val="both"/>
        <w:rPr>
          <w:sz w:val="22"/>
          <w:szCs w:val="22"/>
        </w:rPr>
      </w:pPr>
      <w:r w:rsidRPr="00AB3534">
        <w:rPr>
          <w:sz w:val="22"/>
          <w:szCs w:val="22"/>
        </w:rPr>
        <w:t xml:space="preserve">USA </w:t>
      </w:r>
      <w:r w:rsidR="00B521F6" w:rsidRPr="00AB3534">
        <w:rPr>
          <w:rFonts w:eastAsia="Malgun Gothic" w:hint="eastAsia"/>
          <w:sz w:val="22"/>
          <w:szCs w:val="22"/>
          <w:lang w:eastAsia="ko-KR"/>
        </w:rPr>
        <w:t>noted</w:t>
      </w:r>
      <w:r w:rsidR="00B521F6" w:rsidRPr="00AB3534">
        <w:rPr>
          <w:sz w:val="22"/>
          <w:szCs w:val="22"/>
        </w:rPr>
        <w:t xml:space="preserve"> </w:t>
      </w:r>
      <w:r w:rsidR="00252BB6" w:rsidRPr="00AB3534">
        <w:rPr>
          <w:sz w:val="22"/>
          <w:szCs w:val="22"/>
        </w:rPr>
        <w:t xml:space="preserve">that </w:t>
      </w:r>
      <w:r w:rsidR="007510DB" w:rsidRPr="00AB3534">
        <w:rPr>
          <w:sz w:val="22"/>
          <w:szCs w:val="22"/>
        </w:rPr>
        <w:t xml:space="preserve">the </w:t>
      </w:r>
      <w:r w:rsidRPr="00AB3534">
        <w:rPr>
          <w:sz w:val="22"/>
          <w:szCs w:val="22"/>
        </w:rPr>
        <w:t xml:space="preserve">observer and logbook data </w:t>
      </w:r>
      <w:r w:rsidR="007510DB" w:rsidRPr="00AB3534">
        <w:rPr>
          <w:sz w:val="22"/>
          <w:szCs w:val="22"/>
        </w:rPr>
        <w:t xml:space="preserve">has </w:t>
      </w:r>
      <w:r w:rsidR="00252BB6" w:rsidRPr="00AB3534">
        <w:rPr>
          <w:sz w:val="22"/>
          <w:szCs w:val="22"/>
        </w:rPr>
        <w:t>correlate</w:t>
      </w:r>
      <w:r w:rsidR="007510DB" w:rsidRPr="00AB3534">
        <w:rPr>
          <w:sz w:val="22"/>
          <w:szCs w:val="22"/>
        </w:rPr>
        <w:t xml:space="preserve">d </w:t>
      </w:r>
      <w:r w:rsidR="00252BB6" w:rsidRPr="00AB3534">
        <w:rPr>
          <w:sz w:val="22"/>
          <w:szCs w:val="22"/>
        </w:rPr>
        <w:t>quite well, and queried</w:t>
      </w:r>
      <w:r w:rsidR="007510DB" w:rsidRPr="00AB3534">
        <w:rPr>
          <w:sz w:val="22"/>
          <w:szCs w:val="22"/>
        </w:rPr>
        <w:t xml:space="preserve"> whether SPC has examined whether </w:t>
      </w:r>
      <w:r w:rsidRPr="00AB3534">
        <w:rPr>
          <w:sz w:val="22"/>
          <w:szCs w:val="22"/>
        </w:rPr>
        <w:t xml:space="preserve">observer reports reflect what is in the logbooks. </w:t>
      </w:r>
    </w:p>
    <w:p w:rsidR="0082473B" w:rsidRPr="00AB3534" w:rsidRDefault="0082473B" w:rsidP="00861D1C">
      <w:pPr>
        <w:pStyle w:val="Default"/>
        <w:rPr>
          <w:sz w:val="22"/>
          <w:szCs w:val="22"/>
        </w:rPr>
      </w:pPr>
    </w:p>
    <w:p w:rsidR="004D1838"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82473B" w:rsidRPr="00AB3534">
        <w:rPr>
          <w:sz w:val="22"/>
          <w:szCs w:val="22"/>
        </w:rPr>
        <w:t>Pilling</w:t>
      </w:r>
      <w:r w:rsidR="007510DB" w:rsidRPr="00AB3534">
        <w:rPr>
          <w:sz w:val="22"/>
          <w:szCs w:val="22"/>
        </w:rPr>
        <w:t xml:space="preserve"> responded that </w:t>
      </w:r>
      <w:r w:rsidR="00047A1E">
        <w:rPr>
          <w:rFonts w:eastAsia="Malgun Gothic" w:hint="eastAsia"/>
          <w:sz w:val="22"/>
          <w:szCs w:val="22"/>
          <w:lang w:eastAsia="ko-KR"/>
        </w:rPr>
        <w:t>SPC</w:t>
      </w:r>
      <w:r w:rsidR="00047A1E" w:rsidRPr="00AB3534">
        <w:rPr>
          <w:sz w:val="22"/>
          <w:szCs w:val="22"/>
        </w:rPr>
        <w:t xml:space="preserve"> </w:t>
      </w:r>
      <w:r w:rsidR="004D1838" w:rsidRPr="00AB3534">
        <w:rPr>
          <w:sz w:val="22"/>
          <w:szCs w:val="22"/>
        </w:rPr>
        <w:t xml:space="preserve">is </w:t>
      </w:r>
      <w:r w:rsidR="007510DB" w:rsidRPr="00AB3534">
        <w:rPr>
          <w:sz w:val="22"/>
          <w:szCs w:val="22"/>
        </w:rPr>
        <w:t xml:space="preserve">currently </w:t>
      </w:r>
      <w:r w:rsidR="004D1838" w:rsidRPr="00AB3534">
        <w:rPr>
          <w:sz w:val="22"/>
          <w:szCs w:val="22"/>
        </w:rPr>
        <w:t xml:space="preserve">looking </w:t>
      </w:r>
      <w:r w:rsidR="007510DB" w:rsidRPr="00AB3534">
        <w:rPr>
          <w:sz w:val="22"/>
          <w:szCs w:val="22"/>
        </w:rPr>
        <w:t>into this</w:t>
      </w:r>
      <w:r w:rsidR="004D1838" w:rsidRPr="00AB3534">
        <w:rPr>
          <w:sz w:val="22"/>
          <w:szCs w:val="22"/>
        </w:rPr>
        <w:t>.</w:t>
      </w:r>
    </w:p>
    <w:p w:rsidR="004D1838" w:rsidRPr="00AB3534" w:rsidRDefault="004D1838" w:rsidP="00861D1C">
      <w:pPr>
        <w:pStyle w:val="Default"/>
        <w:rPr>
          <w:sz w:val="22"/>
          <w:szCs w:val="22"/>
        </w:rPr>
      </w:pPr>
    </w:p>
    <w:p w:rsidR="004D1838" w:rsidRPr="00AB3534" w:rsidRDefault="004D1838" w:rsidP="00401DF2">
      <w:pPr>
        <w:pStyle w:val="Default"/>
        <w:numPr>
          <w:ilvl w:val="0"/>
          <w:numId w:val="86"/>
        </w:numPr>
        <w:snapToGrid w:val="0"/>
        <w:ind w:left="0" w:firstLine="0"/>
        <w:jc w:val="both"/>
        <w:rPr>
          <w:sz w:val="22"/>
          <w:szCs w:val="22"/>
        </w:rPr>
      </w:pPr>
      <w:r w:rsidRPr="00AB3534">
        <w:rPr>
          <w:sz w:val="22"/>
          <w:szCs w:val="22"/>
        </w:rPr>
        <w:t xml:space="preserve">Chinese Taipei </w:t>
      </w:r>
      <w:r w:rsidR="007510DB" w:rsidRPr="00AB3534">
        <w:rPr>
          <w:sz w:val="22"/>
          <w:szCs w:val="22"/>
        </w:rPr>
        <w:t xml:space="preserve">commented that </w:t>
      </w:r>
      <w:r w:rsidRPr="00AB3534">
        <w:rPr>
          <w:sz w:val="22"/>
          <w:szCs w:val="22"/>
        </w:rPr>
        <w:t>in the literature there are papers estimating fishing days from VMS data</w:t>
      </w:r>
      <w:r w:rsidR="0082473B" w:rsidRPr="00AB3534">
        <w:rPr>
          <w:sz w:val="22"/>
          <w:szCs w:val="22"/>
        </w:rPr>
        <w:t xml:space="preserve"> </w:t>
      </w:r>
      <w:r w:rsidR="001B01C7" w:rsidRPr="00AB3534">
        <w:rPr>
          <w:sz w:val="22"/>
          <w:szCs w:val="22"/>
        </w:rPr>
        <w:t xml:space="preserve">and that SPC should use the VMS data to overcome </w:t>
      </w:r>
      <w:proofErr w:type="spellStart"/>
      <w:r w:rsidR="001B01C7" w:rsidRPr="00AB3534">
        <w:rPr>
          <w:sz w:val="22"/>
          <w:szCs w:val="22"/>
        </w:rPr>
        <w:t>mis</w:t>
      </w:r>
      <w:proofErr w:type="spellEnd"/>
      <w:r w:rsidR="001B01C7" w:rsidRPr="00AB3534">
        <w:rPr>
          <w:sz w:val="22"/>
          <w:szCs w:val="22"/>
        </w:rPr>
        <w:t>-reporting of search days in the logbook data</w:t>
      </w:r>
      <w:r w:rsidRPr="00AB3534">
        <w:rPr>
          <w:sz w:val="22"/>
          <w:szCs w:val="22"/>
        </w:rPr>
        <w:t>.</w:t>
      </w:r>
    </w:p>
    <w:p w:rsidR="004D1838" w:rsidRPr="00AB3534" w:rsidRDefault="004D1838" w:rsidP="00861D1C">
      <w:pPr>
        <w:pStyle w:val="Default"/>
        <w:rPr>
          <w:sz w:val="22"/>
          <w:szCs w:val="22"/>
        </w:rPr>
      </w:pPr>
    </w:p>
    <w:p w:rsidR="00EF5363" w:rsidRPr="00AB3534" w:rsidRDefault="003E7754" w:rsidP="00401DF2">
      <w:pPr>
        <w:pStyle w:val="Default"/>
        <w:numPr>
          <w:ilvl w:val="0"/>
          <w:numId w:val="86"/>
        </w:numPr>
        <w:snapToGrid w:val="0"/>
        <w:ind w:left="0" w:firstLine="0"/>
        <w:jc w:val="both"/>
        <w:rPr>
          <w:sz w:val="22"/>
          <w:szCs w:val="22"/>
        </w:rPr>
      </w:pPr>
      <w:r w:rsidRPr="00AB3534">
        <w:rPr>
          <w:sz w:val="22"/>
          <w:szCs w:val="22"/>
        </w:rPr>
        <w:t>China </w:t>
      </w:r>
      <w:r w:rsidR="00EE2D14">
        <w:rPr>
          <w:rFonts w:eastAsia="Malgun Gothic" w:hint="eastAsia"/>
          <w:sz w:val="22"/>
          <w:szCs w:val="22"/>
          <w:lang w:eastAsia="ko-KR"/>
        </w:rPr>
        <w:t xml:space="preserve">noted that </w:t>
      </w:r>
      <w:r w:rsidR="00B521F6" w:rsidRPr="00AB3534">
        <w:rPr>
          <w:rFonts w:eastAsia="Malgun Gothic" w:hint="eastAsia"/>
          <w:sz w:val="22"/>
          <w:szCs w:val="22"/>
          <w:lang w:eastAsia="ko-KR"/>
        </w:rPr>
        <w:t>as</w:t>
      </w:r>
      <w:r w:rsidRPr="00AB3534">
        <w:rPr>
          <w:sz w:val="22"/>
          <w:szCs w:val="22"/>
        </w:rPr>
        <w:t xml:space="preserve"> an important tuna fishing nation in the WCPFC Convention area</w:t>
      </w:r>
      <w:r w:rsidR="00B521F6" w:rsidRPr="00AB3534">
        <w:rPr>
          <w:rFonts w:eastAsia="Malgun Gothic" w:hint="eastAsia"/>
          <w:sz w:val="22"/>
          <w:szCs w:val="22"/>
          <w:lang w:eastAsia="ko-KR"/>
        </w:rPr>
        <w:t xml:space="preserve">, </w:t>
      </w:r>
      <w:r w:rsidR="00EE2D14">
        <w:rPr>
          <w:rFonts w:eastAsia="Malgun Gothic" w:hint="eastAsia"/>
          <w:sz w:val="22"/>
          <w:szCs w:val="22"/>
          <w:lang w:eastAsia="ko-KR"/>
        </w:rPr>
        <w:t xml:space="preserve">it </w:t>
      </w:r>
      <w:r w:rsidR="00834E32" w:rsidRPr="00AB3534">
        <w:rPr>
          <w:sz w:val="22"/>
          <w:szCs w:val="22"/>
        </w:rPr>
        <w:t xml:space="preserve">will continue </w:t>
      </w:r>
      <w:r w:rsidRPr="00AB3534">
        <w:rPr>
          <w:sz w:val="22"/>
          <w:szCs w:val="22"/>
        </w:rPr>
        <w:t xml:space="preserve">to strengthen its capacity building to </w:t>
      </w:r>
      <w:r w:rsidR="00834E32" w:rsidRPr="00AB3534">
        <w:rPr>
          <w:sz w:val="22"/>
          <w:szCs w:val="22"/>
        </w:rPr>
        <w:t xml:space="preserve">meet the </w:t>
      </w:r>
      <w:r w:rsidRPr="00AB3534">
        <w:rPr>
          <w:sz w:val="22"/>
          <w:szCs w:val="22"/>
        </w:rPr>
        <w:t xml:space="preserve">conservation and management </w:t>
      </w:r>
      <w:r w:rsidR="00834E32" w:rsidRPr="00AB3534">
        <w:rPr>
          <w:sz w:val="22"/>
          <w:szCs w:val="22"/>
        </w:rPr>
        <w:t xml:space="preserve">requirements for </w:t>
      </w:r>
      <w:r w:rsidRPr="00AB3534">
        <w:rPr>
          <w:sz w:val="22"/>
          <w:szCs w:val="22"/>
        </w:rPr>
        <w:t>highly migratory stocks, especially for minimizing data gap</w:t>
      </w:r>
      <w:r w:rsidR="00834E32" w:rsidRPr="00AB3534">
        <w:rPr>
          <w:sz w:val="22"/>
          <w:szCs w:val="22"/>
        </w:rPr>
        <w:t>s</w:t>
      </w:r>
      <w:r w:rsidRPr="00AB3534">
        <w:rPr>
          <w:sz w:val="22"/>
          <w:szCs w:val="22"/>
        </w:rPr>
        <w:t>. China hope</w:t>
      </w:r>
      <w:r w:rsidR="00834E32" w:rsidRPr="00AB3534">
        <w:rPr>
          <w:sz w:val="22"/>
          <w:szCs w:val="22"/>
        </w:rPr>
        <w:t>s for capacity building</w:t>
      </w:r>
      <w:r w:rsidR="00D53B99" w:rsidRPr="00AB3534">
        <w:rPr>
          <w:sz w:val="22"/>
          <w:szCs w:val="22"/>
        </w:rPr>
        <w:t xml:space="preserve"> assistance</w:t>
      </w:r>
      <w:r w:rsidRPr="00AB3534">
        <w:rPr>
          <w:sz w:val="22"/>
          <w:szCs w:val="22"/>
        </w:rPr>
        <w:t>.</w:t>
      </w:r>
    </w:p>
    <w:p w:rsidR="003E7754" w:rsidRPr="00AB3534" w:rsidRDefault="003E7754" w:rsidP="00861D1C">
      <w:pPr>
        <w:pStyle w:val="Default"/>
        <w:tabs>
          <w:tab w:val="left" w:pos="2977"/>
        </w:tabs>
        <w:rPr>
          <w:sz w:val="22"/>
          <w:szCs w:val="22"/>
        </w:rPr>
      </w:pPr>
    </w:p>
    <w:p w:rsidR="009521E2" w:rsidRPr="00AB3534" w:rsidRDefault="00EF5363" w:rsidP="00401DF2">
      <w:pPr>
        <w:pStyle w:val="Default"/>
        <w:numPr>
          <w:ilvl w:val="0"/>
          <w:numId w:val="86"/>
        </w:numPr>
        <w:snapToGrid w:val="0"/>
        <w:ind w:left="0" w:firstLine="0"/>
        <w:jc w:val="both"/>
        <w:rPr>
          <w:sz w:val="22"/>
          <w:szCs w:val="22"/>
        </w:rPr>
      </w:pPr>
      <w:r w:rsidRPr="00AB3534">
        <w:rPr>
          <w:sz w:val="22"/>
          <w:szCs w:val="22"/>
        </w:rPr>
        <w:t xml:space="preserve">SFP </w:t>
      </w:r>
      <w:r w:rsidR="0082473B" w:rsidRPr="00AB3534">
        <w:rPr>
          <w:sz w:val="22"/>
          <w:szCs w:val="22"/>
        </w:rPr>
        <w:t xml:space="preserve">inquired about </w:t>
      </w:r>
      <w:r w:rsidRPr="00AB3534">
        <w:rPr>
          <w:sz w:val="22"/>
          <w:szCs w:val="22"/>
        </w:rPr>
        <w:t>whether there were any management changes that coincided with this change in reporting</w:t>
      </w:r>
      <w:r w:rsidR="0082473B" w:rsidRPr="00AB3534">
        <w:rPr>
          <w:sz w:val="22"/>
          <w:szCs w:val="22"/>
        </w:rPr>
        <w:t xml:space="preserve">. </w:t>
      </w:r>
    </w:p>
    <w:p w:rsidR="009521E2" w:rsidRPr="00AB3534" w:rsidRDefault="009521E2" w:rsidP="00861D1C">
      <w:pPr>
        <w:pStyle w:val="Default"/>
        <w:tabs>
          <w:tab w:val="left" w:pos="2977"/>
        </w:tabs>
        <w:rPr>
          <w:sz w:val="22"/>
          <w:szCs w:val="22"/>
        </w:rPr>
      </w:pPr>
    </w:p>
    <w:p w:rsidR="00C046D4"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9521E2" w:rsidRPr="00AB3534">
        <w:rPr>
          <w:sz w:val="22"/>
          <w:szCs w:val="22"/>
        </w:rPr>
        <w:t>Pilling commented that it was difficult to ascertain what drove the shift in logsheet effort reporting. The key tropical purse seine management regime does not currently rely on logsheet information for day-to-day management of the fishery against effort limits, and hence changes in logsheet effort reporting would not influence this.</w:t>
      </w:r>
    </w:p>
    <w:p w:rsidR="009521E2" w:rsidRPr="00AB3534" w:rsidRDefault="009521E2" w:rsidP="00861D1C">
      <w:pPr>
        <w:pStyle w:val="Default"/>
        <w:tabs>
          <w:tab w:val="left" w:pos="2977"/>
        </w:tabs>
        <w:rPr>
          <w:sz w:val="22"/>
          <w:szCs w:val="22"/>
        </w:rPr>
      </w:pPr>
    </w:p>
    <w:p w:rsidR="009B64F4" w:rsidRPr="00AB3534" w:rsidRDefault="009B64F4" w:rsidP="00861D1C">
      <w:pPr>
        <w:pStyle w:val="Default"/>
        <w:tabs>
          <w:tab w:val="left" w:pos="2977"/>
        </w:tabs>
        <w:rPr>
          <w:b/>
          <w:sz w:val="22"/>
          <w:szCs w:val="22"/>
        </w:rPr>
      </w:pPr>
      <w:r w:rsidRPr="00AB3534">
        <w:rPr>
          <w:b/>
          <w:sz w:val="22"/>
          <w:szCs w:val="22"/>
        </w:rPr>
        <w:t>Recommendations</w:t>
      </w:r>
    </w:p>
    <w:p w:rsidR="009B64F4" w:rsidRPr="00AB3534" w:rsidRDefault="009B64F4" w:rsidP="00861D1C">
      <w:pPr>
        <w:pStyle w:val="Default"/>
        <w:tabs>
          <w:tab w:val="left" w:pos="2977"/>
        </w:tabs>
        <w:rPr>
          <w:sz w:val="22"/>
          <w:szCs w:val="22"/>
        </w:rPr>
      </w:pPr>
    </w:p>
    <w:p w:rsidR="009B64F4" w:rsidRPr="00AB3534" w:rsidRDefault="009B64F4" w:rsidP="00401DF2">
      <w:pPr>
        <w:pStyle w:val="Default"/>
        <w:numPr>
          <w:ilvl w:val="0"/>
          <w:numId w:val="86"/>
        </w:numPr>
        <w:snapToGrid w:val="0"/>
        <w:ind w:left="0" w:firstLine="0"/>
        <w:jc w:val="both"/>
        <w:rPr>
          <w:b/>
          <w:sz w:val="22"/>
          <w:szCs w:val="22"/>
        </w:rPr>
      </w:pPr>
      <w:r w:rsidRPr="00AB3534">
        <w:rPr>
          <w:b/>
          <w:sz w:val="22"/>
          <w:szCs w:val="22"/>
          <w:lang w:val="en-AU"/>
        </w:rPr>
        <w:lastRenderedPageBreak/>
        <w:t>SC11 reviewed information</w:t>
      </w:r>
      <w:r w:rsidRPr="00AB3534">
        <w:rPr>
          <w:b/>
          <w:sz w:val="22"/>
          <w:szCs w:val="22"/>
        </w:rPr>
        <w:t xml:space="preserve"> related to changes in catchability within the tropical WCPO purse seine fishery (</w:t>
      </w:r>
      <w:r w:rsidRPr="00AB3534">
        <w:rPr>
          <w:b/>
          <w:sz w:val="22"/>
          <w:szCs w:val="22"/>
          <w:lang w:val="en-AU"/>
        </w:rPr>
        <w:t>WCPFC-SC11-2015/MI-WP-06</w:t>
      </w:r>
      <w:r w:rsidRPr="00AB3534">
        <w:rPr>
          <w:b/>
          <w:sz w:val="22"/>
          <w:szCs w:val="22"/>
        </w:rPr>
        <w:t xml:space="preserve">) and noted that results based on several sources indicate significant increases in catchability over the past 20 years (e.g. a 3-5% average annual increase (2005-2011) in purse-seine vessel efficiency based on the 2014 skipjack stock assessment). SC11 noted these analyses, and </w:t>
      </w:r>
      <w:r w:rsidRPr="00AB3534">
        <w:rPr>
          <w:b/>
          <w:sz w:val="22"/>
          <w:szCs w:val="22"/>
          <w:lang w:val="en-AU"/>
        </w:rPr>
        <w:t>recognized</w:t>
      </w:r>
      <w:r w:rsidRPr="00AB3534">
        <w:rPr>
          <w:b/>
          <w:sz w:val="22"/>
          <w:szCs w:val="22"/>
        </w:rPr>
        <w:t xml:space="preserve"> the need for further analyses and additional information to help identify the causes of these increases, and recommends that WCPFC12 </w:t>
      </w:r>
      <w:r w:rsidRPr="00AB3534">
        <w:rPr>
          <w:b/>
          <w:sz w:val="22"/>
          <w:szCs w:val="22"/>
          <w:lang w:val="en-AU"/>
        </w:rPr>
        <w:t>takes note of this paper.</w:t>
      </w:r>
    </w:p>
    <w:p w:rsidR="009B64F4" w:rsidRPr="00AB3534" w:rsidRDefault="009B64F4" w:rsidP="00D2612C">
      <w:pPr>
        <w:pStyle w:val="Default"/>
        <w:tabs>
          <w:tab w:val="left" w:pos="2977"/>
        </w:tabs>
        <w:rPr>
          <w:sz w:val="22"/>
          <w:szCs w:val="22"/>
        </w:rPr>
      </w:pPr>
    </w:p>
    <w:p w:rsidR="00E55D98" w:rsidRPr="00AB3534" w:rsidRDefault="00E55D98" w:rsidP="00D2612C">
      <w:pPr>
        <w:pStyle w:val="Default"/>
        <w:rPr>
          <w:b/>
          <w:i/>
          <w:sz w:val="22"/>
          <w:szCs w:val="22"/>
        </w:rPr>
      </w:pPr>
      <w:r w:rsidRPr="00AB3534">
        <w:rPr>
          <w:b/>
          <w:i/>
          <w:sz w:val="22"/>
          <w:szCs w:val="22"/>
        </w:rPr>
        <w:t>Purse-seine catches of bigeye tuna</w:t>
      </w:r>
    </w:p>
    <w:p w:rsidR="00EF5363" w:rsidRPr="00AB3534" w:rsidRDefault="00EF5363" w:rsidP="00D2612C">
      <w:pPr>
        <w:pStyle w:val="Default"/>
        <w:rPr>
          <w:sz w:val="22"/>
          <w:szCs w:val="22"/>
        </w:rPr>
      </w:pPr>
    </w:p>
    <w:p w:rsidR="00EF5363" w:rsidRPr="007F342E" w:rsidRDefault="004C564C" w:rsidP="00401DF2">
      <w:pPr>
        <w:pStyle w:val="Default"/>
        <w:numPr>
          <w:ilvl w:val="0"/>
          <w:numId w:val="86"/>
        </w:numPr>
        <w:snapToGrid w:val="0"/>
        <w:ind w:left="0" w:firstLine="0"/>
        <w:jc w:val="both"/>
        <w:rPr>
          <w:sz w:val="22"/>
          <w:szCs w:val="22"/>
        </w:rPr>
      </w:pPr>
      <w:r w:rsidRPr="00AB3534">
        <w:rPr>
          <w:sz w:val="22"/>
          <w:szCs w:val="22"/>
        </w:rPr>
        <w:t xml:space="preserve">S. Harley presented </w:t>
      </w:r>
      <w:r w:rsidR="00994BB4" w:rsidRPr="00AB3534">
        <w:rPr>
          <w:sz w:val="22"/>
          <w:szCs w:val="22"/>
        </w:rPr>
        <w:t xml:space="preserve">working paper </w:t>
      </w:r>
      <w:r w:rsidR="004E3DE5" w:rsidRPr="00AB3534">
        <w:rPr>
          <w:sz w:val="22"/>
          <w:szCs w:val="22"/>
        </w:rPr>
        <w:t>SC11-</w:t>
      </w:r>
      <w:r w:rsidRPr="00AB3534">
        <w:t>MI-WP-</w:t>
      </w:r>
      <w:r w:rsidR="009B6024" w:rsidRPr="00AB3534">
        <w:t>07</w:t>
      </w:r>
      <w:r w:rsidR="001B01C7" w:rsidRPr="00AB3534">
        <w:rPr>
          <w:sz w:val="22"/>
          <w:szCs w:val="22"/>
        </w:rPr>
        <w:t xml:space="preserve">, ‘Examination of purse seine catches of bigeye tuna.’ </w:t>
      </w:r>
      <w:r w:rsidR="005B2FF7" w:rsidRPr="00AB3534">
        <w:rPr>
          <w:sz w:val="22"/>
          <w:szCs w:val="22"/>
        </w:rPr>
        <w:t>Examination of the spatial distribution of bigeye tuna catches indicated strong contrast in the nature of interactions within the WCPO: the western part of the WCPO can be characterized by high effort and high catches, with a small amount of bigeye tuna in most sets and bigeye tuna catches being relatively unimportant in the overall context of this part of the fishery; while for the central Pacific Ocean (CPO) there is a relatively low amount of effort, but high bigeye tuna CPUE, and bigeye tuna represents a significant and likely economically important component of the catch. In many respects the central Pacific is far more similar to the Eastern Pacific Ocean (EPO). In the CPO, bigeye tuna are generally taken in more than 80% of FAD sets and in some areas it is higher than 90%. This frequency of occurrence declines as you move to the west, but even the</w:t>
      </w:r>
      <w:r w:rsidR="00EF75A8" w:rsidRPr="00AB3534">
        <w:rPr>
          <w:sz w:val="22"/>
          <w:szCs w:val="22"/>
        </w:rPr>
        <w:t>re the rate of occurrence is 30-</w:t>
      </w:r>
      <w:r w:rsidR="005B2FF7" w:rsidRPr="00AB3534">
        <w:rPr>
          <w:sz w:val="22"/>
          <w:szCs w:val="22"/>
        </w:rPr>
        <w:t>40% of FAD sets. Areas where FAD sets are dominated by bigeye tuna, i.e., where at least 50% of the total tuna catch is comprised of bigeye tuna, are represented by localized regions towards the east of the WCPO, where 20-30% of FAD sets can be dominated by bigeye tuna. In the main (western) part of the fishery closer to 5% of FAD sets are dominated by bigeye tuna.</w:t>
      </w:r>
      <w:r w:rsidR="00EF75A8" w:rsidRPr="00AB3534">
        <w:rPr>
          <w:sz w:val="22"/>
          <w:szCs w:val="22"/>
        </w:rPr>
        <w:t xml:space="preserve"> </w:t>
      </w:r>
      <w:r w:rsidR="005B2FF7" w:rsidRPr="00AB3534">
        <w:rPr>
          <w:sz w:val="22"/>
          <w:szCs w:val="22"/>
        </w:rPr>
        <w:t xml:space="preserve">Considering the period </w:t>
      </w:r>
      <w:r w:rsidR="00EF75A8" w:rsidRPr="00AB3534">
        <w:rPr>
          <w:sz w:val="22"/>
          <w:szCs w:val="22"/>
        </w:rPr>
        <w:t>2010-13, 9-</w:t>
      </w:r>
      <w:r w:rsidR="005B2FF7" w:rsidRPr="00AB3534">
        <w:rPr>
          <w:sz w:val="22"/>
          <w:szCs w:val="22"/>
        </w:rPr>
        <w:t xml:space="preserve">14 vessels were responsible for 25% of the bigeye tuna purse seine catch and </w:t>
      </w:r>
      <w:r w:rsidR="00EF75A8" w:rsidRPr="00AB3534">
        <w:rPr>
          <w:sz w:val="22"/>
          <w:szCs w:val="22"/>
        </w:rPr>
        <w:t>34-</w:t>
      </w:r>
      <w:r w:rsidR="005B2FF7" w:rsidRPr="00AB3534">
        <w:rPr>
          <w:sz w:val="22"/>
          <w:szCs w:val="22"/>
        </w:rPr>
        <w:t xml:space="preserve">43 </w:t>
      </w:r>
      <w:r w:rsidR="005B2FF7" w:rsidRPr="007F342E">
        <w:rPr>
          <w:sz w:val="22"/>
          <w:szCs w:val="22"/>
        </w:rPr>
        <w:t xml:space="preserve">vessels were responsible for 50% of the catch. We examined what differences might exist between those `top' vessels with high bigeye tuna catches versus the rest of the fleet. There was no strong difference in the regions of the WCPO fished, but perhaps more effort by the top vessels occurs to the east of High Seas Pocket 2 (HSP2) than for the rest of the fleet. Nevertheless the top vessels </w:t>
      </w:r>
      <w:r w:rsidR="00EF75A8" w:rsidRPr="007F342E">
        <w:rPr>
          <w:sz w:val="22"/>
          <w:szCs w:val="22"/>
        </w:rPr>
        <w:t>fi</w:t>
      </w:r>
      <w:r w:rsidR="005B2FF7" w:rsidRPr="007F342E">
        <w:rPr>
          <w:sz w:val="22"/>
          <w:szCs w:val="22"/>
        </w:rPr>
        <w:t>shed throughout the extent of the fishery, i.e., there is effort for top vessels in all the areas fished by the rest of the fleet. For the top vessels, bigeye tuna comprised 12% of their total tuna catch (i.e., all set types) versus 4% for the rest of the fleet. Top vessels also had a much higher reliance on FADs (60% versus 43%), more of their FAD sets contain bigeye tuna (62% versus 42%), and more of their FAD sets are dominated by bigeye tuna (9% versus 3%). Further this same percentage (9% versus 3%) also applied to the percentage of annual catch that came from bigeye tuna d</w:t>
      </w:r>
      <w:r w:rsidR="00EF75A8" w:rsidRPr="007F342E">
        <w:rPr>
          <w:sz w:val="22"/>
          <w:szCs w:val="22"/>
        </w:rPr>
        <w:t>ominated sets. We found that 22-</w:t>
      </w:r>
      <w:r w:rsidR="005B2FF7" w:rsidRPr="007F342E">
        <w:rPr>
          <w:sz w:val="22"/>
          <w:szCs w:val="22"/>
        </w:rPr>
        <w:t xml:space="preserve">28% of total purse seine-caught bigeye tuna were taken in sets dominated by bigeye tuna. While this is lower than the 43% of total purse seine bigeye tuna catch from dominated sets found previously for the EPO, it still provides some scope for benefits to bigeye tuna from pre-set identification of such schools and then incentives for fishers </w:t>
      </w:r>
      <w:r w:rsidR="00EF75A8" w:rsidRPr="007F342E">
        <w:rPr>
          <w:sz w:val="22"/>
          <w:szCs w:val="22"/>
        </w:rPr>
        <w:t>to not set on such aggregations</w:t>
      </w:r>
      <w:r w:rsidR="005B2FF7" w:rsidRPr="007F342E">
        <w:rPr>
          <w:sz w:val="22"/>
          <w:szCs w:val="22"/>
        </w:rPr>
        <w:t>.</w:t>
      </w:r>
    </w:p>
    <w:p w:rsidR="005B2FF7" w:rsidRPr="007F342E" w:rsidRDefault="005B2FF7" w:rsidP="007F342E">
      <w:pPr>
        <w:pStyle w:val="Default"/>
        <w:rPr>
          <w:sz w:val="22"/>
          <w:szCs w:val="22"/>
        </w:rPr>
      </w:pPr>
    </w:p>
    <w:p w:rsidR="00EF5363" w:rsidRPr="007F342E" w:rsidRDefault="00EF5363" w:rsidP="007F342E">
      <w:pPr>
        <w:pStyle w:val="PlainText"/>
        <w:rPr>
          <w:b/>
          <w:sz w:val="22"/>
          <w:szCs w:val="22"/>
        </w:rPr>
      </w:pPr>
      <w:r w:rsidRPr="007F342E">
        <w:rPr>
          <w:rFonts w:ascii="Times New Roman" w:hAnsi="Times New Roman" w:cs="Times New Roman"/>
          <w:b/>
          <w:sz w:val="22"/>
          <w:szCs w:val="22"/>
        </w:rPr>
        <w:t xml:space="preserve">Discussion </w:t>
      </w:r>
    </w:p>
    <w:p w:rsidR="00EF5363" w:rsidRPr="007F342E" w:rsidRDefault="00EF5363" w:rsidP="007F342E">
      <w:pPr>
        <w:pStyle w:val="Default"/>
        <w:rPr>
          <w:sz w:val="22"/>
          <w:szCs w:val="22"/>
        </w:rPr>
      </w:pPr>
    </w:p>
    <w:p w:rsidR="00EF5363" w:rsidRPr="007F342E" w:rsidRDefault="007510DB" w:rsidP="00401DF2">
      <w:pPr>
        <w:pStyle w:val="Default"/>
        <w:numPr>
          <w:ilvl w:val="0"/>
          <w:numId w:val="86"/>
        </w:numPr>
        <w:snapToGrid w:val="0"/>
        <w:ind w:left="0" w:firstLine="0"/>
        <w:jc w:val="both"/>
        <w:rPr>
          <w:sz w:val="22"/>
          <w:szCs w:val="22"/>
        </w:rPr>
      </w:pPr>
      <w:r w:rsidRPr="007F342E">
        <w:rPr>
          <w:sz w:val="22"/>
          <w:szCs w:val="22"/>
        </w:rPr>
        <w:t xml:space="preserve">Japan </w:t>
      </w:r>
      <w:r w:rsidR="007F3FEC" w:rsidRPr="007F342E">
        <w:rPr>
          <w:sz w:val="22"/>
          <w:szCs w:val="22"/>
        </w:rPr>
        <w:t xml:space="preserve">commented </w:t>
      </w:r>
      <w:r w:rsidR="00EC591E" w:rsidRPr="007F342E">
        <w:rPr>
          <w:sz w:val="22"/>
          <w:szCs w:val="22"/>
        </w:rPr>
        <w:t xml:space="preserve">that </w:t>
      </w:r>
      <w:r w:rsidR="0000601B" w:rsidRPr="007F342E">
        <w:rPr>
          <w:sz w:val="22"/>
          <w:szCs w:val="22"/>
        </w:rPr>
        <w:t xml:space="preserve">tropical purse-seine </w:t>
      </w:r>
      <w:r w:rsidR="00EC591E" w:rsidRPr="007F342E">
        <w:rPr>
          <w:sz w:val="22"/>
          <w:szCs w:val="22"/>
        </w:rPr>
        <w:t xml:space="preserve">fishing </w:t>
      </w:r>
      <w:r w:rsidR="0000601B" w:rsidRPr="007F342E">
        <w:rPr>
          <w:sz w:val="22"/>
          <w:szCs w:val="22"/>
        </w:rPr>
        <w:t xml:space="preserve">in </w:t>
      </w:r>
      <w:r w:rsidR="00EC591E" w:rsidRPr="007F342E">
        <w:rPr>
          <w:sz w:val="22"/>
          <w:szCs w:val="22"/>
        </w:rPr>
        <w:t xml:space="preserve">the Pacific </w:t>
      </w:r>
      <w:r w:rsidR="007F3FEC" w:rsidRPr="007F342E">
        <w:rPr>
          <w:sz w:val="22"/>
          <w:szCs w:val="22"/>
        </w:rPr>
        <w:t xml:space="preserve">Ocean </w:t>
      </w:r>
      <w:r w:rsidR="0000601B" w:rsidRPr="007F342E">
        <w:rPr>
          <w:sz w:val="22"/>
          <w:szCs w:val="22"/>
        </w:rPr>
        <w:t xml:space="preserve">is affected by </w:t>
      </w:r>
      <w:r w:rsidR="00EC591E" w:rsidRPr="007F342E">
        <w:rPr>
          <w:sz w:val="22"/>
          <w:szCs w:val="22"/>
        </w:rPr>
        <w:t>oceanographic</w:t>
      </w:r>
      <w:r w:rsidR="0000601B" w:rsidRPr="007F342E">
        <w:rPr>
          <w:sz w:val="22"/>
          <w:szCs w:val="22"/>
        </w:rPr>
        <w:t xml:space="preserve"> conditions</w:t>
      </w:r>
      <w:r w:rsidR="007F3FEC" w:rsidRPr="007F342E">
        <w:rPr>
          <w:sz w:val="22"/>
          <w:szCs w:val="22"/>
        </w:rPr>
        <w:t xml:space="preserve">, for example </w:t>
      </w:r>
      <w:r w:rsidR="0000601B" w:rsidRPr="007F342E">
        <w:rPr>
          <w:sz w:val="22"/>
          <w:szCs w:val="22"/>
        </w:rPr>
        <w:t>around 1997</w:t>
      </w:r>
      <w:r w:rsidR="007F3FEC" w:rsidRPr="007F342E">
        <w:rPr>
          <w:sz w:val="22"/>
          <w:szCs w:val="22"/>
        </w:rPr>
        <w:t>,</w:t>
      </w:r>
      <w:r w:rsidR="0000601B" w:rsidRPr="007F342E">
        <w:rPr>
          <w:sz w:val="22"/>
          <w:szCs w:val="22"/>
        </w:rPr>
        <w:t xml:space="preserve"> </w:t>
      </w:r>
      <w:r w:rsidR="009B6024" w:rsidRPr="007F342E">
        <w:rPr>
          <w:sz w:val="22"/>
          <w:szCs w:val="22"/>
        </w:rPr>
        <w:t>Japanese</w:t>
      </w:r>
      <w:r w:rsidR="0000601B" w:rsidRPr="007F342E">
        <w:rPr>
          <w:sz w:val="22"/>
          <w:szCs w:val="22"/>
        </w:rPr>
        <w:t xml:space="preserve"> purse-seine </w:t>
      </w:r>
      <w:r w:rsidR="007F3FEC" w:rsidRPr="007F342E">
        <w:rPr>
          <w:sz w:val="22"/>
          <w:szCs w:val="22"/>
        </w:rPr>
        <w:t xml:space="preserve">fishing grounds </w:t>
      </w:r>
      <w:r w:rsidR="0000601B" w:rsidRPr="007F342E">
        <w:rPr>
          <w:sz w:val="22"/>
          <w:szCs w:val="22"/>
        </w:rPr>
        <w:t xml:space="preserve">shifted eastward because of </w:t>
      </w:r>
      <w:r w:rsidR="007F3FEC" w:rsidRPr="007F342E">
        <w:rPr>
          <w:sz w:val="22"/>
          <w:szCs w:val="22"/>
        </w:rPr>
        <w:t xml:space="preserve">a </w:t>
      </w:r>
      <w:r w:rsidR="0000601B" w:rsidRPr="007F342E">
        <w:rPr>
          <w:sz w:val="22"/>
          <w:szCs w:val="22"/>
        </w:rPr>
        <w:t xml:space="preserve">strong </w:t>
      </w:r>
      <w:r w:rsidR="007F3FEC" w:rsidRPr="007F342E">
        <w:rPr>
          <w:sz w:val="22"/>
          <w:szCs w:val="22"/>
        </w:rPr>
        <w:t xml:space="preserve">El Nino </w:t>
      </w:r>
      <w:r w:rsidR="0000601B" w:rsidRPr="007F342E">
        <w:rPr>
          <w:sz w:val="22"/>
          <w:szCs w:val="22"/>
        </w:rPr>
        <w:t xml:space="preserve">event. </w:t>
      </w:r>
      <w:r w:rsidR="003E399C" w:rsidRPr="005A17AD">
        <w:rPr>
          <w:sz w:val="22"/>
          <w:szCs w:val="22"/>
        </w:rPr>
        <w:t xml:space="preserve">Therefore </w:t>
      </w:r>
      <w:r w:rsidR="003E399C" w:rsidRPr="005A17AD">
        <w:rPr>
          <w:rFonts w:hint="eastAsia"/>
          <w:sz w:val="22"/>
          <w:szCs w:val="22"/>
          <w:lang w:eastAsia="ja-JP"/>
        </w:rPr>
        <w:t xml:space="preserve">Japan asked for this to be taken into account when considering area closure measure noting that </w:t>
      </w:r>
      <w:r w:rsidR="003E399C" w:rsidRPr="005A17AD">
        <w:rPr>
          <w:sz w:val="22"/>
          <w:szCs w:val="22"/>
        </w:rPr>
        <w:t xml:space="preserve">fixed area closures could limit fishing opportunities more than is necessary. Japan </w:t>
      </w:r>
      <w:r w:rsidR="003E399C" w:rsidRPr="005A17AD">
        <w:rPr>
          <w:rFonts w:hint="eastAsia"/>
          <w:sz w:val="22"/>
          <w:szCs w:val="22"/>
          <w:lang w:eastAsia="ja-JP"/>
        </w:rPr>
        <w:t xml:space="preserve">requested SPC to </w:t>
      </w:r>
      <w:r w:rsidR="003E399C" w:rsidRPr="005A17AD">
        <w:rPr>
          <w:sz w:val="22"/>
          <w:szCs w:val="22"/>
        </w:rPr>
        <w:t>present the results to the TCC and Commission</w:t>
      </w:r>
      <w:r w:rsidR="00EF5363" w:rsidRPr="007F342E">
        <w:rPr>
          <w:sz w:val="22"/>
          <w:szCs w:val="22"/>
        </w:rPr>
        <w:t>.</w:t>
      </w:r>
    </w:p>
    <w:p w:rsidR="0000601B" w:rsidRPr="007F342E" w:rsidRDefault="0000601B" w:rsidP="007F342E">
      <w:pPr>
        <w:pStyle w:val="Default"/>
        <w:rPr>
          <w:sz w:val="22"/>
          <w:szCs w:val="22"/>
        </w:rPr>
      </w:pPr>
    </w:p>
    <w:p w:rsidR="0000601B" w:rsidRPr="007F342E" w:rsidRDefault="0000601B" w:rsidP="00401DF2">
      <w:pPr>
        <w:pStyle w:val="Default"/>
        <w:numPr>
          <w:ilvl w:val="0"/>
          <w:numId w:val="86"/>
        </w:numPr>
        <w:snapToGrid w:val="0"/>
        <w:ind w:left="0" w:firstLine="0"/>
        <w:jc w:val="both"/>
        <w:rPr>
          <w:sz w:val="22"/>
          <w:szCs w:val="22"/>
        </w:rPr>
      </w:pPr>
      <w:r w:rsidRPr="007F342E">
        <w:rPr>
          <w:sz w:val="22"/>
          <w:szCs w:val="22"/>
        </w:rPr>
        <w:t xml:space="preserve">USA </w:t>
      </w:r>
      <w:r w:rsidR="009D5857" w:rsidRPr="007F342E">
        <w:rPr>
          <w:sz w:val="22"/>
          <w:szCs w:val="22"/>
        </w:rPr>
        <w:t xml:space="preserve">commented that the working paper’s </w:t>
      </w:r>
      <w:r w:rsidR="009B6024" w:rsidRPr="007F342E">
        <w:rPr>
          <w:sz w:val="22"/>
          <w:szCs w:val="22"/>
        </w:rPr>
        <w:t>methodology</w:t>
      </w:r>
      <w:r w:rsidRPr="007F342E">
        <w:rPr>
          <w:sz w:val="22"/>
          <w:szCs w:val="22"/>
        </w:rPr>
        <w:t xml:space="preserve"> mentioned that sometimes observer </w:t>
      </w:r>
      <w:r w:rsidR="00C41DA9" w:rsidRPr="007F342E">
        <w:rPr>
          <w:sz w:val="22"/>
          <w:szCs w:val="22"/>
        </w:rPr>
        <w:t xml:space="preserve">data </w:t>
      </w:r>
      <w:r w:rsidRPr="007F342E">
        <w:rPr>
          <w:sz w:val="22"/>
          <w:szCs w:val="22"/>
        </w:rPr>
        <w:t xml:space="preserve">was not available to </w:t>
      </w:r>
      <w:r w:rsidR="009B6024" w:rsidRPr="007F342E">
        <w:rPr>
          <w:sz w:val="22"/>
          <w:szCs w:val="22"/>
        </w:rPr>
        <w:t>correspond</w:t>
      </w:r>
      <w:r w:rsidRPr="007F342E">
        <w:rPr>
          <w:sz w:val="22"/>
          <w:szCs w:val="22"/>
        </w:rPr>
        <w:t xml:space="preserve"> with logbook data. </w:t>
      </w:r>
    </w:p>
    <w:p w:rsidR="0000601B" w:rsidRPr="007F342E" w:rsidRDefault="0000601B" w:rsidP="007F342E">
      <w:pPr>
        <w:pStyle w:val="Default"/>
        <w:rPr>
          <w:sz w:val="22"/>
          <w:szCs w:val="22"/>
        </w:rPr>
      </w:pPr>
    </w:p>
    <w:p w:rsidR="0000601B" w:rsidRPr="007F342E" w:rsidRDefault="00DA5124" w:rsidP="00401DF2">
      <w:pPr>
        <w:pStyle w:val="Default"/>
        <w:numPr>
          <w:ilvl w:val="0"/>
          <w:numId w:val="86"/>
        </w:numPr>
        <w:snapToGrid w:val="0"/>
        <w:ind w:left="0" w:firstLine="0"/>
        <w:jc w:val="both"/>
        <w:rPr>
          <w:sz w:val="22"/>
          <w:szCs w:val="22"/>
        </w:rPr>
      </w:pPr>
      <w:r w:rsidRPr="007F342E">
        <w:rPr>
          <w:rFonts w:eastAsia="Malgun Gothic" w:hint="eastAsia"/>
          <w:sz w:val="22"/>
          <w:szCs w:val="22"/>
          <w:lang w:eastAsia="ko-KR"/>
        </w:rPr>
        <w:lastRenderedPageBreak/>
        <w:t xml:space="preserve">S. </w:t>
      </w:r>
      <w:r w:rsidR="00C41DA9" w:rsidRPr="007F342E">
        <w:rPr>
          <w:sz w:val="22"/>
          <w:szCs w:val="22"/>
        </w:rPr>
        <w:t xml:space="preserve">Harley responded that where that was the </w:t>
      </w:r>
      <w:r w:rsidRPr="007F342E">
        <w:rPr>
          <w:sz w:val="22"/>
          <w:szCs w:val="22"/>
        </w:rPr>
        <w:t>case, these sets were removed from the analysis. To overcome this some sort of substitution approach must be taken, deciding what species composition to apply when you do not have observer samples. This is identified in the paper under future work</w:t>
      </w:r>
      <w:r w:rsidRPr="007F342E">
        <w:rPr>
          <w:rFonts w:eastAsia="Malgun Gothic" w:hint="eastAsia"/>
          <w:sz w:val="22"/>
          <w:szCs w:val="22"/>
          <w:lang w:eastAsia="ko-KR"/>
        </w:rPr>
        <w:t>.</w:t>
      </w:r>
    </w:p>
    <w:p w:rsidR="0000601B" w:rsidRPr="007F342E" w:rsidRDefault="0000601B" w:rsidP="007F342E">
      <w:pPr>
        <w:pStyle w:val="Default"/>
        <w:rPr>
          <w:sz w:val="22"/>
          <w:szCs w:val="22"/>
        </w:rPr>
      </w:pPr>
    </w:p>
    <w:p w:rsidR="000347F5" w:rsidRPr="007F342E" w:rsidRDefault="000347F5" w:rsidP="00401DF2">
      <w:pPr>
        <w:pStyle w:val="Default"/>
        <w:numPr>
          <w:ilvl w:val="0"/>
          <w:numId w:val="86"/>
        </w:numPr>
        <w:snapToGrid w:val="0"/>
        <w:ind w:left="0" w:firstLine="0"/>
        <w:jc w:val="both"/>
        <w:rPr>
          <w:sz w:val="22"/>
          <w:szCs w:val="22"/>
        </w:rPr>
      </w:pPr>
      <w:r w:rsidRPr="007F342E">
        <w:rPr>
          <w:sz w:val="22"/>
          <w:szCs w:val="22"/>
        </w:rPr>
        <w:t xml:space="preserve">FFA members noted that the working paper highlights that improvements are required </w:t>
      </w:r>
      <w:r w:rsidR="00E705E4" w:rsidRPr="007F342E">
        <w:rPr>
          <w:sz w:val="22"/>
          <w:szCs w:val="22"/>
        </w:rPr>
        <w:t xml:space="preserve">for CMM </w:t>
      </w:r>
      <w:r w:rsidRPr="007F342E">
        <w:rPr>
          <w:sz w:val="22"/>
          <w:szCs w:val="22"/>
        </w:rPr>
        <w:t xml:space="preserve">2014-01 </w:t>
      </w:r>
      <w:r w:rsidR="00E705E4" w:rsidRPr="007F342E">
        <w:rPr>
          <w:sz w:val="22"/>
          <w:szCs w:val="22"/>
        </w:rPr>
        <w:t>to meet its objectives</w:t>
      </w:r>
      <w:r w:rsidRPr="007F342E">
        <w:rPr>
          <w:sz w:val="22"/>
          <w:szCs w:val="22"/>
        </w:rPr>
        <w:t xml:space="preserve">. </w:t>
      </w:r>
      <w:r w:rsidR="00E705E4" w:rsidRPr="007F342E">
        <w:rPr>
          <w:sz w:val="22"/>
          <w:szCs w:val="22"/>
        </w:rPr>
        <w:t xml:space="preserve">These CCMs </w:t>
      </w:r>
      <w:r w:rsidRPr="007F342E">
        <w:rPr>
          <w:sz w:val="22"/>
          <w:szCs w:val="22"/>
        </w:rPr>
        <w:t>request</w:t>
      </w:r>
      <w:r w:rsidR="00E705E4" w:rsidRPr="007F342E">
        <w:rPr>
          <w:sz w:val="22"/>
          <w:szCs w:val="22"/>
        </w:rPr>
        <w:t>ed</w:t>
      </w:r>
      <w:r w:rsidRPr="007F342E">
        <w:rPr>
          <w:sz w:val="22"/>
          <w:szCs w:val="22"/>
        </w:rPr>
        <w:t xml:space="preserve"> tha</w:t>
      </w:r>
      <w:r w:rsidR="00E705E4" w:rsidRPr="007F342E">
        <w:rPr>
          <w:sz w:val="22"/>
          <w:szCs w:val="22"/>
        </w:rPr>
        <w:t>t SPC analyse options for purse-</w:t>
      </w:r>
      <w:r w:rsidRPr="007F342E">
        <w:rPr>
          <w:sz w:val="22"/>
          <w:szCs w:val="22"/>
        </w:rPr>
        <w:t xml:space="preserve">seine closures in areas that would reduce substantial amounts of bigeye catch without necessarily impacting on the overall purse seine catch. </w:t>
      </w:r>
      <w:r w:rsidR="00E705E4" w:rsidRPr="007F342E">
        <w:rPr>
          <w:sz w:val="22"/>
          <w:szCs w:val="22"/>
        </w:rPr>
        <w:t xml:space="preserve">FFA members </w:t>
      </w:r>
      <w:r w:rsidRPr="007F342E">
        <w:rPr>
          <w:sz w:val="22"/>
          <w:szCs w:val="22"/>
        </w:rPr>
        <w:t>note</w:t>
      </w:r>
      <w:r w:rsidR="00E705E4" w:rsidRPr="007F342E">
        <w:rPr>
          <w:sz w:val="22"/>
          <w:szCs w:val="22"/>
        </w:rPr>
        <w:t>d</w:t>
      </w:r>
      <w:r w:rsidRPr="007F342E">
        <w:rPr>
          <w:sz w:val="22"/>
          <w:szCs w:val="22"/>
        </w:rPr>
        <w:t xml:space="preserve"> the spatial contr</w:t>
      </w:r>
      <w:r w:rsidR="00E705E4" w:rsidRPr="007F342E">
        <w:rPr>
          <w:sz w:val="22"/>
          <w:szCs w:val="22"/>
        </w:rPr>
        <w:t>asts in the impact of the purse-</w:t>
      </w:r>
      <w:r w:rsidRPr="007F342E">
        <w:rPr>
          <w:sz w:val="22"/>
          <w:szCs w:val="22"/>
        </w:rPr>
        <w:t>seine fishery on bigeye, which may help to inform the design of potential management options.</w:t>
      </w:r>
    </w:p>
    <w:p w:rsidR="009D5857" w:rsidRPr="007F342E" w:rsidRDefault="009D5857" w:rsidP="007F342E">
      <w:pPr>
        <w:pStyle w:val="Default"/>
        <w:rPr>
          <w:sz w:val="22"/>
          <w:szCs w:val="22"/>
        </w:rPr>
      </w:pPr>
    </w:p>
    <w:p w:rsidR="009D5857" w:rsidRPr="007F342E" w:rsidRDefault="009D5857" w:rsidP="00401DF2">
      <w:pPr>
        <w:pStyle w:val="Default"/>
        <w:numPr>
          <w:ilvl w:val="0"/>
          <w:numId w:val="86"/>
        </w:numPr>
        <w:snapToGrid w:val="0"/>
        <w:ind w:left="0" w:firstLine="0"/>
        <w:jc w:val="both"/>
        <w:rPr>
          <w:sz w:val="22"/>
          <w:szCs w:val="22"/>
        </w:rPr>
      </w:pPr>
      <w:r w:rsidRPr="007F342E">
        <w:rPr>
          <w:sz w:val="22"/>
          <w:szCs w:val="22"/>
        </w:rPr>
        <w:t xml:space="preserve">Chinese Taipei </w:t>
      </w:r>
      <w:r w:rsidR="00E705E4" w:rsidRPr="007F342E">
        <w:rPr>
          <w:sz w:val="22"/>
          <w:szCs w:val="22"/>
        </w:rPr>
        <w:t xml:space="preserve">and SPC </w:t>
      </w:r>
      <w:r w:rsidR="00065C2E" w:rsidRPr="007F342E">
        <w:rPr>
          <w:sz w:val="22"/>
          <w:szCs w:val="22"/>
        </w:rPr>
        <w:t xml:space="preserve">agreed to </w:t>
      </w:r>
      <w:r w:rsidR="00E705E4" w:rsidRPr="007F342E">
        <w:rPr>
          <w:sz w:val="22"/>
          <w:szCs w:val="22"/>
        </w:rPr>
        <w:t xml:space="preserve">discuss </w:t>
      </w:r>
      <w:r w:rsidR="00065C2E" w:rsidRPr="007F342E">
        <w:rPr>
          <w:sz w:val="22"/>
          <w:szCs w:val="22"/>
        </w:rPr>
        <w:t xml:space="preserve">aspects of Table </w:t>
      </w:r>
      <w:r w:rsidRPr="007F342E">
        <w:rPr>
          <w:sz w:val="22"/>
          <w:szCs w:val="22"/>
        </w:rPr>
        <w:t>3</w:t>
      </w:r>
      <w:r w:rsidR="009B6024" w:rsidRPr="007F342E">
        <w:rPr>
          <w:sz w:val="22"/>
          <w:szCs w:val="22"/>
        </w:rPr>
        <w:t xml:space="preserve"> in the margins</w:t>
      </w:r>
      <w:r w:rsidR="00065C2E" w:rsidRPr="007F342E">
        <w:rPr>
          <w:sz w:val="22"/>
          <w:szCs w:val="22"/>
        </w:rPr>
        <w:t xml:space="preserve"> of SC11</w:t>
      </w:r>
      <w:r w:rsidR="009B6024" w:rsidRPr="007F342E">
        <w:rPr>
          <w:sz w:val="22"/>
          <w:szCs w:val="22"/>
        </w:rPr>
        <w:t>.</w:t>
      </w:r>
    </w:p>
    <w:p w:rsidR="00EF5363" w:rsidRPr="007F342E" w:rsidRDefault="00EF5363" w:rsidP="007F342E">
      <w:pPr>
        <w:pStyle w:val="Default"/>
        <w:rPr>
          <w:sz w:val="22"/>
          <w:szCs w:val="22"/>
        </w:rPr>
      </w:pPr>
    </w:p>
    <w:p w:rsidR="0014764C" w:rsidRPr="007F342E" w:rsidRDefault="0014764C" w:rsidP="007F342E">
      <w:pPr>
        <w:pStyle w:val="Default"/>
        <w:rPr>
          <w:b/>
          <w:sz w:val="22"/>
          <w:szCs w:val="22"/>
        </w:rPr>
      </w:pPr>
      <w:r w:rsidRPr="007F342E">
        <w:rPr>
          <w:b/>
          <w:sz w:val="22"/>
          <w:szCs w:val="22"/>
        </w:rPr>
        <w:t>Recommendations</w:t>
      </w:r>
    </w:p>
    <w:p w:rsidR="0014764C" w:rsidRPr="007F342E" w:rsidRDefault="0014764C" w:rsidP="007F342E">
      <w:pPr>
        <w:pStyle w:val="Default"/>
        <w:rPr>
          <w:sz w:val="22"/>
          <w:szCs w:val="22"/>
        </w:rPr>
      </w:pPr>
    </w:p>
    <w:p w:rsidR="0014764C" w:rsidRPr="007F342E" w:rsidRDefault="0014764C" w:rsidP="00401DF2">
      <w:pPr>
        <w:pStyle w:val="Default"/>
        <w:numPr>
          <w:ilvl w:val="0"/>
          <w:numId w:val="86"/>
        </w:numPr>
        <w:snapToGrid w:val="0"/>
        <w:ind w:left="0" w:firstLine="0"/>
        <w:jc w:val="both"/>
        <w:rPr>
          <w:b/>
          <w:sz w:val="22"/>
          <w:szCs w:val="22"/>
        </w:rPr>
      </w:pPr>
      <w:r w:rsidRPr="007F342E">
        <w:rPr>
          <w:b/>
          <w:sz w:val="22"/>
          <w:szCs w:val="22"/>
          <w:lang w:val="en-AU"/>
        </w:rPr>
        <w:t xml:space="preserve">SC11 reviewed </w:t>
      </w:r>
      <w:r w:rsidRPr="007F342E">
        <w:rPr>
          <w:b/>
          <w:sz w:val="22"/>
          <w:szCs w:val="22"/>
        </w:rPr>
        <w:t xml:space="preserve">information related to understanding </w:t>
      </w:r>
      <w:r w:rsidRPr="007F342E">
        <w:rPr>
          <w:b/>
          <w:iCs/>
          <w:sz w:val="22"/>
          <w:szCs w:val="22"/>
          <w:lang w:val="en-AU"/>
        </w:rPr>
        <w:t>bigeye tuna interactions in the purse seine fishery through characterisation of catches in space and between sets</w:t>
      </w:r>
      <w:r w:rsidRPr="007F342E">
        <w:rPr>
          <w:b/>
          <w:sz w:val="22"/>
          <w:szCs w:val="22"/>
        </w:rPr>
        <w:t xml:space="preserve"> with the aim of identifying </w:t>
      </w:r>
      <w:r w:rsidRPr="007F342E">
        <w:rPr>
          <w:b/>
          <w:sz w:val="22"/>
          <w:szCs w:val="22"/>
          <w:lang w:val="en-AU"/>
        </w:rPr>
        <w:t>management</w:t>
      </w:r>
      <w:r w:rsidRPr="007F342E">
        <w:rPr>
          <w:b/>
          <w:sz w:val="22"/>
          <w:szCs w:val="22"/>
        </w:rPr>
        <w:t xml:space="preserve"> options that reduce impacts on bigeye with minimal losses to the purse seine fishery (</w:t>
      </w:r>
      <w:r w:rsidRPr="007F342E">
        <w:rPr>
          <w:b/>
          <w:sz w:val="22"/>
          <w:szCs w:val="22"/>
          <w:lang w:val="en-AU"/>
        </w:rPr>
        <w:t>WCPFC-SC11-2015/MI-WP-07</w:t>
      </w:r>
      <w:r w:rsidRPr="007F342E">
        <w:rPr>
          <w:b/>
          <w:sz w:val="22"/>
          <w:szCs w:val="22"/>
        </w:rPr>
        <w:t>). SC11 noted that while bigeye tuna catches are common in both the central and western Pacific, around one-third of the purse-seine catch of bigeye is taken by a small component (~10%) of the fleet. SC11 recommends that further research on the various issues identified by the paper be undertaken, for example time of the purse seine sets relative to nautical dawn and the effects on species composition, and that</w:t>
      </w:r>
      <w:r w:rsidRPr="007F342E">
        <w:rPr>
          <w:b/>
          <w:sz w:val="22"/>
          <w:szCs w:val="22"/>
          <w:u w:val="single"/>
        </w:rPr>
        <w:t xml:space="preserve"> </w:t>
      </w:r>
      <w:r w:rsidRPr="007F342E">
        <w:rPr>
          <w:b/>
          <w:sz w:val="22"/>
          <w:szCs w:val="22"/>
        </w:rPr>
        <w:t xml:space="preserve">WCPFC12 </w:t>
      </w:r>
      <w:r w:rsidRPr="007F342E">
        <w:rPr>
          <w:b/>
          <w:sz w:val="22"/>
          <w:szCs w:val="22"/>
          <w:lang w:val="en-AU"/>
        </w:rPr>
        <w:t>takes note of this paper.</w:t>
      </w:r>
    </w:p>
    <w:p w:rsidR="0014764C" w:rsidRPr="007F342E" w:rsidRDefault="0014764C" w:rsidP="007F342E">
      <w:pPr>
        <w:pStyle w:val="Default"/>
        <w:rPr>
          <w:sz w:val="22"/>
          <w:szCs w:val="22"/>
        </w:rPr>
      </w:pPr>
    </w:p>
    <w:p w:rsidR="00E6264D" w:rsidRPr="007F342E" w:rsidRDefault="00E6264D" w:rsidP="007F342E">
      <w:pPr>
        <w:pStyle w:val="Heading3"/>
        <w:ind w:left="0" w:firstLine="0"/>
        <w:rPr>
          <w:lang w:eastAsia="en-US"/>
        </w:rPr>
      </w:pPr>
      <w:r w:rsidRPr="007F342E">
        <w:rPr>
          <w:lang w:eastAsia="en-US"/>
        </w:rPr>
        <w:t>5.3.2</w:t>
      </w:r>
      <w:r w:rsidRPr="007F342E">
        <w:rPr>
          <w:lang w:eastAsia="en-US"/>
        </w:rPr>
        <w:tab/>
        <w:t>WCPFC FAD Management Options Intersessional Working Group</w:t>
      </w:r>
    </w:p>
    <w:p w:rsidR="00E6264D" w:rsidRPr="007F342E" w:rsidRDefault="00E6264D" w:rsidP="007F342E">
      <w:pPr>
        <w:pStyle w:val="NoSpacing"/>
        <w:rPr>
          <w:lang w:val="en-US" w:eastAsia="ko-KR"/>
        </w:rPr>
      </w:pPr>
    </w:p>
    <w:p w:rsidR="00393AE4" w:rsidRPr="007F342E" w:rsidRDefault="00393AE4" w:rsidP="00401DF2">
      <w:pPr>
        <w:pStyle w:val="Default"/>
        <w:numPr>
          <w:ilvl w:val="0"/>
          <w:numId w:val="86"/>
        </w:numPr>
        <w:snapToGrid w:val="0"/>
        <w:ind w:left="0" w:firstLine="0"/>
        <w:jc w:val="both"/>
        <w:rPr>
          <w:sz w:val="22"/>
          <w:szCs w:val="22"/>
        </w:rPr>
      </w:pPr>
      <w:r w:rsidRPr="007F342E">
        <w:rPr>
          <w:sz w:val="22"/>
          <w:szCs w:val="22"/>
        </w:rPr>
        <w:t>B</w:t>
      </w:r>
      <w:r w:rsidR="00E95F16" w:rsidRPr="007F342E">
        <w:rPr>
          <w:sz w:val="22"/>
          <w:szCs w:val="22"/>
        </w:rPr>
        <w:t>. Kumasi (PNG) briefly updated SC11 on progress made so far by the WCPFC FAD Management Options Intersessional Working Group</w:t>
      </w:r>
      <w:r w:rsidR="00A3441D" w:rsidRPr="007F342E">
        <w:rPr>
          <w:sz w:val="22"/>
          <w:szCs w:val="22"/>
        </w:rPr>
        <w:t xml:space="preserve">, a mostly virtual group </w:t>
      </w:r>
      <w:r w:rsidR="006820F2" w:rsidRPr="007F342E">
        <w:rPr>
          <w:sz w:val="22"/>
          <w:szCs w:val="22"/>
        </w:rPr>
        <w:t xml:space="preserve">which was formed </w:t>
      </w:r>
      <w:r w:rsidR="00A3441D" w:rsidRPr="007F342E">
        <w:rPr>
          <w:sz w:val="22"/>
          <w:szCs w:val="22"/>
        </w:rPr>
        <w:t xml:space="preserve">at the Commission meeting in Apia </w:t>
      </w:r>
      <w:r w:rsidR="006820F2" w:rsidRPr="007F342E">
        <w:rPr>
          <w:sz w:val="22"/>
          <w:szCs w:val="22"/>
        </w:rPr>
        <w:t xml:space="preserve">last </w:t>
      </w:r>
      <w:r w:rsidR="00A3441D" w:rsidRPr="007F342E">
        <w:rPr>
          <w:sz w:val="22"/>
          <w:szCs w:val="22"/>
        </w:rPr>
        <w:t xml:space="preserve">year. </w:t>
      </w:r>
      <w:r w:rsidR="006820F2" w:rsidRPr="007F342E">
        <w:rPr>
          <w:sz w:val="22"/>
          <w:szCs w:val="22"/>
        </w:rPr>
        <w:t xml:space="preserve">Kumasi noted that the group has set up </w:t>
      </w:r>
      <w:r w:rsidRPr="007F342E">
        <w:rPr>
          <w:sz w:val="22"/>
          <w:szCs w:val="22"/>
        </w:rPr>
        <w:t xml:space="preserve">a portal on the WCPFC </w:t>
      </w:r>
      <w:r w:rsidR="006820F2" w:rsidRPr="007F342E">
        <w:rPr>
          <w:sz w:val="22"/>
          <w:szCs w:val="22"/>
        </w:rPr>
        <w:t>website</w:t>
      </w:r>
      <w:r w:rsidRPr="007F342E">
        <w:rPr>
          <w:sz w:val="22"/>
          <w:szCs w:val="22"/>
        </w:rPr>
        <w:t xml:space="preserve"> to collect and </w:t>
      </w:r>
      <w:r w:rsidR="006820F2" w:rsidRPr="007F342E">
        <w:rPr>
          <w:sz w:val="22"/>
          <w:szCs w:val="22"/>
        </w:rPr>
        <w:t>display</w:t>
      </w:r>
      <w:r w:rsidRPr="007F342E">
        <w:rPr>
          <w:sz w:val="22"/>
          <w:szCs w:val="22"/>
        </w:rPr>
        <w:t xml:space="preserve"> </w:t>
      </w:r>
      <w:r w:rsidR="006820F2" w:rsidRPr="007F342E">
        <w:rPr>
          <w:sz w:val="22"/>
          <w:szCs w:val="22"/>
        </w:rPr>
        <w:t>relevant information</w:t>
      </w:r>
      <w:r w:rsidRPr="007F342E">
        <w:rPr>
          <w:sz w:val="22"/>
          <w:szCs w:val="22"/>
        </w:rPr>
        <w:t xml:space="preserve"> to </w:t>
      </w:r>
      <w:r w:rsidR="006820F2" w:rsidRPr="007F342E">
        <w:rPr>
          <w:sz w:val="22"/>
          <w:szCs w:val="22"/>
        </w:rPr>
        <w:t xml:space="preserve">determine the best </w:t>
      </w:r>
      <w:r w:rsidRPr="007F342E">
        <w:rPr>
          <w:sz w:val="22"/>
          <w:szCs w:val="22"/>
        </w:rPr>
        <w:t xml:space="preserve">way forward. </w:t>
      </w:r>
      <w:r w:rsidR="006820F2" w:rsidRPr="007F342E">
        <w:rPr>
          <w:sz w:val="22"/>
          <w:szCs w:val="22"/>
        </w:rPr>
        <w:t xml:space="preserve">There are 19 </w:t>
      </w:r>
      <w:r w:rsidRPr="007F342E">
        <w:rPr>
          <w:sz w:val="22"/>
          <w:szCs w:val="22"/>
        </w:rPr>
        <w:t xml:space="preserve">papers </w:t>
      </w:r>
      <w:r w:rsidR="006820F2" w:rsidRPr="007F342E">
        <w:rPr>
          <w:sz w:val="22"/>
          <w:szCs w:val="22"/>
        </w:rPr>
        <w:t xml:space="preserve">on that site </w:t>
      </w:r>
      <w:r w:rsidRPr="007F342E">
        <w:rPr>
          <w:sz w:val="22"/>
          <w:szCs w:val="22"/>
        </w:rPr>
        <w:t xml:space="preserve">so far. </w:t>
      </w:r>
      <w:r w:rsidR="006820F2" w:rsidRPr="007F342E">
        <w:rPr>
          <w:sz w:val="22"/>
          <w:szCs w:val="22"/>
        </w:rPr>
        <w:t xml:space="preserve">The first </w:t>
      </w:r>
      <w:r w:rsidRPr="007F342E">
        <w:rPr>
          <w:sz w:val="22"/>
          <w:szCs w:val="22"/>
        </w:rPr>
        <w:t xml:space="preserve">stage </w:t>
      </w:r>
      <w:r w:rsidR="006820F2" w:rsidRPr="007F342E">
        <w:rPr>
          <w:sz w:val="22"/>
          <w:szCs w:val="22"/>
        </w:rPr>
        <w:t xml:space="preserve">has been spent </w:t>
      </w:r>
      <w:r w:rsidR="007A1E88" w:rsidRPr="007F342E">
        <w:rPr>
          <w:sz w:val="22"/>
          <w:szCs w:val="22"/>
        </w:rPr>
        <w:t>cons</w:t>
      </w:r>
      <w:r w:rsidRPr="007F342E">
        <w:rPr>
          <w:sz w:val="22"/>
          <w:szCs w:val="22"/>
        </w:rPr>
        <w:t>ol</w:t>
      </w:r>
      <w:r w:rsidR="007A1E88" w:rsidRPr="007F342E">
        <w:rPr>
          <w:sz w:val="22"/>
          <w:szCs w:val="22"/>
        </w:rPr>
        <w:t>id</w:t>
      </w:r>
      <w:r w:rsidRPr="007F342E">
        <w:rPr>
          <w:sz w:val="22"/>
          <w:szCs w:val="22"/>
        </w:rPr>
        <w:t>ating –</w:t>
      </w:r>
      <w:r w:rsidR="007A1E88" w:rsidRPr="007F342E">
        <w:rPr>
          <w:sz w:val="22"/>
          <w:szCs w:val="22"/>
        </w:rPr>
        <w:t xml:space="preserve"> </w:t>
      </w:r>
      <w:r w:rsidRPr="007F342E">
        <w:rPr>
          <w:sz w:val="22"/>
          <w:szCs w:val="22"/>
        </w:rPr>
        <w:t xml:space="preserve">working with </w:t>
      </w:r>
      <w:r w:rsidR="007A1E88" w:rsidRPr="007F342E">
        <w:rPr>
          <w:sz w:val="22"/>
          <w:szCs w:val="22"/>
        </w:rPr>
        <w:t xml:space="preserve">the </w:t>
      </w:r>
      <w:r w:rsidRPr="007F342E">
        <w:rPr>
          <w:sz w:val="22"/>
          <w:szCs w:val="22"/>
        </w:rPr>
        <w:t xml:space="preserve">Secretariat and </w:t>
      </w:r>
      <w:r w:rsidR="007A1E88" w:rsidRPr="007F342E">
        <w:rPr>
          <w:sz w:val="22"/>
          <w:szCs w:val="22"/>
        </w:rPr>
        <w:t>compiling information.</w:t>
      </w:r>
      <w:r w:rsidRPr="007F342E">
        <w:rPr>
          <w:sz w:val="22"/>
          <w:szCs w:val="22"/>
        </w:rPr>
        <w:t xml:space="preserve"> </w:t>
      </w:r>
      <w:r w:rsidR="00003993" w:rsidRPr="007F342E">
        <w:rPr>
          <w:sz w:val="22"/>
          <w:szCs w:val="22"/>
        </w:rPr>
        <w:t xml:space="preserve">They are looking at developing </w:t>
      </w:r>
      <w:r w:rsidRPr="007F342E">
        <w:rPr>
          <w:sz w:val="22"/>
          <w:szCs w:val="22"/>
        </w:rPr>
        <w:t xml:space="preserve">a work plan </w:t>
      </w:r>
      <w:r w:rsidR="00003993" w:rsidRPr="007F342E">
        <w:rPr>
          <w:sz w:val="22"/>
          <w:szCs w:val="22"/>
        </w:rPr>
        <w:t>for consideration at TCC13</w:t>
      </w:r>
      <w:r w:rsidRPr="007F342E">
        <w:rPr>
          <w:sz w:val="22"/>
          <w:szCs w:val="22"/>
        </w:rPr>
        <w:t xml:space="preserve">. </w:t>
      </w:r>
      <w:r w:rsidR="00003993" w:rsidRPr="007F342E">
        <w:rPr>
          <w:sz w:val="22"/>
          <w:szCs w:val="22"/>
        </w:rPr>
        <w:t xml:space="preserve">A Circular </w:t>
      </w:r>
      <w:r w:rsidRPr="007F342E">
        <w:rPr>
          <w:sz w:val="22"/>
          <w:szCs w:val="22"/>
        </w:rPr>
        <w:t xml:space="preserve">will </w:t>
      </w:r>
      <w:r w:rsidR="00003993" w:rsidRPr="007F342E">
        <w:rPr>
          <w:sz w:val="22"/>
          <w:szCs w:val="22"/>
        </w:rPr>
        <w:t>be sent out from the Secretariat shortly.</w:t>
      </w:r>
    </w:p>
    <w:p w:rsidR="00393AE4" w:rsidRPr="007F342E" w:rsidRDefault="00393AE4" w:rsidP="007F342E">
      <w:pPr>
        <w:pStyle w:val="Default"/>
        <w:rPr>
          <w:sz w:val="22"/>
          <w:szCs w:val="22"/>
        </w:rPr>
      </w:pPr>
    </w:p>
    <w:p w:rsidR="00E6264D" w:rsidRPr="007F342E" w:rsidRDefault="00D26839" w:rsidP="007F342E">
      <w:pPr>
        <w:pStyle w:val="Default"/>
        <w:rPr>
          <w:sz w:val="22"/>
          <w:szCs w:val="22"/>
          <w:u w:val="single"/>
        </w:rPr>
      </w:pPr>
      <w:r w:rsidRPr="007F342E">
        <w:rPr>
          <w:b/>
          <w:sz w:val="22"/>
          <w:szCs w:val="22"/>
        </w:rPr>
        <w:t>Discussion</w:t>
      </w:r>
      <w:r w:rsidR="00E6264D" w:rsidRPr="007F342E">
        <w:rPr>
          <w:sz w:val="22"/>
          <w:szCs w:val="22"/>
          <w:u w:val="single"/>
        </w:rPr>
        <w:t xml:space="preserve"> </w:t>
      </w:r>
    </w:p>
    <w:p w:rsidR="00E6264D" w:rsidRPr="007F342E" w:rsidRDefault="00E6264D" w:rsidP="007F342E">
      <w:pPr>
        <w:pStyle w:val="Default"/>
        <w:rPr>
          <w:sz w:val="22"/>
          <w:szCs w:val="22"/>
        </w:rPr>
      </w:pPr>
    </w:p>
    <w:p w:rsidR="00E6264D" w:rsidRPr="007F342E" w:rsidRDefault="00BA7267" w:rsidP="00401DF2">
      <w:pPr>
        <w:pStyle w:val="Default"/>
        <w:numPr>
          <w:ilvl w:val="0"/>
          <w:numId w:val="86"/>
        </w:numPr>
        <w:snapToGrid w:val="0"/>
        <w:ind w:left="0" w:firstLine="0"/>
        <w:jc w:val="both"/>
        <w:rPr>
          <w:sz w:val="22"/>
          <w:szCs w:val="22"/>
        </w:rPr>
      </w:pPr>
      <w:r w:rsidRPr="007F342E">
        <w:rPr>
          <w:sz w:val="22"/>
          <w:szCs w:val="22"/>
        </w:rPr>
        <w:t xml:space="preserve">EU </w:t>
      </w:r>
      <w:r w:rsidR="00FE1FB9" w:rsidRPr="007F342E">
        <w:rPr>
          <w:sz w:val="22"/>
          <w:szCs w:val="22"/>
        </w:rPr>
        <w:t xml:space="preserve">expressed </w:t>
      </w:r>
      <w:r w:rsidR="00C049C4" w:rsidRPr="007F342E">
        <w:rPr>
          <w:sz w:val="22"/>
          <w:szCs w:val="22"/>
        </w:rPr>
        <w:t>interested</w:t>
      </w:r>
      <w:r w:rsidR="00FE1FB9" w:rsidRPr="007F342E">
        <w:rPr>
          <w:sz w:val="22"/>
          <w:szCs w:val="22"/>
        </w:rPr>
        <w:t xml:space="preserve"> </w:t>
      </w:r>
      <w:r w:rsidR="00C049C4" w:rsidRPr="007F342E">
        <w:rPr>
          <w:sz w:val="22"/>
          <w:szCs w:val="22"/>
        </w:rPr>
        <w:t xml:space="preserve">in the work </w:t>
      </w:r>
      <w:r w:rsidR="00FE1FB9" w:rsidRPr="007F342E">
        <w:rPr>
          <w:sz w:val="22"/>
          <w:szCs w:val="22"/>
        </w:rPr>
        <w:t xml:space="preserve">this </w:t>
      </w:r>
      <w:r w:rsidR="00C049C4" w:rsidRPr="007F342E">
        <w:rPr>
          <w:sz w:val="22"/>
          <w:szCs w:val="22"/>
        </w:rPr>
        <w:t>group will do</w:t>
      </w:r>
      <w:r w:rsidR="00FE1FB9" w:rsidRPr="007F342E">
        <w:rPr>
          <w:sz w:val="22"/>
          <w:szCs w:val="22"/>
        </w:rPr>
        <w:t xml:space="preserve"> and commented that having a meeting of this working group b</w:t>
      </w:r>
      <w:r w:rsidR="00C049C4" w:rsidRPr="007F342E">
        <w:rPr>
          <w:sz w:val="22"/>
          <w:szCs w:val="22"/>
        </w:rPr>
        <w:t xml:space="preserve">ack to back with SC meeting would have been an </w:t>
      </w:r>
      <w:r w:rsidR="00FE1FB9" w:rsidRPr="007F342E">
        <w:rPr>
          <w:sz w:val="22"/>
          <w:szCs w:val="22"/>
        </w:rPr>
        <w:t xml:space="preserve">opportunity </w:t>
      </w:r>
      <w:r w:rsidR="00C049C4" w:rsidRPr="007F342E">
        <w:rPr>
          <w:sz w:val="22"/>
          <w:szCs w:val="22"/>
        </w:rPr>
        <w:t xml:space="preserve">to push forward </w:t>
      </w:r>
      <w:r w:rsidR="00FE1FB9" w:rsidRPr="007F342E">
        <w:rPr>
          <w:sz w:val="22"/>
          <w:szCs w:val="22"/>
        </w:rPr>
        <w:t xml:space="preserve">its </w:t>
      </w:r>
      <w:r w:rsidR="00C049C4" w:rsidRPr="007F342E">
        <w:rPr>
          <w:sz w:val="22"/>
          <w:szCs w:val="22"/>
        </w:rPr>
        <w:t xml:space="preserve">agenda. </w:t>
      </w:r>
      <w:r w:rsidR="00FE1FB9" w:rsidRPr="007F342E">
        <w:rPr>
          <w:sz w:val="22"/>
          <w:szCs w:val="22"/>
        </w:rPr>
        <w:t>EU enquired about the documents being collected.</w:t>
      </w:r>
    </w:p>
    <w:p w:rsidR="009D1D2B" w:rsidRPr="007F342E" w:rsidRDefault="009D1D2B" w:rsidP="007F342E">
      <w:pPr>
        <w:pStyle w:val="Default"/>
        <w:tabs>
          <w:tab w:val="left" w:pos="2977"/>
        </w:tabs>
        <w:rPr>
          <w:sz w:val="22"/>
          <w:szCs w:val="22"/>
        </w:rPr>
      </w:pPr>
    </w:p>
    <w:p w:rsidR="00C049C4" w:rsidRPr="007F342E" w:rsidRDefault="007C7A87" w:rsidP="00401DF2">
      <w:pPr>
        <w:pStyle w:val="Default"/>
        <w:numPr>
          <w:ilvl w:val="0"/>
          <w:numId w:val="86"/>
        </w:numPr>
        <w:snapToGrid w:val="0"/>
        <w:ind w:left="0" w:firstLine="0"/>
        <w:jc w:val="both"/>
        <w:rPr>
          <w:sz w:val="22"/>
          <w:szCs w:val="22"/>
        </w:rPr>
      </w:pPr>
      <w:r w:rsidRPr="007F342E">
        <w:rPr>
          <w:sz w:val="22"/>
          <w:szCs w:val="22"/>
        </w:rPr>
        <w:t xml:space="preserve">Kumasi responded that the </w:t>
      </w:r>
      <w:r w:rsidR="00C049C4" w:rsidRPr="007F342E">
        <w:rPr>
          <w:sz w:val="22"/>
          <w:szCs w:val="22"/>
        </w:rPr>
        <w:t>19 documents spread across the issues in the TOR</w:t>
      </w:r>
      <w:r w:rsidRPr="007F342E">
        <w:rPr>
          <w:sz w:val="22"/>
          <w:szCs w:val="22"/>
        </w:rPr>
        <w:t xml:space="preserve">. It was planned that the website would be </w:t>
      </w:r>
      <w:r w:rsidR="00C049C4" w:rsidRPr="007F342E">
        <w:rPr>
          <w:sz w:val="22"/>
          <w:szCs w:val="22"/>
        </w:rPr>
        <w:t xml:space="preserve">open to allow for inclusivity for CCMs to provide comments </w:t>
      </w:r>
      <w:r w:rsidRPr="007F342E">
        <w:rPr>
          <w:sz w:val="22"/>
          <w:szCs w:val="22"/>
        </w:rPr>
        <w:t xml:space="preserve">including </w:t>
      </w:r>
      <w:r w:rsidR="00C049C4" w:rsidRPr="007F342E">
        <w:rPr>
          <w:sz w:val="22"/>
          <w:szCs w:val="22"/>
        </w:rPr>
        <w:t xml:space="preserve">how they see the working group progressing. </w:t>
      </w:r>
      <w:r w:rsidRPr="007F342E">
        <w:rPr>
          <w:sz w:val="22"/>
          <w:szCs w:val="22"/>
        </w:rPr>
        <w:t xml:space="preserve">Kumasi cited the need </w:t>
      </w:r>
      <w:r w:rsidR="00C049C4" w:rsidRPr="007F342E">
        <w:rPr>
          <w:sz w:val="22"/>
          <w:szCs w:val="22"/>
        </w:rPr>
        <w:t>to consolidate the work</w:t>
      </w:r>
      <w:r w:rsidRPr="007F342E">
        <w:rPr>
          <w:sz w:val="22"/>
          <w:szCs w:val="22"/>
        </w:rPr>
        <w:t xml:space="preserve"> </w:t>
      </w:r>
      <w:r w:rsidR="00C049C4" w:rsidRPr="007F342E">
        <w:rPr>
          <w:sz w:val="22"/>
          <w:szCs w:val="22"/>
        </w:rPr>
        <w:t xml:space="preserve">plan </w:t>
      </w:r>
      <w:r w:rsidRPr="007F342E">
        <w:rPr>
          <w:sz w:val="22"/>
          <w:szCs w:val="22"/>
        </w:rPr>
        <w:t xml:space="preserve">in order to </w:t>
      </w:r>
      <w:r w:rsidR="00C049C4" w:rsidRPr="007F342E">
        <w:rPr>
          <w:sz w:val="22"/>
          <w:szCs w:val="22"/>
        </w:rPr>
        <w:t xml:space="preserve">progress. </w:t>
      </w:r>
    </w:p>
    <w:p w:rsidR="00C049C4" w:rsidRPr="007F342E" w:rsidRDefault="00C049C4" w:rsidP="007F342E">
      <w:pPr>
        <w:pStyle w:val="Default"/>
        <w:rPr>
          <w:sz w:val="22"/>
          <w:szCs w:val="22"/>
        </w:rPr>
      </w:pPr>
    </w:p>
    <w:p w:rsidR="00E6264D" w:rsidRPr="007F342E" w:rsidRDefault="00E6264D" w:rsidP="007F342E">
      <w:pPr>
        <w:pStyle w:val="Heading3"/>
        <w:ind w:left="0" w:firstLine="0"/>
        <w:rPr>
          <w:lang w:val="en-US" w:eastAsia="ko-KR"/>
        </w:rPr>
      </w:pPr>
      <w:r w:rsidRPr="007F342E">
        <w:rPr>
          <w:lang w:val="en-US" w:eastAsia="ko-KR"/>
        </w:rPr>
        <w:t>5.3.3</w:t>
      </w:r>
      <w:r w:rsidRPr="007F342E">
        <w:rPr>
          <w:lang w:val="en-US" w:eastAsia="ko-KR"/>
        </w:rPr>
        <w:tab/>
        <w:t xml:space="preserve">Yellowfin tuna catch limit </w:t>
      </w:r>
    </w:p>
    <w:p w:rsidR="00E6264D" w:rsidRPr="007F342E" w:rsidRDefault="00E6264D" w:rsidP="007F342E">
      <w:pPr>
        <w:pStyle w:val="NoSpacing"/>
        <w:rPr>
          <w:lang w:eastAsia="ko-KR"/>
        </w:rPr>
      </w:pPr>
    </w:p>
    <w:p w:rsidR="005B2FF7" w:rsidRPr="007F342E" w:rsidRDefault="005B2FF7" w:rsidP="00401DF2">
      <w:pPr>
        <w:pStyle w:val="Default"/>
        <w:numPr>
          <w:ilvl w:val="0"/>
          <w:numId w:val="86"/>
        </w:numPr>
        <w:snapToGrid w:val="0"/>
        <w:ind w:left="0" w:firstLine="0"/>
        <w:jc w:val="both"/>
        <w:rPr>
          <w:sz w:val="22"/>
          <w:szCs w:val="22"/>
        </w:rPr>
      </w:pPr>
      <w:r w:rsidRPr="007F342E">
        <w:rPr>
          <w:sz w:val="22"/>
          <w:szCs w:val="22"/>
        </w:rPr>
        <w:t>The Convener noted according to Paragraphs 28 and 43 of CMM 2014-01, SC11 should provide recommendations for the Commission’s formulation and adoption in December 2015, for yellowfin tuna catch limits. In this regard, SC11 may consider relevant issues including setting catch limits, identifying species composition, real-time catch reporting, etc., and provide comments/recommendations on how to further develop catch limit options to the Commission.</w:t>
      </w:r>
    </w:p>
    <w:p w:rsidR="005B2FF7" w:rsidRPr="007F342E" w:rsidRDefault="005B2FF7" w:rsidP="007F342E">
      <w:pPr>
        <w:pStyle w:val="NoSpacing"/>
        <w:rPr>
          <w:rFonts w:ascii="Times New Roman" w:hAnsi="Times New Roman" w:cs="Times New Roman"/>
          <w:color w:val="000000"/>
        </w:rPr>
      </w:pPr>
    </w:p>
    <w:p w:rsidR="005B2FF7" w:rsidRPr="007F342E" w:rsidRDefault="00E95F16" w:rsidP="00401DF2">
      <w:pPr>
        <w:pStyle w:val="Default"/>
        <w:numPr>
          <w:ilvl w:val="0"/>
          <w:numId w:val="86"/>
        </w:numPr>
        <w:snapToGrid w:val="0"/>
        <w:ind w:left="0" w:firstLine="0"/>
        <w:jc w:val="both"/>
        <w:rPr>
          <w:sz w:val="22"/>
          <w:szCs w:val="22"/>
        </w:rPr>
      </w:pPr>
      <w:r w:rsidRPr="007F342E">
        <w:rPr>
          <w:sz w:val="22"/>
          <w:szCs w:val="22"/>
        </w:rPr>
        <w:t>K</w:t>
      </w:r>
      <w:r w:rsidR="005B2FF7" w:rsidRPr="007F342E">
        <w:rPr>
          <w:sz w:val="22"/>
          <w:szCs w:val="22"/>
        </w:rPr>
        <w:t>.</w:t>
      </w:r>
      <w:r w:rsidR="0014764C" w:rsidRPr="007F342E">
        <w:rPr>
          <w:sz w:val="22"/>
          <w:szCs w:val="22"/>
        </w:rPr>
        <w:t xml:space="preserve"> </w:t>
      </w:r>
      <w:r w:rsidRPr="007F342E">
        <w:rPr>
          <w:sz w:val="22"/>
          <w:szCs w:val="22"/>
        </w:rPr>
        <w:t xml:space="preserve">Satoh </w:t>
      </w:r>
      <w:r w:rsidR="005B2FF7" w:rsidRPr="007F342E">
        <w:rPr>
          <w:sz w:val="22"/>
          <w:szCs w:val="22"/>
        </w:rPr>
        <w:t xml:space="preserve">(Japan) presented working paper </w:t>
      </w:r>
      <w:r w:rsidR="004E3DE5" w:rsidRPr="007F342E">
        <w:rPr>
          <w:sz w:val="22"/>
          <w:szCs w:val="22"/>
        </w:rPr>
        <w:t>SC11-</w:t>
      </w:r>
      <w:r w:rsidR="005B2FF7" w:rsidRPr="007F342E">
        <w:rPr>
          <w:sz w:val="22"/>
          <w:szCs w:val="22"/>
        </w:rPr>
        <w:t xml:space="preserve">MI-WP-09. Following Conservation and Management Measure 2013-01, </w:t>
      </w:r>
      <w:r w:rsidR="001A5D6B" w:rsidRPr="007F342E">
        <w:rPr>
          <w:rFonts w:eastAsia="Malgun Gothic" w:hint="eastAsia"/>
          <w:sz w:val="22"/>
          <w:szCs w:val="22"/>
          <w:lang w:eastAsia="ko-KR"/>
        </w:rPr>
        <w:t>J.</w:t>
      </w:r>
      <w:r w:rsidR="001A5D6B" w:rsidRPr="007F342E">
        <w:rPr>
          <w:sz w:val="22"/>
          <w:szCs w:val="22"/>
        </w:rPr>
        <w:t xml:space="preserve"> </w:t>
      </w:r>
      <w:r w:rsidR="005B2FF7" w:rsidRPr="007F342E">
        <w:rPr>
          <w:sz w:val="22"/>
          <w:szCs w:val="22"/>
        </w:rPr>
        <w:t xml:space="preserve">Hampton and </w:t>
      </w:r>
      <w:r w:rsidR="001A5D6B" w:rsidRPr="007F342E">
        <w:rPr>
          <w:rFonts w:eastAsia="Malgun Gothic" w:hint="eastAsia"/>
          <w:sz w:val="22"/>
          <w:szCs w:val="22"/>
          <w:lang w:eastAsia="ko-KR"/>
        </w:rPr>
        <w:t>G.</w:t>
      </w:r>
      <w:r w:rsidR="001A5D6B" w:rsidRPr="007F342E">
        <w:rPr>
          <w:sz w:val="22"/>
          <w:szCs w:val="22"/>
        </w:rPr>
        <w:t xml:space="preserve"> </w:t>
      </w:r>
      <w:r w:rsidR="005B2FF7" w:rsidRPr="007F342E">
        <w:rPr>
          <w:sz w:val="22"/>
          <w:szCs w:val="22"/>
        </w:rPr>
        <w:t xml:space="preserve">Pilling (2014) addressed deterministic projection for yellowfin tuna stock that calculated relative impact of different effort ratio of purse seine types (FAD sets or unassociated sets). However, this study did not suppose effort regulation (reduction) for purse seine fishery. In order to gain a deeper understanding of yellowfin tuna management, we attempted deterministic projection for yellowfin tuna stock to assume effort regulation for each purse seine types, effort reallocation (FAD sets to unassociated sets) and spawner-recruitment relationship. A future projection result suggested 1) </w:t>
      </w:r>
      <w:r w:rsidR="009B5A4A" w:rsidRPr="007F342E">
        <w:rPr>
          <w:sz w:val="22"/>
          <w:szCs w:val="22"/>
        </w:rPr>
        <w:t xml:space="preserve">to </w:t>
      </w:r>
      <w:r w:rsidR="005B2FF7" w:rsidRPr="007F342E">
        <w:rPr>
          <w:sz w:val="22"/>
          <w:szCs w:val="22"/>
        </w:rPr>
        <w:t>decrease effort of associate sets is the most effective for increasing yell</w:t>
      </w:r>
      <w:r w:rsidR="009B5A4A" w:rsidRPr="007F342E">
        <w:rPr>
          <w:sz w:val="22"/>
          <w:szCs w:val="22"/>
        </w:rPr>
        <w:t>owfin tuna stock, however purse-</w:t>
      </w:r>
      <w:r w:rsidR="005B2FF7" w:rsidRPr="007F342E">
        <w:rPr>
          <w:sz w:val="22"/>
          <w:szCs w:val="22"/>
        </w:rPr>
        <w:t xml:space="preserve">seine catch was decreased largely, 2) when effort of associate sets was redistribute for unassociated sets, catch reduction was minimized and stock status is as same as management of unassociated sets. In conclusion, most effective regulation for yellowfin tuna is effort reallocation for unassociated sets. </w:t>
      </w:r>
    </w:p>
    <w:p w:rsidR="00E6264D" w:rsidRPr="007F342E" w:rsidRDefault="00E6264D" w:rsidP="007F342E">
      <w:pPr>
        <w:pStyle w:val="Default"/>
        <w:rPr>
          <w:sz w:val="22"/>
          <w:szCs w:val="22"/>
        </w:rPr>
      </w:pPr>
    </w:p>
    <w:p w:rsidR="00E6264D" w:rsidRPr="007F342E" w:rsidRDefault="00D26839" w:rsidP="007F342E">
      <w:pPr>
        <w:pStyle w:val="PlainText"/>
        <w:rPr>
          <w:rFonts w:ascii="Times New Roman" w:hAnsi="Times New Roman" w:cs="Times New Roman"/>
          <w:sz w:val="22"/>
          <w:szCs w:val="22"/>
          <w:u w:val="single"/>
        </w:rPr>
      </w:pPr>
      <w:r w:rsidRPr="007F342E">
        <w:rPr>
          <w:rFonts w:ascii="Times New Roman" w:hAnsi="Times New Roman" w:cs="Times New Roman"/>
          <w:b/>
          <w:sz w:val="22"/>
          <w:szCs w:val="22"/>
        </w:rPr>
        <w:t>Discussion</w:t>
      </w:r>
      <w:r w:rsidR="00E6264D" w:rsidRPr="007F342E">
        <w:rPr>
          <w:rFonts w:ascii="Times New Roman" w:hAnsi="Times New Roman" w:cs="Times New Roman"/>
          <w:sz w:val="22"/>
          <w:szCs w:val="22"/>
          <w:u w:val="single"/>
        </w:rPr>
        <w:t xml:space="preserve"> </w:t>
      </w:r>
    </w:p>
    <w:p w:rsidR="00E6264D" w:rsidRPr="007F342E" w:rsidRDefault="00E6264D" w:rsidP="007F342E">
      <w:pPr>
        <w:pStyle w:val="Default"/>
        <w:rPr>
          <w:sz w:val="22"/>
          <w:szCs w:val="22"/>
        </w:rPr>
      </w:pPr>
    </w:p>
    <w:p w:rsidR="00FE7195" w:rsidRPr="007F342E" w:rsidRDefault="001B01C7" w:rsidP="00401DF2">
      <w:pPr>
        <w:pStyle w:val="Default"/>
        <w:numPr>
          <w:ilvl w:val="0"/>
          <w:numId w:val="86"/>
        </w:numPr>
        <w:snapToGrid w:val="0"/>
        <w:ind w:left="0" w:firstLine="0"/>
        <w:jc w:val="both"/>
        <w:rPr>
          <w:sz w:val="22"/>
          <w:szCs w:val="22"/>
        </w:rPr>
      </w:pPr>
      <w:r w:rsidRPr="007F342E">
        <w:rPr>
          <w:sz w:val="22"/>
          <w:szCs w:val="22"/>
        </w:rPr>
        <w:t xml:space="preserve">Japan referred to </w:t>
      </w:r>
      <w:r w:rsidR="00FF24B7" w:rsidRPr="007F342E">
        <w:rPr>
          <w:sz w:val="22"/>
          <w:szCs w:val="22"/>
        </w:rPr>
        <w:t>SC11-</w:t>
      </w:r>
      <w:r w:rsidRPr="007F342E">
        <w:rPr>
          <w:sz w:val="22"/>
          <w:szCs w:val="22"/>
        </w:rPr>
        <w:t>MI-WP-05, which was similar analysis but related to skipjack tuna, not yellowfin, on relative impacts of converting from FAD sets to non-FAD sets. This CCM noted that the analysis conducted here came to the same conclusion.</w:t>
      </w:r>
    </w:p>
    <w:p w:rsidR="00C640C6" w:rsidRPr="007F342E" w:rsidRDefault="00C640C6" w:rsidP="007F342E">
      <w:pPr>
        <w:pStyle w:val="Default"/>
        <w:rPr>
          <w:b/>
          <w:sz w:val="22"/>
          <w:szCs w:val="22"/>
        </w:rPr>
      </w:pPr>
    </w:p>
    <w:p w:rsidR="005A110E" w:rsidRPr="007F342E" w:rsidRDefault="005A110E" w:rsidP="00401DF2">
      <w:pPr>
        <w:pStyle w:val="Default"/>
        <w:numPr>
          <w:ilvl w:val="0"/>
          <w:numId w:val="86"/>
        </w:numPr>
        <w:snapToGrid w:val="0"/>
        <w:ind w:left="0" w:firstLine="0"/>
        <w:jc w:val="both"/>
        <w:rPr>
          <w:sz w:val="22"/>
          <w:szCs w:val="22"/>
        </w:rPr>
      </w:pPr>
      <w:r w:rsidRPr="007F342E">
        <w:rPr>
          <w:sz w:val="22"/>
          <w:szCs w:val="22"/>
        </w:rPr>
        <w:t>FFA members note</w:t>
      </w:r>
      <w:r w:rsidR="00EF1D34" w:rsidRPr="007F342E">
        <w:rPr>
          <w:sz w:val="22"/>
          <w:szCs w:val="22"/>
        </w:rPr>
        <w:t>d</w:t>
      </w:r>
      <w:r w:rsidRPr="007F342E">
        <w:rPr>
          <w:sz w:val="22"/>
          <w:szCs w:val="22"/>
        </w:rPr>
        <w:t xml:space="preserve"> </w:t>
      </w:r>
      <w:r w:rsidR="004E3DE5" w:rsidRPr="007F342E">
        <w:rPr>
          <w:sz w:val="22"/>
          <w:szCs w:val="22"/>
        </w:rPr>
        <w:t>SC11-</w:t>
      </w:r>
      <w:r w:rsidRPr="007F342E">
        <w:rPr>
          <w:sz w:val="22"/>
          <w:szCs w:val="22"/>
        </w:rPr>
        <w:t xml:space="preserve">MI-WP-05 from SC10 and </w:t>
      </w:r>
      <w:r w:rsidR="004E3DE5" w:rsidRPr="007F342E">
        <w:rPr>
          <w:sz w:val="22"/>
          <w:szCs w:val="22"/>
        </w:rPr>
        <w:t>SC11-</w:t>
      </w:r>
      <w:r w:rsidRPr="007F342E">
        <w:rPr>
          <w:sz w:val="22"/>
          <w:szCs w:val="22"/>
        </w:rPr>
        <w:t xml:space="preserve">MI-WP-09 </w:t>
      </w:r>
      <w:r w:rsidR="00EF1D34" w:rsidRPr="007F342E">
        <w:rPr>
          <w:sz w:val="22"/>
          <w:szCs w:val="22"/>
        </w:rPr>
        <w:t xml:space="preserve">from SC11 and </w:t>
      </w:r>
      <w:r w:rsidRPr="007F342E">
        <w:rPr>
          <w:sz w:val="22"/>
          <w:szCs w:val="22"/>
        </w:rPr>
        <w:t>suggest</w:t>
      </w:r>
      <w:r w:rsidR="00EF1D34" w:rsidRPr="007F342E">
        <w:rPr>
          <w:sz w:val="22"/>
          <w:szCs w:val="22"/>
        </w:rPr>
        <w:t>ed</w:t>
      </w:r>
      <w:r w:rsidR="00B2042D" w:rsidRPr="007F342E">
        <w:rPr>
          <w:sz w:val="22"/>
          <w:szCs w:val="22"/>
        </w:rPr>
        <w:t xml:space="preserve"> that, for the purse-</w:t>
      </w:r>
      <w:r w:rsidRPr="007F342E">
        <w:rPr>
          <w:sz w:val="22"/>
          <w:szCs w:val="22"/>
        </w:rPr>
        <w:t>seine fishery</w:t>
      </w:r>
      <w:r w:rsidR="00B2042D" w:rsidRPr="007F342E">
        <w:rPr>
          <w:sz w:val="22"/>
          <w:szCs w:val="22"/>
        </w:rPr>
        <w:t xml:space="preserve">, </w:t>
      </w:r>
      <w:r w:rsidRPr="007F342E">
        <w:rPr>
          <w:sz w:val="22"/>
          <w:szCs w:val="22"/>
        </w:rPr>
        <w:t>the current approach of limiting overall effort and managing FAD use</w:t>
      </w:r>
      <w:r w:rsidR="00B2042D" w:rsidRPr="007F342E">
        <w:rPr>
          <w:sz w:val="22"/>
          <w:szCs w:val="22"/>
        </w:rPr>
        <w:t xml:space="preserve"> </w:t>
      </w:r>
      <w:r w:rsidRPr="007F342E">
        <w:rPr>
          <w:sz w:val="22"/>
          <w:szCs w:val="22"/>
        </w:rPr>
        <w:t>are likely to be sufficient to ma</w:t>
      </w:r>
      <w:r w:rsidR="00B2042D" w:rsidRPr="007F342E">
        <w:rPr>
          <w:sz w:val="22"/>
          <w:szCs w:val="22"/>
        </w:rPr>
        <w:t xml:space="preserve">nage the fishery’s impact on yellowfin tuna. </w:t>
      </w:r>
      <w:r w:rsidRPr="007F342E">
        <w:rPr>
          <w:sz w:val="22"/>
          <w:szCs w:val="22"/>
        </w:rPr>
        <w:t xml:space="preserve">While the reduction in FAD sets has some positive biological </w:t>
      </w:r>
      <w:r w:rsidR="00B2042D" w:rsidRPr="007F342E">
        <w:rPr>
          <w:sz w:val="22"/>
          <w:szCs w:val="22"/>
        </w:rPr>
        <w:t>outcomes</w:t>
      </w:r>
      <w:r w:rsidRPr="007F342E">
        <w:rPr>
          <w:sz w:val="22"/>
          <w:szCs w:val="22"/>
        </w:rPr>
        <w:t xml:space="preserve"> for </w:t>
      </w:r>
      <w:r w:rsidR="00B2042D" w:rsidRPr="007F342E">
        <w:rPr>
          <w:sz w:val="22"/>
          <w:szCs w:val="22"/>
        </w:rPr>
        <w:t>yellowfin tuna</w:t>
      </w:r>
      <w:r w:rsidRPr="007F342E">
        <w:rPr>
          <w:sz w:val="22"/>
          <w:szCs w:val="22"/>
        </w:rPr>
        <w:t>, it also has economic benefits by</w:t>
      </w:r>
      <w:r w:rsidR="00467DD1" w:rsidRPr="007F342E">
        <w:rPr>
          <w:sz w:val="22"/>
          <w:szCs w:val="22"/>
        </w:rPr>
        <w:t xml:space="preserve"> increasing the value of the purse-seine </w:t>
      </w:r>
      <w:r w:rsidRPr="007F342E">
        <w:rPr>
          <w:sz w:val="22"/>
          <w:szCs w:val="22"/>
        </w:rPr>
        <w:t>catch (large YFT form free-schools as opposed to small skipjack from FADs).</w:t>
      </w:r>
      <w:r w:rsidR="007D5BC3" w:rsidRPr="007F342E">
        <w:rPr>
          <w:sz w:val="22"/>
          <w:szCs w:val="22"/>
        </w:rPr>
        <w:t xml:space="preserve"> </w:t>
      </w:r>
      <w:r w:rsidRPr="007F342E">
        <w:rPr>
          <w:sz w:val="22"/>
          <w:szCs w:val="22"/>
        </w:rPr>
        <w:t xml:space="preserve">It is concerning that there </w:t>
      </w:r>
      <w:r w:rsidR="00467DD1" w:rsidRPr="007F342E">
        <w:rPr>
          <w:sz w:val="22"/>
          <w:szCs w:val="22"/>
        </w:rPr>
        <w:t xml:space="preserve">were </w:t>
      </w:r>
      <w:r w:rsidRPr="007F342E">
        <w:rPr>
          <w:sz w:val="22"/>
          <w:szCs w:val="22"/>
        </w:rPr>
        <w:t xml:space="preserve">increased catches of </w:t>
      </w:r>
      <w:r w:rsidR="00467DD1" w:rsidRPr="007F342E">
        <w:rPr>
          <w:sz w:val="22"/>
          <w:szCs w:val="22"/>
        </w:rPr>
        <w:t xml:space="preserve">yellowfin tuna </w:t>
      </w:r>
      <w:r w:rsidRPr="007F342E">
        <w:rPr>
          <w:sz w:val="22"/>
          <w:szCs w:val="22"/>
        </w:rPr>
        <w:t xml:space="preserve">by a number of longline fleets </w:t>
      </w:r>
      <w:r w:rsidR="00467DD1" w:rsidRPr="007F342E">
        <w:rPr>
          <w:sz w:val="22"/>
          <w:szCs w:val="22"/>
        </w:rPr>
        <w:t>in 2014 (</w:t>
      </w:r>
      <w:r w:rsidR="004E3DE5" w:rsidRPr="007F342E">
        <w:rPr>
          <w:sz w:val="22"/>
          <w:szCs w:val="22"/>
        </w:rPr>
        <w:t>SC11-</w:t>
      </w:r>
      <w:r w:rsidRPr="007F342E">
        <w:rPr>
          <w:sz w:val="22"/>
          <w:szCs w:val="22"/>
        </w:rPr>
        <w:t>GN-WP-01</w:t>
      </w:r>
      <w:r w:rsidR="00467DD1" w:rsidRPr="007F342E">
        <w:rPr>
          <w:sz w:val="22"/>
          <w:szCs w:val="22"/>
        </w:rPr>
        <w:t xml:space="preserve">) </w:t>
      </w:r>
      <w:r w:rsidRPr="007F342E">
        <w:rPr>
          <w:sz w:val="22"/>
          <w:szCs w:val="22"/>
        </w:rPr>
        <w:t>resulting in a record catch of yellowfin</w:t>
      </w:r>
      <w:r w:rsidR="00467DD1" w:rsidRPr="007F342E">
        <w:rPr>
          <w:sz w:val="22"/>
          <w:szCs w:val="22"/>
        </w:rPr>
        <w:t xml:space="preserve"> and demonstrating </w:t>
      </w:r>
      <w:r w:rsidRPr="007F342E">
        <w:rPr>
          <w:sz w:val="22"/>
          <w:szCs w:val="22"/>
        </w:rPr>
        <w:t xml:space="preserve">that </w:t>
      </w:r>
      <w:r w:rsidR="00467DD1" w:rsidRPr="007F342E">
        <w:rPr>
          <w:sz w:val="22"/>
          <w:szCs w:val="22"/>
        </w:rPr>
        <w:t>CCMs’</w:t>
      </w:r>
      <w:r w:rsidRPr="007F342E">
        <w:rPr>
          <w:sz w:val="22"/>
          <w:szCs w:val="22"/>
        </w:rPr>
        <w:t xml:space="preserve"> </w:t>
      </w:r>
      <w:r w:rsidR="00467DD1" w:rsidRPr="007F342E">
        <w:rPr>
          <w:sz w:val="22"/>
          <w:szCs w:val="22"/>
        </w:rPr>
        <w:t xml:space="preserve">commitments </w:t>
      </w:r>
      <w:r w:rsidRPr="007F342E">
        <w:rPr>
          <w:sz w:val="22"/>
          <w:szCs w:val="22"/>
        </w:rPr>
        <w:t>to take measures not to increase yellowfin catches by their longline vessels is not being complied with.</w:t>
      </w:r>
      <w:r w:rsidR="00467DD1" w:rsidRPr="007F342E">
        <w:rPr>
          <w:sz w:val="22"/>
          <w:szCs w:val="22"/>
        </w:rPr>
        <w:t xml:space="preserve"> </w:t>
      </w:r>
      <w:r w:rsidR="00EE2D14" w:rsidRPr="007F342E">
        <w:rPr>
          <w:sz w:val="22"/>
          <w:szCs w:val="22"/>
        </w:rPr>
        <w:t>These CCMs reiterated previous concerns with the significant growth in the fisheries in Philippine and Indonesian waters, due to the higher proportion of smaller yellowfin caught in their fisheries. They strongly recommended that these CCMs implement the catch and effort limits in CMM 2014-01. FFA members also recommended that the Commission adopt catch limits in the longline fishery to 2012 levels, which will need to be applied in a manner that is consistent with efforts to develop zone based limits</w:t>
      </w:r>
      <w:r w:rsidRPr="007F342E">
        <w:rPr>
          <w:sz w:val="22"/>
          <w:szCs w:val="22"/>
        </w:rPr>
        <w:t>. </w:t>
      </w:r>
    </w:p>
    <w:p w:rsidR="006820F2" w:rsidRPr="007F342E" w:rsidRDefault="006820F2" w:rsidP="007F342E">
      <w:pPr>
        <w:pStyle w:val="Default"/>
        <w:rPr>
          <w:sz w:val="22"/>
          <w:szCs w:val="22"/>
        </w:rPr>
      </w:pPr>
    </w:p>
    <w:p w:rsidR="00C640C6" w:rsidRPr="007F342E" w:rsidRDefault="00C640C6" w:rsidP="00401DF2">
      <w:pPr>
        <w:pStyle w:val="Default"/>
        <w:numPr>
          <w:ilvl w:val="0"/>
          <w:numId w:val="86"/>
        </w:numPr>
        <w:snapToGrid w:val="0"/>
        <w:ind w:left="0" w:firstLine="0"/>
        <w:jc w:val="both"/>
        <w:rPr>
          <w:sz w:val="22"/>
          <w:szCs w:val="22"/>
        </w:rPr>
      </w:pPr>
      <w:r w:rsidRPr="007F342E">
        <w:rPr>
          <w:sz w:val="22"/>
          <w:szCs w:val="22"/>
        </w:rPr>
        <w:t>China strongly support</w:t>
      </w:r>
      <w:r w:rsidR="00C670B5" w:rsidRPr="007F342E">
        <w:rPr>
          <w:sz w:val="22"/>
          <w:szCs w:val="22"/>
        </w:rPr>
        <w:t>ed</w:t>
      </w:r>
      <w:r w:rsidRPr="007F342E">
        <w:rPr>
          <w:sz w:val="22"/>
          <w:szCs w:val="22"/>
        </w:rPr>
        <w:t xml:space="preserve"> </w:t>
      </w:r>
      <w:r w:rsidR="00E81DCD" w:rsidRPr="007F342E">
        <w:rPr>
          <w:sz w:val="22"/>
          <w:szCs w:val="22"/>
        </w:rPr>
        <w:t>the reduction</w:t>
      </w:r>
      <w:r w:rsidRPr="007F342E">
        <w:rPr>
          <w:sz w:val="22"/>
          <w:szCs w:val="22"/>
        </w:rPr>
        <w:t xml:space="preserve"> of FADs to improve </w:t>
      </w:r>
      <w:r w:rsidR="00E81DCD" w:rsidRPr="007F342E">
        <w:rPr>
          <w:sz w:val="22"/>
          <w:szCs w:val="22"/>
        </w:rPr>
        <w:t>conservation</w:t>
      </w:r>
      <w:r w:rsidRPr="007F342E">
        <w:rPr>
          <w:sz w:val="22"/>
          <w:szCs w:val="22"/>
        </w:rPr>
        <w:t xml:space="preserve"> of yellowfin tuna. China suggests limitation of </w:t>
      </w:r>
      <w:r w:rsidR="00917852" w:rsidRPr="007F342E">
        <w:rPr>
          <w:sz w:val="22"/>
          <w:szCs w:val="22"/>
        </w:rPr>
        <w:t xml:space="preserve">the </w:t>
      </w:r>
      <w:r w:rsidRPr="007F342E">
        <w:rPr>
          <w:sz w:val="22"/>
          <w:szCs w:val="22"/>
        </w:rPr>
        <w:t xml:space="preserve">purse-seine fishery not </w:t>
      </w:r>
      <w:r w:rsidR="00917852" w:rsidRPr="007F342E">
        <w:rPr>
          <w:sz w:val="22"/>
          <w:szCs w:val="22"/>
        </w:rPr>
        <w:t xml:space="preserve">just a </w:t>
      </w:r>
      <w:r w:rsidRPr="007F342E">
        <w:rPr>
          <w:sz w:val="22"/>
          <w:szCs w:val="22"/>
        </w:rPr>
        <w:t>shift from FADs to unassoc</w:t>
      </w:r>
      <w:r w:rsidR="00917852" w:rsidRPr="007F342E">
        <w:rPr>
          <w:sz w:val="22"/>
          <w:szCs w:val="22"/>
        </w:rPr>
        <w:t>iated sets</w:t>
      </w:r>
      <w:r w:rsidRPr="007F342E">
        <w:rPr>
          <w:sz w:val="22"/>
          <w:szCs w:val="22"/>
        </w:rPr>
        <w:t>.</w:t>
      </w:r>
    </w:p>
    <w:p w:rsidR="00C640C6" w:rsidRPr="007F342E" w:rsidRDefault="00C640C6" w:rsidP="007F342E">
      <w:pPr>
        <w:pStyle w:val="Default"/>
        <w:rPr>
          <w:sz w:val="22"/>
          <w:szCs w:val="22"/>
        </w:rPr>
      </w:pPr>
    </w:p>
    <w:p w:rsidR="00AA6DAF" w:rsidRPr="007F342E" w:rsidRDefault="00EE2D14" w:rsidP="00401DF2">
      <w:pPr>
        <w:pStyle w:val="Default"/>
        <w:numPr>
          <w:ilvl w:val="0"/>
          <w:numId w:val="86"/>
        </w:numPr>
        <w:snapToGrid w:val="0"/>
        <w:ind w:left="0" w:firstLine="0"/>
        <w:jc w:val="both"/>
        <w:rPr>
          <w:sz w:val="22"/>
          <w:szCs w:val="22"/>
        </w:rPr>
      </w:pPr>
      <w:r w:rsidRPr="007F342E">
        <w:rPr>
          <w:sz w:val="22"/>
          <w:szCs w:val="22"/>
        </w:rPr>
        <w:t>EU noted an inconsistency between the conclusions in this study and that of SC10-MI-WP-05 in terms of impact on the unexploited spawning biomass, but noted the consistency between this paper and SC11-MI-WP-05 as both indicate that the impacts of changes in the proportion of associated and unassociated sets on the status of skipjack and yellowfin are relatively insensitive</w:t>
      </w:r>
      <w:r w:rsidR="0087706E" w:rsidRPr="007F342E">
        <w:rPr>
          <w:sz w:val="22"/>
          <w:szCs w:val="22"/>
        </w:rPr>
        <w:t>.</w:t>
      </w:r>
    </w:p>
    <w:p w:rsidR="0087706E" w:rsidRPr="007F342E" w:rsidRDefault="0087706E" w:rsidP="007F342E">
      <w:pPr>
        <w:pStyle w:val="Default"/>
        <w:rPr>
          <w:sz w:val="22"/>
          <w:szCs w:val="22"/>
        </w:rPr>
      </w:pPr>
    </w:p>
    <w:p w:rsidR="00AA6DAF" w:rsidRPr="007F342E" w:rsidRDefault="00D40143" w:rsidP="00401DF2">
      <w:pPr>
        <w:pStyle w:val="Default"/>
        <w:numPr>
          <w:ilvl w:val="0"/>
          <w:numId w:val="86"/>
        </w:numPr>
        <w:snapToGrid w:val="0"/>
        <w:ind w:left="0" w:firstLine="0"/>
        <w:jc w:val="both"/>
        <w:rPr>
          <w:sz w:val="22"/>
          <w:szCs w:val="22"/>
        </w:rPr>
      </w:pPr>
      <w:r w:rsidRPr="007F342E">
        <w:rPr>
          <w:sz w:val="22"/>
          <w:szCs w:val="22"/>
        </w:rPr>
        <w:t xml:space="preserve">SPC commented that the paper from 2014 showed impact in terms of unexploited spawning stock biomass ranged between 0.43 and 0.39 while the current paper indicated that the range was between 0.29 and 0.32. </w:t>
      </w:r>
      <w:r w:rsidR="00047A1E" w:rsidRPr="007F342E">
        <w:rPr>
          <w:sz w:val="22"/>
          <w:szCs w:val="22"/>
        </w:rPr>
        <w:t>H</w:t>
      </w:r>
      <w:r w:rsidR="00047A1E">
        <w:rPr>
          <w:sz w:val="22"/>
          <w:szCs w:val="22"/>
        </w:rPr>
        <w:t>owever</w:t>
      </w:r>
      <w:r w:rsidR="00047A1E" w:rsidRPr="007F342E">
        <w:rPr>
          <w:sz w:val="22"/>
          <w:szCs w:val="22"/>
        </w:rPr>
        <w:t xml:space="preserve">, despite the difference in absolute values, the </w:t>
      </w:r>
      <w:r w:rsidR="00047A1E">
        <w:rPr>
          <w:sz w:val="22"/>
          <w:szCs w:val="22"/>
        </w:rPr>
        <w:t xml:space="preserve">impact on the </w:t>
      </w:r>
      <w:r w:rsidR="00047A1E" w:rsidRPr="007F342E">
        <w:rPr>
          <w:sz w:val="22"/>
          <w:szCs w:val="22"/>
        </w:rPr>
        <w:t xml:space="preserve">range of </w:t>
      </w:r>
      <w:r w:rsidR="00047A1E">
        <w:rPr>
          <w:sz w:val="22"/>
          <w:szCs w:val="22"/>
        </w:rPr>
        <w:t>values</w:t>
      </w:r>
      <w:r w:rsidR="00047A1E" w:rsidRPr="007F342E">
        <w:rPr>
          <w:sz w:val="22"/>
          <w:szCs w:val="22"/>
        </w:rPr>
        <w:t xml:space="preserve"> (0.04) and (0.03) was similar for the two studies. SPC considered the results to be relatively insensitive and, based on this </w:t>
      </w:r>
      <w:r w:rsidR="00047A1E">
        <w:rPr>
          <w:sz w:val="22"/>
          <w:szCs w:val="22"/>
        </w:rPr>
        <w:t xml:space="preserve">new </w:t>
      </w:r>
      <w:r w:rsidR="00047A1E" w:rsidRPr="007F342E">
        <w:rPr>
          <w:sz w:val="22"/>
          <w:szCs w:val="22"/>
        </w:rPr>
        <w:t>paper, SPC is of the same view</w:t>
      </w:r>
      <w:r w:rsidR="00AA6DAF" w:rsidRPr="007F342E">
        <w:rPr>
          <w:sz w:val="22"/>
          <w:szCs w:val="22"/>
        </w:rPr>
        <w:t>.</w:t>
      </w:r>
    </w:p>
    <w:p w:rsidR="00AA6DAF" w:rsidRPr="007F342E" w:rsidRDefault="00AA6DAF" w:rsidP="007F342E">
      <w:pPr>
        <w:pStyle w:val="Default"/>
        <w:rPr>
          <w:sz w:val="22"/>
          <w:szCs w:val="22"/>
        </w:rPr>
      </w:pPr>
    </w:p>
    <w:p w:rsidR="00AA6DAF" w:rsidRPr="007F342E" w:rsidRDefault="00D40143" w:rsidP="00401DF2">
      <w:pPr>
        <w:pStyle w:val="Default"/>
        <w:numPr>
          <w:ilvl w:val="0"/>
          <w:numId w:val="86"/>
        </w:numPr>
        <w:snapToGrid w:val="0"/>
        <w:ind w:left="0" w:firstLine="0"/>
        <w:jc w:val="both"/>
        <w:rPr>
          <w:sz w:val="22"/>
          <w:szCs w:val="22"/>
        </w:rPr>
      </w:pPr>
      <w:r w:rsidRPr="007F342E">
        <w:rPr>
          <w:sz w:val="22"/>
          <w:szCs w:val="22"/>
        </w:rPr>
        <w:t xml:space="preserve">The theme convenor observed the results indicated a slight positive impact on the stock status of skipjack and yellowfin. He also noted that the results from the study presented this year are consistent </w:t>
      </w:r>
      <w:r w:rsidRPr="007F342E">
        <w:rPr>
          <w:sz w:val="22"/>
          <w:szCs w:val="22"/>
        </w:rPr>
        <w:lastRenderedPageBreak/>
        <w:t>with results from last year with both indicating impacts being relatively insensitive to a switch from FAD to free school fishing</w:t>
      </w:r>
      <w:r w:rsidR="00AA6DAF" w:rsidRPr="007F342E">
        <w:rPr>
          <w:sz w:val="22"/>
          <w:szCs w:val="22"/>
        </w:rPr>
        <w:t>.</w:t>
      </w:r>
    </w:p>
    <w:p w:rsidR="00AA6DAF" w:rsidRPr="007F342E" w:rsidRDefault="00AA6DAF" w:rsidP="007F342E">
      <w:pPr>
        <w:pStyle w:val="Default"/>
        <w:rPr>
          <w:sz w:val="22"/>
          <w:szCs w:val="22"/>
        </w:rPr>
      </w:pPr>
    </w:p>
    <w:p w:rsidR="00AA6DAF" w:rsidRPr="007F342E" w:rsidRDefault="00370659" w:rsidP="00401DF2">
      <w:pPr>
        <w:pStyle w:val="Default"/>
        <w:numPr>
          <w:ilvl w:val="0"/>
          <w:numId w:val="86"/>
        </w:numPr>
        <w:snapToGrid w:val="0"/>
        <w:ind w:left="0" w:firstLine="0"/>
        <w:jc w:val="both"/>
        <w:rPr>
          <w:sz w:val="22"/>
          <w:szCs w:val="22"/>
        </w:rPr>
      </w:pPr>
      <w:r w:rsidRPr="007F342E">
        <w:rPr>
          <w:sz w:val="22"/>
          <w:szCs w:val="22"/>
        </w:rPr>
        <w:t>Nauru recalled discussion</w:t>
      </w:r>
      <w:r w:rsidR="002E2420" w:rsidRPr="007F342E">
        <w:rPr>
          <w:sz w:val="22"/>
          <w:szCs w:val="22"/>
        </w:rPr>
        <w:t>s</w:t>
      </w:r>
      <w:r w:rsidRPr="007F342E">
        <w:rPr>
          <w:sz w:val="22"/>
          <w:szCs w:val="22"/>
        </w:rPr>
        <w:t xml:space="preserve"> on a similar paper </w:t>
      </w:r>
      <w:r w:rsidR="002E2420" w:rsidRPr="007F342E">
        <w:rPr>
          <w:sz w:val="22"/>
          <w:szCs w:val="22"/>
        </w:rPr>
        <w:t>(</w:t>
      </w:r>
      <w:r w:rsidRPr="007F342E">
        <w:rPr>
          <w:sz w:val="22"/>
          <w:szCs w:val="22"/>
        </w:rPr>
        <w:t>on skipjack</w:t>
      </w:r>
      <w:r w:rsidR="002E2420" w:rsidRPr="007F342E">
        <w:rPr>
          <w:sz w:val="22"/>
          <w:szCs w:val="22"/>
        </w:rPr>
        <w:t xml:space="preserve">) and noted </w:t>
      </w:r>
      <w:r w:rsidRPr="007F342E">
        <w:rPr>
          <w:sz w:val="22"/>
          <w:szCs w:val="22"/>
        </w:rPr>
        <w:t>the results of this analysis may depend on the assumption of a linear relationship between CPUE and stock abundance which is p</w:t>
      </w:r>
      <w:r w:rsidR="002E2420" w:rsidRPr="007F342E">
        <w:rPr>
          <w:sz w:val="22"/>
          <w:szCs w:val="22"/>
        </w:rPr>
        <w:t>otentially unrealistic in purse-</w:t>
      </w:r>
      <w:r w:rsidRPr="007F342E">
        <w:rPr>
          <w:sz w:val="22"/>
          <w:szCs w:val="22"/>
        </w:rPr>
        <w:t>seine fisheries.</w:t>
      </w:r>
      <w:r w:rsidR="00FD56ED" w:rsidRPr="007F342E">
        <w:rPr>
          <w:sz w:val="22"/>
          <w:szCs w:val="22"/>
        </w:rPr>
        <w:t xml:space="preserve"> PNA members</w:t>
      </w:r>
      <w:r w:rsidRPr="007F342E">
        <w:rPr>
          <w:sz w:val="22"/>
          <w:szCs w:val="22"/>
        </w:rPr>
        <w:t xml:space="preserve"> proposed </w:t>
      </w:r>
      <w:r w:rsidR="002E2420" w:rsidRPr="007F342E">
        <w:rPr>
          <w:sz w:val="22"/>
          <w:szCs w:val="22"/>
        </w:rPr>
        <w:t>noting</w:t>
      </w:r>
      <w:r w:rsidRPr="007F342E">
        <w:rPr>
          <w:sz w:val="22"/>
          <w:szCs w:val="22"/>
        </w:rPr>
        <w:t xml:space="preserve"> this paper and suggested further work exploring the effect of alternative relationships between CPUE and abundance</w:t>
      </w:r>
      <w:r w:rsidR="00FD56ED" w:rsidRPr="007F342E">
        <w:rPr>
          <w:sz w:val="22"/>
          <w:szCs w:val="22"/>
        </w:rPr>
        <w:t>.</w:t>
      </w:r>
    </w:p>
    <w:p w:rsidR="00370659" w:rsidRPr="007F342E" w:rsidRDefault="00370659" w:rsidP="007F342E">
      <w:pPr>
        <w:pStyle w:val="Default"/>
        <w:rPr>
          <w:sz w:val="22"/>
          <w:szCs w:val="22"/>
        </w:rPr>
      </w:pPr>
    </w:p>
    <w:p w:rsidR="00AA6DAF" w:rsidRPr="007F342E" w:rsidRDefault="00AF1184" w:rsidP="00401DF2">
      <w:pPr>
        <w:pStyle w:val="Default"/>
        <w:numPr>
          <w:ilvl w:val="0"/>
          <w:numId w:val="86"/>
        </w:numPr>
        <w:snapToGrid w:val="0"/>
        <w:ind w:left="0" w:firstLine="0"/>
        <w:jc w:val="both"/>
        <w:rPr>
          <w:sz w:val="22"/>
          <w:szCs w:val="22"/>
        </w:rPr>
      </w:pPr>
      <w:r w:rsidRPr="007F342E">
        <w:rPr>
          <w:sz w:val="22"/>
          <w:szCs w:val="22"/>
        </w:rPr>
        <w:t xml:space="preserve">Japan </w:t>
      </w:r>
      <w:r w:rsidR="00F1583B" w:rsidRPr="007F342E">
        <w:rPr>
          <w:sz w:val="22"/>
          <w:szCs w:val="22"/>
        </w:rPr>
        <w:t xml:space="preserve">made the point that deciding what </w:t>
      </w:r>
      <w:r w:rsidRPr="007F342E">
        <w:rPr>
          <w:sz w:val="22"/>
          <w:szCs w:val="22"/>
        </w:rPr>
        <w:t xml:space="preserve">is </w:t>
      </w:r>
      <w:r w:rsidR="00E81DCD" w:rsidRPr="007F342E">
        <w:rPr>
          <w:sz w:val="22"/>
          <w:szCs w:val="22"/>
        </w:rPr>
        <w:t>substantial</w:t>
      </w:r>
      <w:r w:rsidRPr="007F342E">
        <w:rPr>
          <w:sz w:val="22"/>
          <w:szCs w:val="22"/>
        </w:rPr>
        <w:t xml:space="preserve"> and what </w:t>
      </w:r>
      <w:r w:rsidR="00F1583B" w:rsidRPr="007F342E">
        <w:rPr>
          <w:sz w:val="22"/>
          <w:szCs w:val="22"/>
        </w:rPr>
        <w:t xml:space="preserve">is not </w:t>
      </w:r>
      <w:r w:rsidRPr="007F342E">
        <w:rPr>
          <w:sz w:val="22"/>
          <w:szCs w:val="22"/>
        </w:rPr>
        <w:t xml:space="preserve">is </w:t>
      </w:r>
      <w:r w:rsidR="00F1583B" w:rsidRPr="007F342E">
        <w:rPr>
          <w:sz w:val="22"/>
          <w:szCs w:val="22"/>
        </w:rPr>
        <w:t xml:space="preserve">difficult </w:t>
      </w:r>
      <w:r w:rsidRPr="007F342E">
        <w:rPr>
          <w:sz w:val="22"/>
          <w:szCs w:val="22"/>
        </w:rPr>
        <w:t xml:space="preserve">in this context. </w:t>
      </w:r>
      <w:r w:rsidR="00EE2D14" w:rsidRPr="007F342E">
        <w:rPr>
          <w:sz w:val="22"/>
          <w:szCs w:val="22"/>
        </w:rPr>
        <w:t xml:space="preserve">The theme </w:t>
      </w:r>
      <w:r w:rsidR="00EE2D14" w:rsidRPr="007F342E">
        <w:rPr>
          <w:rFonts w:eastAsia="MS Mincho"/>
          <w:sz w:val="22"/>
        </w:rPr>
        <w:t>convenor</w:t>
      </w:r>
      <w:r w:rsidR="00EE2D14" w:rsidRPr="007F342E">
        <w:rPr>
          <w:sz w:val="22"/>
          <w:szCs w:val="22"/>
        </w:rPr>
        <w:t xml:space="preserve"> has indicated that the difference in impact is slight – that the more fishing you have on associated sets the bigger impact you will have</w:t>
      </w:r>
      <w:r w:rsidR="00B521F6" w:rsidRPr="007F342E">
        <w:rPr>
          <w:sz w:val="22"/>
          <w:szCs w:val="22"/>
        </w:rPr>
        <w:t xml:space="preserve">. </w:t>
      </w:r>
      <w:r w:rsidR="003E399C" w:rsidRPr="005A17AD">
        <w:rPr>
          <w:sz w:val="22"/>
          <w:szCs w:val="22"/>
        </w:rPr>
        <w:t xml:space="preserve">Japan said that </w:t>
      </w:r>
      <w:r w:rsidR="003E399C" w:rsidRPr="005A17AD">
        <w:rPr>
          <w:rFonts w:hint="eastAsia"/>
          <w:sz w:val="22"/>
          <w:szCs w:val="22"/>
          <w:lang w:eastAsia="ja-JP"/>
        </w:rPr>
        <w:t xml:space="preserve">the trend shown in the results of this study was clear and proposed that SC11 should note </w:t>
      </w:r>
      <w:r w:rsidR="003E399C" w:rsidRPr="005A17AD">
        <w:rPr>
          <w:sz w:val="22"/>
          <w:szCs w:val="22"/>
        </w:rPr>
        <w:t>there are some positive biological impacts and at least there are no negative impacts</w:t>
      </w:r>
      <w:r w:rsidRPr="007F342E">
        <w:rPr>
          <w:sz w:val="22"/>
          <w:szCs w:val="22"/>
        </w:rPr>
        <w:t>.</w:t>
      </w:r>
    </w:p>
    <w:p w:rsidR="00AF1184" w:rsidRPr="007F342E" w:rsidRDefault="00AF1184" w:rsidP="007F342E">
      <w:pPr>
        <w:pStyle w:val="Default"/>
        <w:rPr>
          <w:sz w:val="22"/>
          <w:szCs w:val="22"/>
        </w:rPr>
      </w:pPr>
    </w:p>
    <w:p w:rsidR="00AF1184" w:rsidRPr="007F342E" w:rsidRDefault="00AF1184" w:rsidP="00401DF2">
      <w:pPr>
        <w:pStyle w:val="Default"/>
        <w:numPr>
          <w:ilvl w:val="0"/>
          <w:numId w:val="86"/>
        </w:numPr>
        <w:snapToGrid w:val="0"/>
        <w:ind w:left="0" w:firstLine="0"/>
        <w:jc w:val="both"/>
        <w:rPr>
          <w:sz w:val="22"/>
          <w:szCs w:val="22"/>
        </w:rPr>
      </w:pPr>
      <w:r w:rsidRPr="007F342E">
        <w:rPr>
          <w:sz w:val="22"/>
          <w:szCs w:val="22"/>
        </w:rPr>
        <w:t xml:space="preserve">EU </w:t>
      </w:r>
      <w:r w:rsidR="00F1583B" w:rsidRPr="007F342E">
        <w:rPr>
          <w:sz w:val="22"/>
          <w:szCs w:val="22"/>
        </w:rPr>
        <w:t xml:space="preserve">asked </w:t>
      </w:r>
      <w:r w:rsidR="00F1583B" w:rsidRPr="007F342E">
        <w:rPr>
          <w:rFonts w:eastAsia="MS Mincho"/>
          <w:sz w:val="22"/>
        </w:rPr>
        <w:t>that</w:t>
      </w:r>
      <w:r w:rsidR="00F1583B" w:rsidRPr="007F342E">
        <w:rPr>
          <w:sz w:val="22"/>
          <w:szCs w:val="22"/>
        </w:rPr>
        <w:t xml:space="preserve"> any recommendation </w:t>
      </w:r>
      <w:r w:rsidRPr="007F342E">
        <w:rPr>
          <w:sz w:val="22"/>
          <w:szCs w:val="22"/>
        </w:rPr>
        <w:t xml:space="preserve">should </w:t>
      </w:r>
      <w:r w:rsidR="00F1583B" w:rsidRPr="007F342E">
        <w:rPr>
          <w:sz w:val="22"/>
          <w:szCs w:val="22"/>
        </w:rPr>
        <w:t xml:space="preserve">make </w:t>
      </w:r>
      <w:r w:rsidRPr="007F342E">
        <w:rPr>
          <w:sz w:val="22"/>
          <w:szCs w:val="22"/>
        </w:rPr>
        <w:t>a clear ref</w:t>
      </w:r>
      <w:r w:rsidR="00F1583B" w:rsidRPr="007F342E">
        <w:rPr>
          <w:sz w:val="22"/>
          <w:szCs w:val="22"/>
        </w:rPr>
        <w:t>erence</w:t>
      </w:r>
      <w:r w:rsidRPr="007F342E">
        <w:rPr>
          <w:sz w:val="22"/>
          <w:szCs w:val="22"/>
        </w:rPr>
        <w:t xml:space="preserve"> to the</w:t>
      </w:r>
      <w:r w:rsidR="00B521F6" w:rsidRPr="007F342E">
        <w:rPr>
          <w:rFonts w:eastAsia="Malgun Gothic" w:hint="eastAsia"/>
          <w:sz w:val="22"/>
          <w:szCs w:val="22"/>
          <w:lang w:eastAsia="ko-KR"/>
        </w:rPr>
        <w:t>se</w:t>
      </w:r>
      <w:r w:rsidRPr="007F342E">
        <w:rPr>
          <w:sz w:val="22"/>
          <w:szCs w:val="22"/>
        </w:rPr>
        <w:t xml:space="preserve"> studies.</w:t>
      </w:r>
    </w:p>
    <w:p w:rsidR="00AF1184" w:rsidRPr="007F342E" w:rsidRDefault="00AF1184" w:rsidP="007F342E">
      <w:pPr>
        <w:pStyle w:val="Default"/>
        <w:tabs>
          <w:tab w:val="left" w:pos="2977"/>
        </w:tabs>
        <w:rPr>
          <w:sz w:val="22"/>
          <w:szCs w:val="22"/>
        </w:rPr>
      </w:pPr>
    </w:p>
    <w:p w:rsidR="00AA6DAF" w:rsidRPr="007F342E" w:rsidRDefault="00CA294D" w:rsidP="00401DF2">
      <w:pPr>
        <w:pStyle w:val="Default"/>
        <w:numPr>
          <w:ilvl w:val="0"/>
          <w:numId w:val="86"/>
        </w:numPr>
        <w:snapToGrid w:val="0"/>
        <w:ind w:left="0" w:firstLine="0"/>
        <w:jc w:val="both"/>
        <w:rPr>
          <w:sz w:val="22"/>
          <w:szCs w:val="22"/>
        </w:rPr>
      </w:pPr>
      <w:r w:rsidRPr="007F342E">
        <w:rPr>
          <w:sz w:val="22"/>
          <w:szCs w:val="22"/>
        </w:rPr>
        <w:t xml:space="preserve">PNG </w:t>
      </w:r>
      <w:r w:rsidR="00F1583B" w:rsidRPr="007F342E">
        <w:rPr>
          <w:rFonts w:eastAsia="MS Mincho"/>
          <w:sz w:val="22"/>
        </w:rPr>
        <w:t>observed</w:t>
      </w:r>
      <w:r w:rsidR="00F1583B" w:rsidRPr="007F342E">
        <w:rPr>
          <w:sz w:val="22"/>
          <w:szCs w:val="22"/>
        </w:rPr>
        <w:t xml:space="preserve"> that SC </w:t>
      </w:r>
      <w:r w:rsidRPr="007F342E">
        <w:rPr>
          <w:sz w:val="22"/>
          <w:szCs w:val="22"/>
        </w:rPr>
        <w:t>can note the paper</w:t>
      </w:r>
      <w:r w:rsidR="00F1583B" w:rsidRPr="007F342E">
        <w:rPr>
          <w:sz w:val="22"/>
          <w:szCs w:val="22"/>
        </w:rPr>
        <w:t>,</w:t>
      </w:r>
      <w:r w:rsidRPr="007F342E">
        <w:rPr>
          <w:sz w:val="22"/>
          <w:szCs w:val="22"/>
        </w:rPr>
        <w:t xml:space="preserve"> recognising more work needs to be done in teasing out the relationship between CPUE and abundance for the</w:t>
      </w:r>
      <w:r w:rsidR="00FD56ED" w:rsidRPr="007F342E">
        <w:rPr>
          <w:sz w:val="22"/>
          <w:szCs w:val="22"/>
        </w:rPr>
        <w:t xml:space="preserve"> </w:t>
      </w:r>
      <w:r w:rsidRPr="007F342E">
        <w:rPr>
          <w:sz w:val="22"/>
          <w:szCs w:val="22"/>
        </w:rPr>
        <w:t xml:space="preserve">purse seine CPUE series used, taking into account the difference in catch composition along longitudinal bands for different species. PNG supported PNA’s </w:t>
      </w:r>
      <w:r w:rsidR="00F1583B" w:rsidRPr="007F342E">
        <w:rPr>
          <w:sz w:val="22"/>
          <w:szCs w:val="22"/>
        </w:rPr>
        <w:t xml:space="preserve">earlier </w:t>
      </w:r>
      <w:r w:rsidRPr="007F342E">
        <w:rPr>
          <w:sz w:val="22"/>
          <w:szCs w:val="22"/>
        </w:rPr>
        <w:t>statement.</w:t>
      </w:r>
    </w:p>
    <w:p w:rsidR="00CA294D" w:rsidRPr="007F342E" w:rsidRDefault="00CA294D" w:rsidP="007F342E">
      <w:pPr>
        <w:pStyle w:val="Default"/>
        <w:tabs>
          <w:tab w:val="left" w:pos="2977"/>
        </w:tabs>
        <w:rPr>
          <w:sz w:val="22"/>
          <w:szCs w:val="22"/>
        </w:rPr>
      </w:pPr>
    </w:p>
    <w:p w:rsidR="00C640C6" w:rsidRPr="007F342E" w:rsidRDefault="00120E19" w:rsidP="00401DF2">
      <w:pPr>
        <w:pStyle w:val="Default"/>
        <w:numPr>
          <w:ilvl w:val="0"/>
          <w:numId w:val="86"/>
        </w:numPr>
        <w:snapToGrid w:val="0"/>
        <w:ind w:left="0" w:firstLine="0"/>
        <w:jc w:val="both"/>
        <w:rPr>
          <w:sz w:val="22"/>
          <w:szCs w:val="22"/>
        </w:rPr>
      </w:pPr>
      <w:r w:rsidRPr="007F342E">
        <w:rPr>
          <w:sz w:val="22"/>
          <w:szCs w:val="22"/>
        </w:rPr>
        <w:t xml:space="preserve">Indonesia </w:t>
      </w:r>
      <w:r w:rsidR="00F1583B" w:rsidRPr="007F342E">
        <w:rPr>
          <w:sz w:val="22"/>
          <w:szCs w:val="22"/>
        </w:rPr>
        <w:t xml:space="preserve">sought clarification about whether </w:t>
      </w:r>
      <w:r w:rsidR="007C6D28" w:rsidRPr="007F342E">
        <w:rPr>
          <w:sz w:val="22"/>
          <w:szCs w:val="22"/>
        </w:rPr>
        <w:t xml:space="preserve">the </w:t>
      </w:r>
      <w:r w:rsidR="00035364" w:rsidRPr="007F342E">
        <w:rPr>
          <w:sz w:val="22"/>
          <w:szCs w:val="22"/>
        </w:rPr>
        <w:t xml:space="preserve">catch reduction </w:t>
      </w:r>
      <w:r w:rsidR="007C6D28" w:rsidRPr="007F342E">
        <w:rPr>
          <w:sz w:val="22"/>
          <w:szCs w:val="22"/>
        </w:rPr>
        <w:t xml:space="preserve">and the SB </w:t>
      </w:r>
      <w:r w:rsidR="00035364" w:rsidRPr="007F342E">
        <w:rPr>
          <w:sz w:val="22"/>
          <w:szCs w:val="22"/>
        </w:rPr>
        <w:t xml:space="preserve">ratio in </w:t>
      </w:r>
      <w:r w:rsidR="007C6D28" w:rsidRPr="007F342E">
        <w:rPr>
          <w:sz w:val="22"/>
          <w:szCs w:val="22"/>
        </w:rPr>
        <w:t xml:space="preserve">MI-WP-09 </w:t>
      </w:r>
      <w:r w:rsidR="00035364" w:rsidRPr="007F342E">
        <w:rPr>
          <w:sz w:val="22"/>
          <w:szCs w:val="22"/>
        </w:rPr>
        <w:t>has been st</w:t>
      </w:r>
      <w:r w:rsidR="007C6D28" w:rsidRPr="007F342E">
        <w:rPr>
          <w:sz w:val="22"/>
          <w:szCs w:val="22"/>
        </w:rPr>
        <w:t xml:space="preserve">atistically tested, before coming </w:t>
      </w:r>
      <w:r w:rsidR="00035364" w:rsidRPr="007F342E">
        <w:rPr>
          <w:sz w:val="22"/>
          <w:szCs w:val="22"/>
        </w:rPr>
        <w:t xml:space="preserve">to the conclusion that the </w:t>
      </w:r>
      <w:r w:rsidR="007C6D28" w:rsidRPr="007F342E">
        <w:rPr>
          <w:sz w:val="22"/>
          <w:szCs w:val="22"/>
        </w:rPr>
        <w:t xml:space="preserve">operational </w:t>
      </w:r>
      <w:r w:rsidR="00035364" w:rsidRPr="007F342E">
        <w:rPr>
          <w:sz w:val="22"/>
          <w:szCs w:val="22"/>
        </w:rPr>
        <w:t xml:space="preserve">shift from associated sets to </w:t>
      </w:r>
      <w:r w:rsidR="007C6D28" w:rsidRPr="007F342E">
        <w:rPr>
          <w:rFonts w:eastAsia="MS Mincho"/>
          <w:sz w:val="22"/>
        </w:rPr>
        <w:t>unassociated</w:t>
      </w:r>
      <w:r w:rsidR="00035364" w:rsidRPr="007F342E">
        <w:rPr>
          <w:sz w:val="22"/>
          <w:szCs w:val="22"/>
        </w:rPr>
        <w:t xml:space="preserve"> sets is effective for managing </w:t>
      </w:r>
      <w:r w:rsidR="00116546" w:rsidRPr="007F342E">
        <w:rPr>
          <w:sz w:val="22"/>
          <w:szCs w:val="22"/>
        </w:rPr>
        <w:t xml:space="preserve">the </w:t>
      </w:r>
      <w:r w:rsidR="00035364" w:rsidRPr="007F342E">
        <w:rPr>
          <w:sz w:val="22"/>
          <w:szCs w:val="22"/>
        </w:rPr>
        <w:t>purse seine fishery</w:t>
      </w:r>
      <w:r w:rsidR="007C6D28" w:rsidRPr="007F342E">
        <w:rPr>
          <w:sz w:val="22"/>
          <w:szCs w:val="22"/>
        </w:rPr>
        <w:t>.</w:t>
      </w:r>
    </w:p>
    <w:p w:rsidR="00EF1D34" w:rsidRPr="007F342E" w:rsidRDefault="00EF1D34" w:rsidP="007F342E">
      <w:pPr>
        <w:pStyle w:val="Default"/>
        <w:tabs>
          <w:tab w:val="left" w:pos="2977"/>
        </w:tabs>
        <w:rPr>
          <w:sz w:val="22"/>
          <w:szCs w:val="22"/>
        </w:rPr>
      </w:pPr>
    </w:p>
    <w:p w:rsidR="00120E19" w:rsidRPr="007F342E" w:rsidRDefault="00D40143" w:rsidP="00401DF2">
      <w:pPr>
        <w:pStyle w:val="Default"/>
        <w:numPr>
          <w:ilvl w:val="0"/>
          <w:numId w:val="86"/>
        </w:numPr>
        <w:snapToGrid w:val="0"/>
        <w:ind w:left="0" w:firstLine="0"/>
        <w:jc w:val="both"/>
        <w:rPr>
          <w:sz w:val="22"/>
          <w:szCs w:val="22"/>
        </w:rPr>
      </w:pPr>
      <w:r w:rsidRPr="007F342E">
        <w:rPr>
          <w:sz w:val="22"/>
          <w:szCs w:val="22"/>
        </w:rPr>
        <w:t xml:space="preserve">Satoh noted that </w:t>
      </w:r>
      <w:r w:rsidRPr="007F342E">
        <w:rPr>
          <w:rFonts w:eastAsia="MS Mincho"/>
          <w:sz w:val="22"/>
        </w:rPr>
        <w:t>there</w:t>
      </w:r>
      <w:r w:rsidRPr="007F342E">
        <w:rPr>
          <w:sz w:val="22"/>
          <w:szCs w:val="22"/>
        </w:rPr>
        <w:t xml:space="preserve"> is no information indicating any statistical difference at this time but stochastic information would make possible such a test in future</w:t>
      </w:r>
      <w:r w:rsidR="007D5EFF" w:rsidRPr="007F342E">
        <w:rPr>
          <w:sz w:val="22"/>
          <w:szCs w:val="22"/>
        </w:rPr>
        <w:t xml:space="preserve">. </w:t>
      </w:r>
    </w:p>
    <w:p w:rsidR="007D5EFF" w:rsidRPr="007F342E" w:rsidRDefault="007D5EFF" w:rsidP="007F342E">
      <w:pPr>
        <w:pStyle w:val="Default"/>
        <w:rPr>
          <w:sz w:val="22"/>
          <w:szCs w:val="22"/>
        </w:rPr>
      </w:pPr>
    </w:p>
    <w:p w:rsidR="0014764C" w:rsidRPr="007F342E" w:rsidRDefault="0014764C" w:rsidP="007F342E">
      <w:pPr>
        <w:pStyle w:val="Default"/>
        <w:rPr>
          <w:b/>
          <w:sz w:val="22"/>
          <w:szCs w:val="22"/>
        </w:rPr>
      </w:pPr>
      <w:r w:rsidRPr="007F342E">
        <w:rPr>
          <w:b/>
          <w:sz w:val="22"/>
          <w:szCs w:val="22"/>
        </w:rPr>
        <w:t>Recommendations</w:t>
      </w:r>
    </w:p>
    <w:p w:rsidR="0014764C" w:rsidRPr="007F342E" w:rsidRDefault="0014764C" w:rsidP="007F342E">
      <w:pPr>
        <w:pStyle w:val="Default"/>
        <w:rPr>
          <w:sz w:val="22"/>
          <w:szCs w:val="22"/>
        </w:rPr>
      </w:pPr>
    </w:p>
    <w:p w:rsidR="0014764C" w:rsidRPr="007F342E" w:rsidRDefault="0014764C" w:rsidP="00401DF2">
      <w:pPr>
        <w:pStyle w:val="Default"/>
        <w:numPr>
          <w:ilvl w:val="0"/>
          <w:numId w:val="86"/>
        </w:numPr>
        <w:snapToGrid w:val="0"/>
        <w:ind w:left="0" w:firstLine="0"/>
        <w:jc w:val="both"/>
        <w:rPr>
          <w:b/>
          <w:sz w:val="22"/>
          <w:szCs w:val="22"/>
        </w:rPr>
      </w:pPr>
      <w:r w:rsidRPr="007F342E">
        <w:rPr>
          <w:b/>
          <w:sz w:val="22"/>
          <w:szCs w:val="22"/>
          <w:lang w:val="en-AU"/>
        </w:rPr>
        <w:t>SC11 reviewed working paper WCPFC-SC11-2015/MI-WP-09 which analysed the relative impact of associated and unassociated set types on yellowfin tuna stock status. SC11 advises WCPFC12 that based on the results of the analyses described in this paper yellowfin tuna stock status in the WCPO is relatively insensitive to whether purse seine effort is comprised of mainly associated sets or unassociated sets and these results are consistent with working paper WCPFC-</w:t>
      </w:r>
      <w:r w:rsidRPr="007F342E">
        <w:rPr>
          <w:b/>
          <w:sz w:val="22"/>
          <w:szCs w:val="22"/>
        </w:rPr>
        <w:t>SC10</w:t>
      </w:r>
      <w:r w:rsidRPr="007F342E">
        <w:rPr>
          <w:b/>
          <w:sz w:val="22"/>
          <w:szCs w:val="22"/>
          <w:lang w:val="en-AU"/>
        </w:rPr>
        <w:t xml:space="preserve">-2014/MI-WP-05. SC11 also noted that a slightly better stock status (higher spawning biomass) for yellowfin tuna and slightly lower average catch of yellowfin tuna occurred when purse seine effort compositions favoured unassociated sets. SC11 recommends that WCPFC12 take note of these conclusions and that further analyses be undertaken taking into account </w:t>
      </w:r>
      <w:r w:rsidRPr="007F342E">
        <w:rPr>
          <w:b/>
          <w:sz w:val="22"/>
          <w:szCs w:val="22"/>
        </w:rPr>
        <w:t>alternative relationships between CPUE and abundance.</w:t>
      </w:r>
    </w:p>
    <w:p w:rsidR="0014764C" w:rsidRPr="007F342E" w:rsidRDefault="0014764C" w:rsidP="007F342E">
      <w:pPr>
        <w:pStyle w:val="Default"/>
        <w:rPr>
          <w:sz w:val="22"/>
          <w:szCs w:val="22"/>
        </w:rPr>
      </w:pPr>
    </w:p>
    <w:p w:rsidR="00E6264D" w:rsidRPr="007F342E" w:rsidRDefault="00E6264D" w:rsidP="007F342E">
      <w:pPr>
        <w:pStyle w:val="Heading3"/>
        <w:ind w:left="0" w:firstLine="0"/>
        <w:rPr>
          <w:lang w:val="en-US" w:eastAsia="ko-KR"/>
        </w:rPr>
      </w:pPr>
      <w:r w:rsidRPr="007F342E">
        <w:rPr>
          <w:lang w:eastAsia="ko-KR"/>
        </w:rPr>
        <w:t>5.3.4</w:t>
      </w:r>
      <w:r w:rsidRPr="007F342E">
        <w:rPr>
          <w:lang w:eastAsia="ko-KR"/>
        </w:rPr>
        <w:tab/>
      </w:r>
      <w:r w:rsidRPr="007F342E">
        <w:rPr>
          <w:rFonts w:hint="eastAsia"/>
          <w:lang w:eastAsia="ko-KR"/>
        </w:rPr>
        <w:t>Other issues related to CMM 2014-01</w:t>
      </w:r>
    </w:p>
    <w:p w:rsidR="00E6264D" w:rsidRPr="007F342E" w:rsidRDefault="00E6264D" w:rsidP="007F342E">
      <w:pPr>
        <w:pStyle w:val="NoSpacing"/>
      </w:pPr>
    </w:p>
    <w:p w:rsidR="005B2FF7" w:rsidRPr="00AB3534" w:rsidRDefault="005B2FF7" w:rsidP="00401DF2">
      <w:pPr>
        <w:pStyle w:val="Default"/>
        <w:numPr>
          <w:ilvl w:val="0"/>
          <w:numId w:val="86"/>
        </w:numPr>
        <w:snapToGrid w:val="0"/>
        <w:ind w:left="0" w:firstLine="0"/>
        <w:jc w:val="both"/>
        <w:rPr>
          <w:sz w:val="22"/>
          <w:szCs w:val="22"/>
        </w:rPr>
      </w:pPr>
      <w:r w:rsidRPr="007F342E">
        <w:rPr>
          <w:sz w:val="22"/>
          <w:szCs w:val="22"/>
        </w:rPr>
        <w:t>G</w:t>
      </w:r>
      <w:r w:rsidR="009B5A4A" w:rsidRPr="007F342E">
        <w:rPr>
          <w:sz w:val="22"/>
          <w:szCs w:val="22"/>
        </w:rPr>
        <w:t xml:space="preserve">. </w:t>
      </w:r>
      <w:r w:rsidRPr="007F342E">
        <w:rPr>
          <w:sz w:val="22"/>
          <w:szCs w:val="22"/>
        </w:rPr>
        <w:t xml:space="preserve">Pilling (SPC) presented working paper </w:t>
      </w:r>
      <w:r w:rsidR="004E3DE5" w:rsidRPr="007F342E">
        <w:rPr>
          <w:sz w:val="22"/>
          <w:szCs w:val="22"/>
        </w:rPr>
        <w:t>SC11-</w:t>
      </w:r>
      <w:r w:rsidRPr="007F342E">
        <w:rPr>
          <w:sz w:val="22"/>
          <w:szCs w:val="22"/>
        </w:rPr>
        <w:t xml:space="preserve">MI-WP-10. Given recent WCPFC member concerns on WCPO fishery capacity, this paper provides an example process to identify capacity levels. It estimates purse seine fleet sizes compatible with current effort management limits and with candidate skipjack target reference point levels. Fleet sizes are expressed in terms of ‘full time equivalent’ vessels (FTEs; a vessel assumed to fish for 250 days per year). This provides a common currency for the evaluation. The impact of those fleets that operate for part of the year outside the WCPO (and hence do not reflect an FTE) is assessed. Finally, noting that purse seine fleet productivity is suspected to have increased over time, we examine the potential implications of this phenomenon on future fleet capacity. </w:t>
      </w:r>
      <w:r w:rsidRPr="007F342E">
        <w:rPr>
          <w:sz w:val="22"/>
          <w:szCs w:val="22"/>
        </w:rPr>
        <w:lastRenderedPageBreak/>
        <w:t>FTE purse seine fleet sizes compatible with limits allowed under CMM2014-01 were 281-289 vessels (either all FTE vessels or taking into account part-time WCPO vessels). FTE fleet sizes compatible with candidate TRP effort levels were generally lower, with 50% or 60%SBF=0 TRPs equating to 142-220 vessels. It is noted that alternative assumptions of purse seine fleet dynamics relative to skipjack abundance would affect TRP-compatible fleet sizes. In turn, if the ‘worst’ performing (less profitable) vessels were removed from the fishery first to achieve fleet size reductions, catch levels would remain higher than expected, and reductions in vessel numbers would need to be greater than evaluated here. To compare estimated limits with current levels of effort, preliminary 2014 tropical purse seine effort estimates were equivalent to 229 FTE purse seine vessels (ignoring EPO ‘part-time’ vessels). This represents 19% less vessels than estimated compatible with CMM limits, but 8-61% more vessels than estimated as compatible with TRPs of 50% or 60%SBF=0. It implies current purse seine effort levels (and fleet sizes) are likely in excess of those required to achieve these two TRP levels. To maintain effective effort at CMM limits where purse seine productivity increased (3% per annum</w:t>
      </w:r>
      <w:r w:rsidRPr="00AB3534">
        <w:rPr>
          <w:sz w:val="22"/>
          <w:szCs w:val="22"/>
        </w:rPr>
        <w:t xml:space="preserve"> for 5 years), the number of FTEs was reduced to 258 vessels. The number of FTEs compatible with candidate TRPs was reduced to a range from 122 FTE vessels (60% SBF=0) through to 274 vessels (40% SBF=0). SC was invited to:</w:t>
      </w:r>
    </w:p>
    <w:p w:rsidR="005B2FF7" w:rsidRPr="00AB3534" w:rsidRDefault="005B2FF7" w:rsidP="005B2FF7">
      <w:pPr>
        <w:spacing w:after="0" w:line="240" w:lineRule="auto"/>
        <w:jc w:val="both"/>
        <w:rPr>
          <w:rFonts w:ascii="Times New Roman" w:eastAsia="MS Mincho" w:hAnsi="Times New Roman" w:cs="Times New Roman"/>
          <w:szCs w:val="24"/>
        </w:rPr>
      </w:pPr>
    </w:p>
    <w:p w:rsidR="005B2FF7" w:rsidRPr="00AB3534" w:rsidRDefault="005B2FF7" w:rsidP="00CB508A">
      <w:pPr>
        <w:numPr>
          <w:ilvl w:val="0"/>
          <w:numId w:val="6"/>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consider the importance of this field of research and its prioritisation within the SC work plan;</w:t>
      </w:r>
    </w:p>
    <w:p w:rsidR="005B2FF7" w:rsidRPr="00AB3534" w:rsidRDefault="005B2FF7" w:rsidP="00CB508A">
      <w:pPr>
        <w:numPr>
          <w:ilvl w:val="0"/>
          <w:numId w:val="6"/>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propose further work to identify patterns of participation by vessels within the fishery;</w:t>
      </w:r>
    </w:p>
    <w:p w:rsidR="005B2FF7" w:rsidRPr="00AB3534" w:rsidRDefault="005B2FF7" w:rsidP="00CB508A">
      <w:pPr>
        <w:numPr>
          <w:ilvl w:val="0"/>
          <w:numId w:val="6"/>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 xml:space="preserve">consider expansion of the approach to longline and other fisheries; </w:t>
      </w:r>
    </w:p>
    <w:p w:rsidR="005B2FF7" w:rsidRPr="00AB3534" w:rsidRDefault="005B2FF7" w:rsidP="00CB508A">
      <w:pPr>
        <w:numPr>
          <w:ilvl w:val="0"/>
          <w:numId w:val="6"/>
        </w:numPr>
        <w:spacing w:after="0" w:line="240" w:lineRule="auto"/>
        <w:contextualSpacing/>
        <w:jc w:val="both"/>
        <w:rPr>
          <w:rFonts w:ascii="Times New Roman" w:eastAsia="MS Mincho" w:hAnsi="Times New Roman" w:cs="Times New Roman"/>
          <w:szCs w:val="24"/>
        </w:rPr>
      </w:pPr>
      <w:r w:rsidRPr="00AB3534">
        <w:rPr>
          <w:rFonts w:ascii="Times New Roman" w:eastAsia="MS Mincho" w:hAnsi="Times New Roman" w:cs="Times New Roman"/>
          <w:szCs w:val="24"/>
        </w:rPr>
        <w:t>suggest specific analyses that assist the Commission's consideration of fleet capacity; and</w:t>
      </w:r>
    </w:p>
    <w:p w:rsidR="005B2FF7" w:rsidRPr="00AB3534" w:rsidRDefault="005B2FF7" w:rsidP="00CB508A">
      <w:pPr>
        <w:numPr>
          <w:ilvl w:val="0"/>
          <w:numId w:val="6"/>
        </w:numPr>
        <w:spacing w:after="0" w:line="240" w:lineRule="auto"/>
        <w:contextualSpacing/>
        <w:jc w:val="both"/>
        <w:rPr>
          <w:rFonts w:ascii="Times New Roman" w:eastAsia="MS Mincho" w:hAnsi="Times New Roman" w:cs="Times New Roman"/>
          <w:szCs w:val="24"/>
        </w:rPr>
      </w:pPr>
      <w:proofErr w:type="gramStart"/>
      <w:r w:rsidRPr="00AB3534">
        <w:rPr>
          <w:rFonts w:ascii="Times New Roman" w:eastAsia="MS Mincho" w:hAnsi="Times New Roman" w:cs="Times New Roman"/>
          <w:szCs w:val="24"/>
        </w:rPr>
        <w:t>consider</w:t>
      </w:r>
      <w:proofErr w:type="gramEnd"/>
      <w:r w:rsidRPr="00AB3534">
        <w:rPr>
          <w:rFonts w:ascii="Times New Roman" w:eastAsia="MS Mincho" w:hAnsi="Times New Roman" w:cs="Times New Roman"/>
          <w:szCs w:val="24"/>
        </w:rPr>
        <w:t xml:space="preserve"> the implications of these analyses when providing advice to WCPFC12.</w:t>
      </w:r>
    </w:p>
    <w:p w:rsidR="006D52EF" w:rsidRPr="00AB3534" w:rsidRDefault="006D52EF" w:rsidP="006D52EF">
      <w:pPr>
        <w:pStyle w:val="Default"/>
        <w:ind w:left="720"/>
        <w:rPr>
          <w:sz w:val="22"/>
          <w:szCs w:val="22"/>
        </w:rPr>
      </w:pPr>
    </w:p>
    <w:p w:rsidR="006D52EF" w:rsidRPr="00AB3534" w:rsidRDefault="00D26839" w:rsidP="006D52EF">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6D52EF" w:rsidRPr="00AB3534">
        <w:rPr>
          <w:rFonts w:ascii="Times New Roman" w:hAnsi="Times New Roman" w:cs="Times New Roman"/>
          <w:sz w:val="22"/>
          <w:szCs w:val="22"/>
          <w:u w:val="single"/>
        </w:rPr>
        <w:t xml:space="preserve"> </w:t>
      </w:r>
    </w:p>
    <w:p w:rsidR="006D52EF" w:rsidRPr="00AB3534" w:rsidRDefault="006D52EF" w:rsidP="006D52EF">
      <w:pPr>
        <w:pStyle w:val="Default"/>
        <w:rPr>
          <w:sz w:val="22"/>
          <w:szCs w:val="22"/>
        </w:rPr>
      </w:pPr>
    </w:p>
    <w:p w:rsidR="00601C39" w:rsidRPr="00AB3534" w:rsidRDefault="00A21D30" w:rsidP="00401DF2">
      <w:pPr>
        <w:pStyle w:val="Default"/>
        <w:numPr>
          <w:ilvl w:val="0"/>
          <w:numId w:val="86"/>
        </w:numPr>
        <w:snapToGrid w:val="0"/>
        <w:ind w:left="0" w:firstLine="0"/>
        <w:jc w:val="both"/>
        <w:rPr>
          <w:sz w:val="22"/>
          <w:szCs w:val="22"/>
        </w:rPr>
      </w:pPr>
      <w:r w:rsidRPr="00AB3534">
        <w:rPr>
          <w:sz w:val="22"/>
          <w:szCs w:val="22"/>
        </w:rPr>
        <w:t xml:space="preserve">A lengthy discussion took place about the calculation of the figures in </w:t>
      </w:r>
      <w:r w:rsidR="00DF0176" w:rsidRPr="00AB3534">
        <w:rPr>
          <w:sz w:val="22"/>
          <w:szCs w:val="22"/>
        </w:rPr>
        <w:t>Table 3</w:t>
      </w:r>
      <w:r w:rsidR="00013F55" w:rsidRPr="00AB3534">
        <w:rPr>
          <w:sz w:val="22"/>
          <w:szCs w:val="22"/>
        </w:rPr>
        <w:t xml:space="preserve"> with SPC undertaking to </w:t>
      </w:r>
      <w:r w:rsidR="00601C39" w:rsidRPr="00AB3534">
        <w:rPr>
          <w:sz w:val="22"/>
          <w:szCs w:val="22"/>
        </w:rPr>
        <w:t>confirm</w:t>
      </w:r>
      <w:r w:rsidR="00013F55" w:rsidRPr="00AB3534">
        <w:rPr>
          <w:sz w:val="22"/>
          <w:szCs w:val="22"/>
        </w:rPr>
        <w:t xml:space="preserve"> the </w:t>
      </w:r>
      <w:r w:rsidR="00DF0176" w:rsidRPr="00AB3534">
        <w:rPr>
          <w:sz w:val="22"/>
          <w:szCs w:val="22"/>
        </w:rPr>
        <w:t>calculation</w:t>
      </w:r>
      <w:r w:rsidR="00013F55" w:rsidRPr="00AB3534">
        <w:rPr>
          <w:sz w:val="22"/>
          <w:szCs w:val="22"/>
        </w:rPr>
        <w:t>s</w:t>
      </w:r>
      <w:r w:rsidR="00DF0176" w:rsidRPr="00AB3534">
        <w:rPr>
          <w:sz w:val="22"/>
          <w:szCs w:val="22"/>
        </w:rPr>
        <w:t xml:space="preserve"> of the FTE figures</w:t>
      </w:r>
      <w:r w:rsidR="002F29E6" w:rsidRPr="00AB3534">
        <w:rPr>
          <w:sz w:val="22"/>
          <w:szCs w:val="22"/>
        </w:rPr>
        <w:t xml:space="preserve">. </w:t>
      </w:r>
      <w:r w:rsidR="00047A1E" w:rsidRPr="00AB3534">
        <w:rPr>
          <w:rFonts w:eastAsia="Malgun Gothic" w:hint="eastAsia"/>
          <w:sz w:val="22"/>
          <w:szCs w:val="22"/>
          <w:lang w:eastAsia="ko-KR"/>
        </w:rPr>
        <w:t>G.</w:t>
      </w:r>
      <w:r w:rsidR="00047A1E" w:rsidRPr="00AB3534">
        <w:rPr>
          <w:sz w:val="22"/>
          <w:szCs w:val="22"/>
        </w:rPr>
        <w:t xml:space="preserve"> Pilling clarified that the FTE figure should be number of days divided by 250; the calculation </w:t>
      </w:r>
      <w:r w:rsidR="00047A1E">
        <w:rPr>
          <w:sz w:val="22"/>
          <w:szCs w:val="22"/>
        </w:rPr>
        <w:t xml:space="preserve">with effort creep </w:t>
      </w:r>
      <w:r w:rsidR="00047A1E" w:rsidRPr="00AB3534">
        <w:rPr>
          <w:sz w:val="22"/>
          <w:szCs w:val="22"/>
        </w:rPr>
        <w:t xml:space="preserve">is </w:t>
      </w:r>
      <w:r w:rsidR="00047A1E">
        <w:rPr>
          <w:sz w:val="22"/>
          <w:szCs w:val="22"/>
        </w:rPr>
        <w:t xml:space="preserve">basically </w:t>
      </w:r>
      <w:r w:rsidR="00047A1E" w:rsidRPr="00AB3534">
        <w:rPr>
          <w:sz w:val="22"/>
          <w:szCs w:val="22"/>
        </w:rPr>
        <w:t xml:space="preserve">250 days per </w:t>
      </w:r>
      <w:r w:rsidR="00047A1E">
        <w:rPr>
          <w:sz w:val="22"/>
          <w:szCs w:val="22"/>
        </w:rPr>
        <w:t xml:space="preserve">FTE </w:t>
      </w:r>
      <w:r w:rsidR="00047A1E" w:rsidRPr="00AB3534">
        <w:rPr>
          <w:sz w:val="22"/>
          <w:szCs w:val="22"/>
        </w:rPr>
        <w:t>vessel times 1.03</w:t>
      </w:r>
      <w:r w:rsidR="00047A1E" w:rsidRPr="00AB3534">
        <w:rPr>
          <w:sz w:val="22"/>
          <w:szCs w:val="22"/>
          <w:vertAlign w:val="superscript"/>
        </w:rPr>
        <w:t>5</w:t>
      </w:r>
      <w:r w:rsidR="00047A1E" w:rsidRPr="00AB3534">
        <w:rPr>
          <w:sz w:val="22"/>
          <w:szCs w:val="22"/>
        </w:rPr>
        <w:t xml:space="preserve">, deriving 3% </w:t>
      </w:r>
      <w:r w:rsidR="00047A1E">
        <w:rPr>
          <w:sz w:val="22"/>
          <w:szCs w:val="22"/>
        </w:rPr>
        <w:t xml:space="preserve">annual effort creep </w:t>
      </w:r>
      <w:r w:rsidR="00047A1E" w:rsidRPr="00AB3534">
        <w:rPr>
          <w:sz w:val="22"/>
          <w:szCs w:val="22"/>
        </w:rPr>
        <w:t>compound</w:t>
      </w:r>
      <w:r w:rsidR="00047A1E">
        <w:rPr>
          <w:sz w:val="22"/>
          <w:szCs w:val="22"/>
        </w:rPr>
        <w:t>ed</w:t>
      </w:r>
      <w:r w:rsidR="00047A1E" w:rsidRPr="00AB3534">
        <w:rPr>
          <w:sz w:val="22"/>
          <w:szCs w:val="22"/>
        </w:rPr>
        <w:t xml:space="preserve"> over </w:t>
      </w:r>
      <w:r w:rsidR="00047A1E">
        <w:rPr>
          <w:sz w:val="22"/>
          <w:szCs w:val="22"/>
        </w:rPr>
        <w:t>five years</w:t>
      </w:r>
      <w:r w:rsidR="00047A1E" w:rsidRPr="00AB3534">
        <w:rPr>
          <w:sz w:val="22"/>
          <w:szCs w:val="22"/>
        </w:rPr>
        <w:t xml:space="preserve">. SPC later confirmed that the figures were correct; </w:t>
      </w:r>
      <w:r w:rsidR="00047A1E">
        <w:rPr>
          <w:sz w:val="22"/>
          <w:szCs w:val="22"/>
        </w:rPr>
        <w:t xml:space="preserve">there was a difference in the CMM column </w:t>
      </w:r>
      <w:r w:rsidR="00047A1E" w:rsidRPr="00AB3534">
        <w:rPr>
          <w:sz w:val="22"/>
          <w:szCs w:val="22"/>
        </w:rPr>
        <w:t xml:space="preserve">as the Philippines vessels fishing in HSP 1 were treated differently </w:t>
      </w:r>
      <w:r w:rsidR="00047A1E">
        <w:rPr>
          <w:rFonts w:eastAsia="Malgun Gothic" w:hint="eastAsia"/>
          <w:sz w:val="22"/>
          <w:szCs w:val="22"/>
          <w:lang w:eastAsia="ko-KR"/>
        </w:rPr>
        <w:t xml:space="preserve">and as such </w:t>
      </w:r>
      <w:r w:rsidR="00047A1E" w:rsidRPr="00AB3534">
        <w:rPr>
          <w:sz w:val="22"/>
          <w:szCs w:val="22"/>
        </w:rPr>
        <w:t>th</w:t>
      </w:r>
      <w:r w:rsidR="00047A1E">
        <w:rPr>
          <w:sz w:val="22"/>
          <w:szCs w:val="22"/>
        </w:rPr>
        <w:t>os</w:t>
      </w:r>
      <w:r w:rsidR="00047A1E" w:rsidRPr="00AB3534">
        <w:rPr>
          <w:sz w:val="22"/>
          <w:szCs w:val="22"/>
        </w:rPr>
        <w:t xml:space="preserve">e calculations are not </w:t>
      </w:r>
      <w:r w:rsidR="00047A1E">
        <w:rPr>
          <w:rFonts w:eastAsia="Malgun Gothic" w:hint="eastAsia"/>
          <w:sz w:val="22"/>
          <w:szCs w:val="22"/>
          <w:lang w:eastAsia="ko-KR"/>
        </w:rPr>
        <w:t xml:space="preserve">based on </w:t>
      </w:r>
      <w:r w:rsidR="00047A1E">
        <w:rPr>
          <w:rFonts w:eastAsia="Malgun Gothic"/>
          <w:sz w:val="22"/>
          <w:szCs w:val="22"/>
          <w:lang w:eastAsia="ko-KR"/>
        </w:rPr>
        <w:t>just</w:t>
      </w:r>
      <w:r w:rsidR="00047A1E">
        <w:rPr>
          <w:rFonts w:eastAsia="Malgun Gothic" w:hint="eastAsia"/>
          <w:sz w:val="22"/>
          <w:szCs w:val="22"/>
          <w:lang w:eastAsia="ko-KR"/>
        </w:rPr>
        <w:t xml:space="preserve"> a </w:t>
      </w:r>
      <w:r w:rsidR="00047A1E" w:rsidRPr="00AB3534">
        <w:rPr>
          <w:sz w:val="22"/>
          <w:szCs w:val="22"/>
        </w:rPr>
        <w:t>simple division</w:t>
      </w:r>
      <w:r w:rsidR="00047A1E">
        <w:rPr>
          <w:sz w:val="22"/>
          <w:szCs w:val="22"/>
        </w:rPr>
        <w:t xml:space="preserve"> by 250 days</w:t>
      </w:r>
      <w:r w:rsidR="00DA5124" w:rsidRPr="00AB3534">
        <w:rPr>
          <w:sz w:val="22"/>
          <w:szCs w:val="22"/>
        </w:rPr>
        <w:t>.</w:t>
      </w:r>
    </w:p>
    <w:p w:rsidR="00601C39" w:rsidRPr="00AB3534" w:rsidRDefault="00601C39" w:rsidP="007F342E">
      <w:pPr>
        <w:pStyle w:val="Default"/>
        <w:rPr>
          <w:sz w:val="22"/>
          <w:szCs w:val="22"/>
        </w:rPr>
      </w:pPr>
    </w:p>
    <w:p w:rsidR="00601C39" w:rsidRPr="00AB3534" w:rsidRDefault="00370659" w:rsidP="00401DF2">
      <w:pPr>
        <w:pStyle w:val="Default"/>
        <w:numPr>
          <w:ilvl w:val="0"/>
          <w:numId w:val="86"/>
        </w:numPr>
        <w:snapToGrid w:val="0"/>
        <w:ind w:left="0" w:firstLine="0"/>
        <w:jc w:val="both"/>
        <w:rPr>
          <w:sz w:val="22"/>
          <w:szCs w:val="22"/>
        </w:rPr>
      </w:pPr>
      <w:r w:rsidRPr="00AB3534">
        <w:rPr>
          <w:sz w:val="22"/>
          <w:szCs w:val="22"/>
        </w:rPr>
        <w:t xml:space="preserve">PNA </w:t>
      </w:r>
      <w:r w:rsidR="006B2844" w:rsidRPr="00AB3534">
        <w:rPr>
          <w:sz w:val="22"/>
          <w:szCs w:val="22"/>
        </w:rPr>
        <w:t>m</w:t>
      </w:r>
      <w:r w:rsidRPr="00AB3534">
        <w:rPr>
          <w:sz w:val="22"/>
          <w:szCs w:val="22"/>
        </w:rPr>
        <w:t xml:space="preserve">embers considered this an important contribution to the development of a purse seine capacity </w:t>
      </w:r>
      <w:r w:rsidRPr="00AB3534">
        <w:rPr>
          <w:rFonts w:eastAsia="MS Mincho"/>
          <w:sz w:val="22"/>
        </w:rPr>
        <w:t>management</w:t>
      </w:r>
      <w:r w:rsidRPr="00AB3534">
        <w:rPr>
          <w:sz w:val="22"/>
          <w:szCs w:val="22"/>
        </w:rPr>
        <w:t xml:space="preserve"> scheme for the WCPFC.</w:t>
      </w:r>
      <w:r w:rsidR="00FD56ED" w:rsidRPr="00AB3534">
        <w:rPr>
          <w:sz w:val="22"/>
          <w:szCs w:val="22"/>
        </w:rPr>
        <w:t xml:space="preserve"> </w:t>
      </w:r>
      <w:r w:rsidRPr="00AB3534">
        <w:rPr>
          <w:sz w:val="22"/>
          <w:szCs w:val="22"/>
        </w:rPr>
        <w:t xml:space="preserve">PNA </w:t>
      </w:r>
      <w:r w:rsidR="006B2844" w:rsidRPr="00AB3534">
        <w:rPr>
          <w:sz w:val="22"/>
          <w:szCs w:val="22"/>
        </w:rPr>
        <w:t xml:space="preserve">members </w:t>
      </w:r>
      <w:r w:rsidRPr="00AB3534">
        <w:rPr>
          <w:sz w:val="22"/>
          <w:szCs w:val="22"/>
        </w:rPr>
        <w:t>supported the proposal in the paper for further work to identify patterns of participation by vessels within the fishery, noting the need for further analysis of the annual fishing days for different fleets, and of participation by part-time vessels.</w:t>
      </w:r>
    </w:p>
    <w:p w:rsidR="00370659" w:rsidRPr="00AB3534" w:rsidRDefault="00370659" w:rsidP="007F342E">
      <w:pPr>
        <w:pStyle w:val="Default"/>
        <w:rPr>
          <w:sz w:val="22"/>
          <w:szCs w:val="22"/>
        </w:rPr>
      </w:pPr>
    </w:p>
    <w:p w:rsidR="00BA7267" w:rsidRPr="00AB3534" w:rsidRDefault="00262969" w:rsidP="00401DF2">
      <w:pPr>
        <w:pStyle w:val="Default"/>
        <w:numPr>
          <w:ilvl w:val="0"/>
          <w:numId w:val="86"/>
        </w:numPr>
        <w:snapToGrid w:val="0"/>
        <w:ind w:left="0" w:firstLine="0"/>
        <w:jc w:val="both"/>
        <w:rPr>
          <w:sz w:val="22"/>
          <w:szCs w:val="22"/>
        </w:rPr>
      </w:pPr>
      <w:r w:rsidRPr="00AB3534">
        <w:rPr>
          <w:sz w:val="22"/>
          <w:szCs w:val="22"/>
        </w:rPr>
        <w:t xml:space="preserve">Several CCMs </w:t>
      </w:r>
      <w:r w:rsidR="00EE2D14">
        <w:rPr>
          <w:rFonts w:eastAsia="Malgun Gothic" w:hint="eastAsia"/>
          <w:sz w:val="22"/>
          <w:szCs w:val="22"/>
          <w:lang w:eastAsia="ko-KR"/>
        </w:rPr>
        <w:t xml:space="preserve">also </w:t>
      </w:r>
      <w:r w:rsidR="00B05619" w:rsidRPr="00AB3534">
        <w:rPr>
          <w:sz w:val="22"/>
          <w:szCs w:val="22"/>
        </w:rPr>
        <w:t xml:space="preserve">noted this work’s importance. EU </w:t>
      </w:r>
      <w:r w:rsidRPr="00AB3534">
        <w:rPr>
          <w:sz w:val="22"/>
          <w:szCs w:val="22"/>
        </w:rPr>
        <w:t xml:space="preserve">expressed </w:t>
      </w:r>
      <w:r w:rsidR="00B05619" w:rsidRPr="00AB3534">
        <w:rPr>
          <w:sz w:val="22"/>
          <w:szCs w:val="22"/>
        </w:rPr>
        <w:t xml:space="preserve">its </w:t>
      </w:r>
      <w:r w:rsidRPr="00AB3534">
        <w:rPr>
          <w:sz w:val="22"/>
          <w:szCs w:val="22"/>
        </w:rPr>
        <w:t xml:space="preserve">support for </w:t>
      </w:r>
      <w:r w:rsidR="00B05619" w:rsidRPr="00AB3534">
        <w:rPr>
          <w:sz w:val="22"/>
          <w:szCs w:val="22"/>
        </w:rPr>
        <w:t xml:space="preserve">the recommendations in </w:t>
      </w:r>
      <w:r w:rsidR="004E3DE5" w:rsidRPr="00AB3534">
        <w:rPr>
          <w:sz w:val="22"/>
          <w:szCs w:val="22"/>
        </w:rPr>
        <w:t>SC11-</w:t>
      </w:r>
      <w:r w:rsidR="00B05619" w:rsidRPr="00AB3534">
        <w:rPr>
          <w:sz w:val="22"/>
          <w:szCs w:val="22"/>
        </w:rPr>
        <w:t>MI-WP-10</w:t>
      </w:r>
      <w:r w:rsidR="00B521F6" w:rsidRPr="00AB3534">
        <w:rPr>
          <w:rFonts w:eastAsia="Malgun Gothic" w:hint="eastAsia"/>
          <w:sz w:val="22"/>
          <w:szCs w:val="22"/>
          <w:lang w:eastAsia="ko-KR"/>
        </w:rPr>
        <w:t xml:space="preserve">, and </w:t>
      </w:r>
      <w:r w:rsidR="00DF0176" w:rsidRPr="00AB3534">
        <w:rPr>
          <w:sz w:val="22"/>
          <w:szCs w:val="22"/>
        </w:rPr>
        <w:t>would like to see more work done for all fisheries</w:t>
      </w:r>
      <w:r w:rsidR="00B05619" w:rsidRPr="00AB3534">
        <w:rPr>
          <w:sz w:val="22"/>
          <w:szCs w:val="22"/>
        </w:rPr>
        <w:t>,</w:t>
      </w:r>
      <w:r w:rsidR="00DF0176" w:rsidRPr="00AB3534">
        <w:rPr>
          <w:sz w:val="22"/>
          <w:szCs w:val="22"/>
        </w:rPr>
        <w:t xml:space="preserve"> </w:t>
      </w:r>
      <w:r w:rsidR="00B05619" w:rsidRPr="00AB3534">
        <w:rPr>
          <w:sz w:val="22"/>
          <w:szCs w:val="22"/>
        </w:rPr>
        <w:t>including</w:t>
      </w:r>
      <w:r w:rsidR="00DF0176" w:rsidRPr="00AB3534">
        <w:rPr>
          <w:sz w:val="22"/>
          <w:szCs w:val="22"/>
        </w:rPr>
        <w:t xml:space="preserve"> longline</w:t>
      </w:r>
      <w:r w:rsidR="00D400D2" w:rsidRPr="00AB3534">
        <w:rPr>
          <w:sz w:val="22"/>
          <w:szCs w:val="22"/>
        </w:rPr>
        <w:t xml:space="preserve"> and enquired about the method of coming</w:t>
      </w:r>
      <w:r w:rsidR="00DF0176" w:rsidRPr="00AB3534">
        <w:rPr>
          <w:sz w:val="22"/>
          <w:szCs w:val="22"/>
        </w:rPr>
        <w:t xml:space="preserve"> up wit</w:t>
      </w:r>
      <w:r w:rsidR="00D400D2" w:rsidRPr="00AB3534">
        <w:rPr>
          <w:sz w:val="22"/>
          <w:szCs w:val="22"/>
        </w:rPr>
        <w:t>h the</w:t>
      </w:r>
      <w:r w:rsidR="00DF0176" w:rsidRPr="00AB3534">
        <w:rPr>
          <w:sz w:val="22"/>
          <w:szCs w:val="22"/>
        </w:rPr>
        <w:t xml:space="preserve"> 3%</w:t>
      </w:r>
      <w:r w:rsidR="00D400D2" w:rsidRPr="00AB3534">
        <w:rPr>
          <w:sz w:val="22"/>
          <w:szCs w:val="22"/>
        </w:rPr>
        <w:t xml:space="preserve"> figure for effort creep. </w:t>
      </w:r>
    </w:p>
    <w:p w:rsidR="00DF0176" w:rsidRPr="00AB3534" w:rsidRDefault="00DF0176" w:rsidP="007F342E">
      <w:pPr>
        <w:pStyle w:val="Default"/>
        <w:rPr>
          <w:sz w:val="22"/>
          <w:szCs w:val="22"/>
        </w:rPr>
      </w:pPr>
    </w:p>
    <w:p w:rsidR="00DF0176"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D400D2" w:rsidRPr="00AB3534">
        <w:rPr>
          <w:sz w:val="22"/>
          <w:szCs w:val="22"/>
        </w:rPr>
        <w:t xml:space="preserve">Pilling clarified that this came from </w:t>
      </w:r>
      <w:r w:rsidR="00DF0176" w:rsidRPr="00AB3534">
        <w:rPr>
          <w:sz w:val="22"/>
          <w:szCs w:val="22"/>
        </w:rPr>
        <w:t xml:space="preserve">one of the values </w:t>
      </w:r>
      <w:r w:rsidR="00D400D2" w:rsidRPr="00AB3534">
        <w:rPr>
          <w:sz w:val="22"/>
          <w:szCs w:val="22"/>
        </w:rPr>
        <w:t xml:space="preserve">in </w:t>
      </w:r>
      <w:r w:rsidR="004E3DE5" w:rsidRPr="00AB3534">
        <w:rPr>
          <w:sz w:val="22"/>
          <w:szCs w:val="22"/>
        </w:rPr>
        <w:t>SC11-</w:t>
      </w:r>
      <w:r w:rsidR="00D400D2" w:rsidRPr="00AB3534">
        <w:rPr>
          <w:sz w:val="22"/>
          <w:szCs w:val="22"/>
        </w:rPr>
        <w:t xml:space="preserve">MI-WP-06, the </w:t>
      </w:r>
      <w:r w:rsidR="00DF0176" w:rsidRPr="00AB3534">
        <w:rPr>
          <w:sz w:val="22"/>
          <w:szCs w:val="22"/>
        </w:rPr>
        <w:t>catchability est</w:t>
      </w:r>
      <w:r w:rsidR="00D400D2" w:rsidRPr="00AB3534">
        <w:rPr>
          <w:sz w:val="22"/>
          <w:szCs w:val="22"/>
        </w:rPr>
        <w:t>imates</w:t>
      </w:r>
      <w:r w:rsidR="00DF0176" w:rsidRPr="00AB3534">
        <w:rPr>
          <w:sz w:val="22"/>
          <w:szCs w:val="22"/>
        </w:rPr>
        <w:t xml:space="preserve"> </w:t>
      </w:r>
      <w:r w:rsidR="00D400D2" w:rsidRPr="00AB3534">
        <w:rPr>
          <w:sz w:val="22"/>
          <w:szCs w:val="22"/>
        </w:rPr>
        <w:t xml:space="preserve">derived from </w:t>
      </w:r>
      <w:r w:rsidR="000801C4" w:rsidRPr="00AB3534">
        <w:rPr>
          <w:sz w:val="22"/>
          <w:szCs w:val="22"/>
        </w:rPr>
        <w:t>MULTIFAN-CL</w:t>
      </w:r>
      <w:r w:rsidR="00D400D2" w:rsidRPr="00AB3534">
        <w:rPr>
          <w:sz w:val="22"/>
          <w:szCs w:val="22"/>
        </w:rPr>
        <w:t xml:space="preserve">. </w:t>
      </w:r>
      <w:r w:rsidR="00DF0176" w:rsidRPr="00AB3534">
        <w:rPr>
          <w:sz w:val="22"/>
          <w:szCs w:val="22"/>
        </w:rPr>
        <w:t xml:space="preserve">3% </w:t>
      </w:r>
      <w:r w:rsidR="00D400D2" w:rsidRPr="00AB3534">
        <w:rPr>
          <w:sz w:val="22"/>
          <w:szCs w:val="22"/>
        </w:rPr>
        <w:t xml:space="preserve">was chosen </w:t>
      </w:r>
      <w:r w:rsidR="00DF0176" w:rsidRPr="00AB3534">
        <w:rPr>
          <w:sz w:val="22"/>
          <w:szCs w:val="22"/>
        </w:rPr>
        <w:t>as a middle value.</w:t>
      </w:r>
    </w:p>
    <w:p w:rsidR="00DF0176" w:rsidRPr="00AB3534" w:rsidRDefault="00DF0176" w:rsidP="007F342E">
      <w:pPr>
        <w:pStyle w:val="Default"/>
        <w:rPr>
          <w:sz w:val="22"/>
          <w:szCs w:val="22"/>
        </w:rPr>
      </w:pPr>
    </w:p>
    <w:p w:rsidR="00370659" w:rsidRPr="00AB3534" w:rsidRDefault="00370659" w:rsidP="00401DF2">
      <w:pPr>
        <w:pStyle w:val="Default"/>
        <w:numPr>
          <w:ilvl w:val="0"/>
          <w:numId w:val="86"/>
        </w:numPr>
        <w:snapToGrid w:val="0"/>
        <w:ind w:left="0" w:firstLine="0"/>
        <w:jc w:val="both"/>
        <w:rPr>
          <w:sz w:val="22"/>
          <w:szCs w:val="22"/>
        </w:rPr>
      </w:pPr>
      <w:r w:rsidRPr="00AB3534">
        <w:rPr>
          <w:sz w:val="22"/>
          <w:szCs w:val="22"/>
        </w:rPr>
        <w:t>Solomon Islands explained that the work is based on the Commission definition of capacity.</w:t>
      </w:r>
      <w:r w:rsidR="00FD56ED" w:rsidRPr="00AB3534">
        <w:rPr>
          <w:sz w:val="22"/>
          <w:szCs w:val="22"/>
        </w:rPr>
        <w:t xml:space="preserve"> </w:t>
      </w:r>
      <w:r w:rsidRPr="00AB3534">
        <w:rPr>
          <w:sz w:val="22"/>
          <w:szCs w:val="22"/>
        </w:rPr>
        <w:t>The analysis was about capacity measurement and relating fleet sizes to the allowable effort and sustainable catch levels, and not about fleet size limits.</w:t>
      </w:r>
      <w:r w:rsidR="00FD56ED" w:rsidRPr="00AB3534">
        <w:rPr>
          <w:sz w:val="22"/>
          <w:szCs w:val="22"/>
        </w:rPr>
        <w:t xml:space="preserve"> </w:t>
      </w:r>
      <w:r w:rsidRPr="00AB3534">
        <w:rPr>
          <w:sz w:val="22"/>
          <w:szCs w:val="22"/>
        </w:rPr>
        <w:t>In PNA waters, purse seine capacity would continue to be managed by effort limits and the price of vessel days.</w:t>
      </w:r>
      <w:r w:rsidR="00FD56ED" w:rsidRPr="00AB3534">
        <w:rPr>
          <w:sz w:val="22"/>
          <w:szCs w:val="22"/>
        </w:rPr>
        <w:t xml:space="preserve"> </w:t>
      </w:r>
      <w:r w:rsidRPr="00AB3534">
        <w:rPr>
          <w:sz w:val="22"/>
          <w:szCs w:val="22"/>
        </w:rPr>
        <w:t xml:space="preserve">If analysis like this shows there are too many </w:t>
      </w:r>
      <w:r w:rsidRPr="00AB3534">
        <w:rPr>
          <w:sz w:val="22"/>
          <w:szCs w:val="22"/>
        </w:rPr>
        <w:lastRenderedPageBreak/>
        <w:t>vessels for the allowable effort limits, that would indicate that the price of vessel days is too low and needs to increase.</w:t>
      </w:r>
    </w:p>
    <w:p w:rsidR="00262969" w:rsidRPr="00AB3534" w:rsidRDefault="00262969" w:rsidP="007F342E">
      <w:pPr>
        <w:pStyle w:val="Default"/>
        <w:rPr>
          <w:sz w:val="22"/>
          <w:szCs w:val="22"/>
        </w:rPr>
      </w:pPr>
      <w:r w:rsidRPr="00AB3534">
        <w:rPr>
          <w:sz w:val="22"/>
          <w:szCs w:val="22"/>
        </w:rPr>
        <w:t xml:space="preserve"> </w:t>
      </w:r>
    </w:p>
    <w:p w:rsidR="00696447" w:rsidRPr="00AB3534" w:rsidRDefault="00262969" w:rsidP="00401DF2">
      <w:pPr>
        <w:pStyle w:val="Default"/>
        <w:numPr>
          <w:ilvl w:val="0"/>
          <w:numId w:val="86"/>
        </w:numPr>
        <w:snapToGrid w:val="0"/>
        <w:ind w:left="0" w:firstLine="0"/>
        <w:jc w:val="both"/>
        <w:rPr>
          <w:sz w:val="22"/>
          <w:szCs w:val="22"/>
        </w:rPr>
      </w:pPr>
      <w:r w:rsidRPr="00AB3534">
        <w:rPr>
          <w:sz w:val="22"/>
          <w:szCs w:val="22"/>
        </w:rPr>
        <w:t>Korea</w:t>
      </w:r>
      <w:r w:rsidR="00696447" w:rsidRPr="00AB3534">
        <w:rPr>
          <w:sz w:val="22"/>
          <w:szCs w:val="22"/>
        </w:rPr>
        <w:t xml:space="preserve"> enquired about the </w:t>
      </w:r>
      <w:r w:rsidRPr="00AB3534">
        <w:rPr>
          <w:sz w:val="22"/>
          <w:szCs w:val="22"/>
        </w:rPr>
        <w:t>identif</w:t>
      </w:r>
      <w:r w:rsidR="00696447" w:rsidRPr="00AB3534">
        <w:rPr>
          <w:sz w:val="22"/>
          <w:szCs w:val="22"/>
        </w:rPr>
        <w:t xml:space="preserve">ication of </w:t>
      </w:r>
      <w:r w:rsidRPr="00AB3534">
        <w:rPr>
          <w:sz w:val="22"/>
          <w:szCs w:val="22"/>
        </w:rPr>
        <w:t xml:space="preserve">effort </w:t>
      </w:r>
      <w:r w:rsidR="00696447" w:rsidRPr="00AB3534">
        <w:rPr>
          <w:sz w:val="22"/>
          <w:szCs w:val="22"/>
        </w:rPr>
        <w:t xml:space="preserve">creep in the </w:t>
      </w:r>
      <w:r w:rsidRPr="00AB3534">
        <w:rPr>
          <w:sz w:val="22"/>
          <w:szCs w:val="22"/>
        </w:rPr>
        <w:t>reporting</w:t>
      </w:r>
      <w:r w:rsidR="00696447" w:rsidRPr="00AB3534">
        <w:rPr>
          <w:sz w:val="22"/>
          <w:szCs w:val="22"/>
        </w:rPr>
        <w:t xml:space="preserve">. </w:t>
      </w:r>
    </w:p>
    <w:p w:rsidR="00696447" w:rsidRPr="00AB3534" w:rsidRDefault="00696447" w:rsidP="007F342E">
      <w:pPr>
        <w:pStyle w:val="Default"/>
        <w:rPr>
          <w:sz w:val="22"/>
          <w:szCs w:val="22"/>
        </w:rPr>
      </w:pPr>
    </w:p>
    <w:p w:rsidR="00691DC4"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696447" w:rsidRPr="00AB3534">
        <w:rPr>
          <w:sz w:val="22"/>
          <w:szCs w:val="22"/>
        </w:rPr>
        <w:t xml:space="preserve">Pilling explained that in </w:t>
      </w:r>
      <w:r w:rsidR="004E3DE5" w:rsidRPr="00AB3534">
        <w:rPr>
          <w:sz w:val="22"/>
          <w:szCs w:val="22"/>
        </w:rPr>
        <w:t>SC11-</w:t>
      </w:r>
      <w:r w:rsidR="00696447" w:rsidRPr="00AB3534">
        <w:rPr>
          <w:sz w:val="22"/>
          <w:szCs w:val="22"/>
        </w:rPr>
        <w:t>MI-WP-</w:t>
      </w:r>
      <w:r w:rsidR="00691DC4" w:rsidRPr="00AB3534">
        <w:rPr>
          <w:sz w:val="22"/>
          <w:szCs w:val="22"/>
        </w:rPr>
        <w:t>06 diff</w:t>
      </w:r>
      <w:r w:rsidR="00696447" w:rsidRPr="00AB3534">
        <w:rPr>
          <w:sz w:val="22"/>
          <w:szCs w:val="22"/>
        </w:rPr>
        <w:t>erent</w:t>
      </w:r>
      <w:r w:rsidR="00691DC4" w:rsidRPr="00AB3534">
        <w:rPr>
          <w:sz w:val="22"/>
          <w:szCs w:val="22"/>
        </w:rPr>
        <w:t xml:space="preserve"> indicators for effort creep </w:t>
      </w:r>
      <w:r w:rsidR="00696447" w:rsidRPr="00AB3534">
        <w:rPr>
          <w:sz w:val="22"/>
          <w:szCs w:val="22"/>
        </w:rPr>
        <w:t>were examined. The definition of effort creep i</w:t>
      </w:r>
      <w:r w:rsidR="00691DC4" w:rsidRPr="00AB3534">
        <w:rPr>
          <w:sz w:val="22"/>
          <w:szCs w:val="22"/>
        </w:rPr>
        <w:t xml:space="preserve">s basically the increased </w:t>
      </w:r>
      <w:r w:rsidR="00585D1C" w:rsidRPr="00AB3534">
        <w:rPr>
          <w:sz w:val="22"/>
          <w:szCs w:val="22"/>
        </w:rPr>
        <w:t>efficiency</w:t>
      </w:r>
      <w:r w:rsidR="00691DC4" w:rsidRPr="00AB3534">
        <w:rPr>
          <w:sz w:val="22"/>
          <w:szCs w:val="22"/>
        </w:rPr>
        <w:t>/</w:t>
      </w:r>
      <w:r w:rsidR="00585D1C" w:rsidRPr="00AB3534">
        <w:rPr>
          <w:sz w:val="22"/>
          <w:szCs w:val="22"/>
        </w:rPr>
        <w:t>impact</w:t>
      </w:r>
      <w:r w:rsidR="00691DC4" w:rsidRPr="00AB3534">
        <w:rPr>
          <w:sz w:val="22"/>
          <w:szCs w:val="22"/>
        </w:rPr>
        <w:t xml:space="preserve"> of a day </w:t>
      </w:r>
      <w:r w:rsidR="00585D1C" w:rsidRPr="00AB3534">
        <w:rPr>
          <w:sz w:val="22"/>
          <w:szCs w:val="22"/>
        </w:rPr>
        <w:t xml:space="preserve">of </w:t>
      </w:r>
      <w:r w:rsidR="00691DC4" w:rsidRPr="00AB3534">
        <w:rPr>
          <w:sz w:val="22"/>
          <w:szCs w:val="22"/>
        </w:rPr>
        <w:t xml:space="preserve">fishing on the stock. </w:t>
      </w:r>
      <w:r w:rsidR="00585D1C" w:rsidRPr="00AB3534">
        <w:rPr>
          <w:sz w:val="22"/>
          <w:szCs w:val="22"/>
        </w:rPr>
        <w:t xml:space="preserve">It is calculated </w:t>
      </w:r>
      <w:r w:rsidR="00691DC4" w:rsidRPr="00AB3534">
        <w:rPr>
          <w:sz w:val="22"/>
          <w:szCs w:val="22"/>
        </w:rPr>
        <w:t>using a number of diff</w:t>
      </w:r>
      <w:r w:rsidR="00585D1C" w:rsidRPr="00AB3534">
        <w:rPr>
          <w:sz w:val="22"/>
          <w:szCs w:val="22"/>
        </w:rPr>
        <w:t>erent</w:t>
      </w:r>
      <w:r w:rsidR="00691DC4" w:rsidRPr="00AB3534">
        <w:rPr>
          <w:sz w:val="22"/>
          <w:szCs w:val="22"/>
        </w:rPr>
        <w:t xml:space="preserve"> approaches. </w:t>
      </w:r>
      <w:r w:rsidR="00585D1C" w:rsidRPr="00AB3534">
        <w:rPr>
          <w:sz w:val="22"/>
          <w:szCs w:val="22"/>
        </w:rPr>
        <w:t xml:space="preserve">SPC does not think it has yet </w:t>
      </w:r>
      <w:r w:rsidR="00691DC4" w:rsidRPr="00AB3534">
        <w:rPr>
          <w:sz w:val="22"/>
          <w:szCs w:val="22"/>
        </w:rPr>
        <w:t xml:space="preserve">found the right measure of </w:t>
      </w:r>
      <w:r w:rsidR="00585D1C" w:rsidRPr="00AB3534">
        <w:rPr>
          <w:sz w:val="22"/>
          <w:szCs w:val="22"/>
        </w:rPr>
        <w:t>effort</w:t>
      </w:r>
      <w:r w:rsidR="00691DC4" w:rsidRPr="00AB3534">
        <w:rPr>
          <w:sz w:val="22"/>
          <w:szCs w:val="22"/>
        </w:rPr>
        <w:t xml:space="preserve"> creep</w:t>
      </w:r>
      <w:r w:rsidR="00585D1C" w:rsidRPr="00AB3534">
        <w:rPr>
          <w:sz w:val="22"/>
          <w:szCs w:val="22"/>
        </w:rPr>
        <w:t>,</w:t>
      </w:r>
      <w:r w:rsidR="00691DC4" w:rsidRPr="00AB3534">
        <w:rPr>
          <w:sz w:val="22"/>
          <w:szCs w:val="22"/>
        </w:rPr>
        <w:t xml:space="preserve"> but </w:t>
      </w:r>
      <w:r w:rsidR="00585D1C" w:rsidRPr="00AB3534">
        <w:rPr>
          <w:sz w:val="22"/>
          <w:szCs w:val="22"/>
        </w:rPr>
        <w:t xml:space="preserve">saw this study as </w:t>
      </w:r>
      <w:r w:rsidR="00691DC4" w:rsidRPr="00AB3534">
        <w:rPr>
          <w:sz w:val="22"/>
          <w:szCs w:val="22"/>
        </w:rPr>
        <w:t>a good first step.</w:t>
      </w:r>
      <w:r w:rsidR="00585D1C" w:rsidRPr="00AB3534">
        <w:rPr>
          <w:sz w:val="22"/>
          <w:szCs w:val="22"/>
        </w:rPr>
        <w:t xml:space="preserve"> </w:t>
      </w:r>
      <w:r w:rsidR="00E123ED" w:rsidRPr="00AB3534">
        <w:rPr>
          <w:sz w:val="22"/>
          <w:szCs w:val="22"/>
        </w:rPr>
        <w:t xml:space="preserve">Dr </w:t>
      </w:r>
      <w:r w:rsidR="00585D1C" w:rsidRPr="00AB3534">
        <w:rPr>
          <w:sz w:val="22"/>
          <w:szCs w:val="22"/>
        </w:rPr>
        <w:t xml:space="preserve">Pilling noted </w:t>
      </w:r>
      <w:r w:rsidR="00691DC4" w:rsidRPr="00AB3534">
        <w:rPr>
          <w:sz w:val="22"/>
          <w:szCs w:val="22"/>
        </w:rPr>
        <w:t>the increase in the propo</w:t>
      </w:r>
      <w:r w:rsidR="00585D1C" w:rsidRPr="00AB3534">
        <w:rPr>
          <w:sz w:val="22"/>
          <w:szCs w:val="22"/>
        </w:rPr>
        <w:t>rtion</w:t>
      </w:r>
      <w:r w:rsidR="00691DC4" w:rsidRPr="00AB3534">
        <w:rPr>
          <w:sz w:val="22"/>
          <w:szCs w:val="22"/>
        </w:rPr>
        <w:t xml:space="preserve"> of days spent in transit </w:t>
      </w:r>
      <w:r w:rsidR="00585D1C" w:rsidRPr="00AB3534">
        <w:rPr>
          <w:sz w:val="22"/>
          <w:szCs w:val="22"/>
        </w:rPr>
        <w:t xml:space="preserve">and </w:t>
      </w:r>
      <w:r w:rsidR="00B521F6" w:rsidRPr="00AB3534">
        <w:rPr>
          <w:rFonts w:eastAsia="Malgun Gothic" w:hint="eastAsia"/>
          <w:sz w:val="22"/>
          <w:szCs w:val="22"/>
          <w:lang w:eastAsia="ko-KR"/>
        </w:rPr>
        <w:t>explained</w:t>
      </w:r>
      <w:r w:rsidR="00B521F6" w:rsidRPr="00AB3534">
        <w:rPr>
          <w:sz w:val="22"/>
          <w:szCs w:val="22"/>
        </w:rPr>
        <w:t xml:space="preserve"> </w:t>
      </w:r>
      <w:r w:rsidR="00585D1C" w:rsidRPr="00AB3534">
        <w:rPr>
          <w:sz w:val="22"/>
          <w:szCs w:val="22"/>
        </w:rPr>
        <w:t xml:space="preserve">that SPC </w:t>
      </w:r>
      <w:r w:rsidR="00691DC4" w:rsidRPr="00AB3534">
        <w:rPr>
          <w:sz w:val="22"/>
          <w:szCs w:val="22"/>
        </w:rPr>
        <w:t xml:space="preserve">is looking at the </w:t>
      </w:r>
      <w:r w:rsidR="00585D1C" w:rsidRPr="00AB3534">
        <w:rPr>
          <w:sz w:val="22"/>
          <w:szCs w:val="22"/>
        </w:rPr>
        <w:t>pattern</w:t>
      </w:r>
      <w:r w:rsidR="00691DC4" w:rsidRPr="00AB3534">
        <w:rPr>
          <w:sz w:val="22"/>
          <w:szCs w:val="22"/>
        </w:rPr>
        <w:t xml:space="preserve"> of transit reporting. </w:t>
      </w:r>
      <w:r w:rsidR="00EA611F" w:rsidRPr="00AB3534">
        <w:rPr>
          <w:sz w:val="22"/>
          <w:szCs w:val="22"/>
        </w:rPr>
        <w:t>SPC observed that t</w:t>
      </w:r>
      <w:r w:rsidR="00691DC4" w:rsidRPr="00AB3534">
        <w:rPr>
          <w:sz w:val="22"/>
          <w:szCs w:val="22"/>
        </w:rPr>
        <w:t xml:space="preserve">here </w:t>
      </w:r>
      <w:r w:rsidR="00585D1C" w:rsidRPr="00AB3534">
        <w:rPr>
          <w:sz w:val="22"/>
          <w:szCs w:val="22"/>
        </w:rPr>
        <w:t xml:space="preserve">is now </w:t>
      </w:r>
      <w:r w:rsidR="00047A1E">
        <w:rPr>
          <w:rFonts w:eastAsia="Malgun Gothic" w:hint="eastAsia"/>
          <w:sz w:val="22"/>
          <w:szCs w:val="22"/>
          <w:lang w:eastAsia="ko-KR"/>
        </w:rPr>
        <w:t>more</w:t>
      </w:r>
      <w:r w:rsidR="00691DC4" w:rsidRPr="00AB3534">
        <w:rPr>
          <w:sz w:val="22"/>
          <w:szCs w:val="22"/>
        </w:rPr>
        <w:t xml:space="preserve"> transiting</w:t>
      </w:r>
      <w:r w:rsidR="00EE2D14">
        <w:rPr>
          <w:rFonts w:eastAsia="Malgun Gothic" w:hint="eastAsia"/>
          <w:sz w:val="22"/>
          <w:szCs w:val="22"/>
          <w:lang w:eastAsia="ko-KR"/>
        </w:rPr>
        <w:t xml:space="preserve"> being reported</w:t>
      </w:r>
      <w:r w:rsidR="00691DC4" w:rsidRPr="00AB3534">
        <w:rPr>
          <w:sz w:val="22"/>
          <w:szCs w:val="22"/>
        </w:rPr>
        <w:t xml:space="preserve"> </w:t>
      </w:r>
      <w:r w:rsidR="00047A1E">
        <w:rPr>
          <w:rFonts w:eastAsia="Malgun Gothic" w:hint="eastAsia"/>
          <w:sz w:val="22"/>
          <w:szCs w:val="22"/>
          <w:lang w:eastAsia="ko-KR"/>
        </w:rPr>
        <w:t xml:space="preserve">in days </w:t>
      </w:r>
      <w:r w:rsidR="00691DC4" w:rsidRPr="00AB3534">
        <w:rPr>
          <w:sz w:val="22"/>
          <w:szCs w:val="22"/>
        </w:rPr>
        <w:t xml:space="preserve">just </w:t>
      </w:r>
      <w:r w:rsidR="00585D1C" w:rsidRPr="00AB3534">
        <w:rPr>
          <w:sz w:val="22"/>
          <w:szCs w:val="22"/>
        </w:rPr>
        <w:t>before</w:t>
      </w:r>
      <w:r w:rsidR="00691DC4" w:rsidRPr="00AB3534">
        <w:rPr>
          <w:sz w:val="22"/>
          <w:szCs w:val="22"/>
        </w:rPr>
        <w:t xml:space="preserve"> a set is made</w:t>
      </w:r>
      <w:r w:rsidR="00585D1C" w:rsidRPr="00AB3534">
        <w:rPr>
          <w:sz w:val="22"/>
          <w:szCs w:val="22"/>
        </w:rPr>
        <w:t xml:space="preserve"> and</w:t>
      </w:r>
      <w:r w:rsidR="00EE2D14">
        <w:rPr>
          <w:rFonts w:eastAsia="Malgun Gothic" w:hint="eastAsia"/>
          <w:sz w:val="22"/>
          <w:szCs w:val="22"/>
          <w:lang w:eastAsia="ko-KR"/>
        </w:rPr>
        <w:t xml:space="preserve"> stated that</w:t>
      </w:r>
      <w:r w:rsidR="00585D1C" w:rsidRPr="00AB3534">
        <w:rPr>
          <w:sz w:val="22"/>
          <w:szCs w:val="22"/>
        </w:rPr>
        <w:t xml:space="preserve"> the different</w:t>
      </w:r>
      <w:r w:rsidR="00691DC4" w:rsidRPr="00AB3534">
        <w:rPr>
          <w:sz w:val="22"/>
          <w:szCs w:val="22"/>
        </w:rPr>
        <w:t xml:space="preserve"> </w:t>
      </w:r>
      <w:r w:rsidR="00585D1C" w:rsidRPr="00AB3534">
        <w:rPr>
          <w:sz w:val="22"/>
          <w:szCs w:val="22"/>
        </w:rPr>
        <w:t>behaviours</w:t>
      </w:r>
      <w:r w:rsidR="00691DC4" w:rsidRPr="00AB3534">
        <w:rPr>
          <w:sz w:val="22"/>
          <w:szCs w:val="22"/>
        </w:rPr>
        <w:t xml:space="preserve"> </w:t>
      </w:r>
      <w:r w:rsidR="00585D1C" w:rsidRPr="00AB3534">
        <w:rPr>
          <w:sz w:val="22"/>
          <w:szCs w:val="22"/>
        </w:rPr>
        <w:t xml:space="preserve">in </w:t>
      </w:r>
      <w:r w:rsidR="00691DC4" w:rsidRPr="00AB3534">
        <w:rPr>
          <w:sz w:val="22"/>
          <w:szCs w:val="22"/>
        </w:rPr>
        <w:t>the logsheets</w:t>
      </w:r>
      <w:r w:rsidR="00EA611F" w:rsidRPr="00AB3534">
        <w:rPr>
          <w:sz w:val="22"/>
          <w:szCs w:val="22"/>
        </w:rPr>
        <w:t xml:space="preserve"> are being examined</w:t>
      </w:r>
      <w:r w:rsidR="00691DC4" w:rsidRPr="00AB3534">
        <w:rPr>
          <w:sz w:val="22"/>
          <w:szCs w:val="22"/>
        </w:rPr>
        <w:t>.</w:t>
      </w:r>
    </w:p>
    <w:p w:rsidR="00691DC4" w:rsidRPr="00AB3534" w:rsidRDefault="00691DC4" w:rsidP="007F342E">
      <w:pPr>
        <w:pStyle w:val="Default"/>
        <w:rPr>
          <w:sz w:val="22"/>
          <w:szCs w:val="22"/>
        </w:rPr>
      </w:pPr>
    </w:p>
    <w:p w:rsidR="00FC2F5A" w:rsidRPr="00AB3534" w:rsidRDefault="00FC2F5A" w:rsidP="00401DF2">
      <w:pPr>
        <w:pStyle w:val="Default"/>
        <w:numPr>
          <w:ilvl w:val="0"/>
          <w:numId w:val="86"/>
        </w:numPr>
        <w:snapToGrid w:val="0"/>
        <w:ind w:left="0" w:firstLine="0"/>
        <w:jc w:val="both"/>
        <w:rPr>
          <w:sz w:val="22"/>
          <w:szCs w:val="22"/>
        </w:rPr>
      </w:pPr>
      <w:r w:rsidRPr="00AB3534">
        <w:rPr>
          <w:sz w:val="22"/>
          <w:szCs w:val="22"/>
        </w:rPr>
        <w:t xml:space="preserve">China </w:t>
      </w:r>
      <w:r w:rsidR="00EA611F" w:rsidRPr="00AB3534">
        <w:rPr>
          <w:sz w:val="22"/>
          <w:szCs w:val="22"/>
        </w:rPr>
        <w:t>stated that the purse-seine</w:t>
      </w:r>
      <w:r w:rsidRPr="00AB3534">
        <w:rPr>
          <w:sz w:val="22"/>
          <w:szCs w:val="22"/>
        </w:rPr>
        <w:t xml:space="preserve"> fishery </w:t>
      </w:r>
      <w:r w:rsidR="00EA611F" w:rsidRPr="00AB3534">
        <w:rPr>
          <w:sz w:val="22"/>
          <w:szCs w:val="22"/>
        </w:rPr>
        <w:t xml:space="preserve">should be limited, </w:t>
      </w:r>
      <w:r w:rsidRPr="00AB3534">
        <w:rPr>
          <w:sz w:val="22"/>
          <w:szCs w:val="22"/>
        </w:rPr>
        <w:t>including part time fishing</w:t>
      </w:r>
      <w:r w:rsidR="00EA611F" w:rsidRPr="00AB3534">
        <w:rPr>
          <w:sz w:val="22"/>
          <w:szCs w:val="22"/>
        </w:rPr>
        <w:t xml:space="preserve"> and </w:t>
      </w:r>
      <w:r w:rsidRPr="00AB3534">
        <w:rPr>
          <w:sz w:val="22"/>
          <w:szCs w:val="22"/>
        </w:rPr>
        <w:t>fishing days.</w:t>
      </w:r>
    </w:p>
    <w:p w:rsidR="00FC2F5A" w:rsidRPr="00AB3534" w:rsidRDefault="00FC2F5A" w:rsidP="007F342E">
      <w:pPr>
        <w:pStyle w:val="Default"/>
        <w:rPr>
          <w:sz w:val="22"/>
          <w:szCs w:val="22"/>
        </w:rPr>
      </w:pPr>
    </w:p>
    <w:p w:rsidR="00262969" w:rsidRPr="00AB3534" w:rsidRDefault="00370659" w:rsidP="00401DF2">
      <w:pPr>
        <w:pStyle w:val="Default"/>
        <w:numPr>
          <w:ilvl w:val="0"/>
          <w:numId w:val="86"/>
        </w:numPr>
        <w:snapToGrid w:val="0"/>
        <w:ind w:left="0" w:firstLine="0"/>
        <w:jc w:val="both"/>
        <w:rPr>
          <w:sz w:val="22"/>
          <w:szCs w:val="22"/>
        </w:rPr>
      </w:pPr>
      <w:r w:rsidRPr="00AB3534">
        <w:rPr>
          <w:sz w:val="22"/>
          <w:szCs w:val="22"/>
        </w:rPr>
        <w:t>Nauru requested on behalf of PNA Members that some baseline data be included in the paper in future</w:t>
      </w:r>
      <w:r w:rsidR="00FD56ED" w:rsidRPr="00AB3534">
        <w:rPr>
          <w:sz w:val="22"/>
          <w:szCs w:val="22"/>
        </w:rPr>
        <w:t xml:space="preserve"> </w:t>
      </w:r>
      <w:r w:rsidRPr="00AB3534">
        <w:rPr>
          <w:sz w:val="22"/>
          <w:szCs w:val="22"/>
        </w:rPr>
        <w:t>showing the recent pattern of vessels fishing in the tropical purse seine fishery, preferably broken down by vessel size or engine power, separately for the Pacific Island and other fleets.</w:t>
      </w:r>
    </w:p>
    <w:p w:rsidR="00370659" w:rsidRPr="00AB3534" w:rsidRDefault="00370659" w:rsidP="007F342E">
      <w:pPr>
        <w:pStyle w:val="Default"/>
        <w:rPr>
          <w:sz w:val="22"/>
          <w:szCs w:val="22"/>
        </w:rPr>
      </w:pPr>
    </w:p>
    <w:p w:rsidR="002F3DEF"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2F3DEF" w:rsidRPr="00AB3534">
        <w:rPr>
          <w:sz w:val="22"/>
          <w:szCs w:val="22"/>
        </w:rPr>
        <w:t>Pilling confirmed that SPC can look into whether the current available data allow this sort of breakdown to be performed, and would include the resulting baseline data</w:t>
      </w:r>
      <w:r w:rsidR="00047A1E">
        <w:rPr>
          <w:rFonts w:eastAsia="Malgun Gothic" w:hint="eastAsia"/>
          <w:sz w:val="22"/>
          <w:szCs w:val="22"/>
          <w:lang w:eastAsia="ko-KR"/>
        </w:rPr>
        <w:t xml:space="preserve"> if so</w:t>
      </w:r>
      <w:r w:rsidR="002F3DEF" w:rsidRPr="00AB3534">
        <w:rPr>
          <w:sz w:val="22"/>
          <w:szCs w:val="22"/>
        </w:rPr>
        <w:t>. There were issues with some of the characteristics of vessels held within the various databases, and this investigation might help clearly identify those issues and draw out more information.</w:t>
      </w:r>
    </w:p>
    <w:p w:rsidR="00FC2F5A" w:rsidRPr="00AB3534" w:rsidRDefault="00FC2F5A" w:rsidP="007F342E">
      <w:pPr>
        <w:pStyle w:val="Default"/>
        <w:rPr>
          <w:sz w:val="22"/>
          <w:szCs w:val="22"/>
        </w:rPr>
      </w:pPr>
    </w:p>
    <w:p w:rsidR="00FC2F5A" w:rsidRPr="00AB3534" w:rsidRDefault="00972F1B" w:rsidP="00401DF2">
      <w:pPr>
        <w:pStyle w:val="Default"/>
        <w:numPr>
          <w:ilvl w:val="0"/>
          <w:numId w:val="86"/>
        </w:numPr>
        <w:snapToGrid w:val="0"/>
        <w:ind w:left="0" w:firstLine="0"/>
        <w:jc w:val="both"/>
        <w:rPr>
          <w:sz w:val="22"/>
          <w:szCs w:val="22"/>
        </w:rPr>
      </w:pPr>
      <w:r w:rsidRPr="00AB3534">
        <w:rPr>
          <w:sz w:val="22"/>
          <w:szCs w:val="22"/>
        </w:rPr>
        <w:t>Chinese Taipei observed that the study uses 250 days observed in one year as the mean number of days fished by a purse-seine vessel but according to its own industry, vessels have 3-5 year fishing cycles</w:t>
      </w:r>
      <w:r w:rsidR="00B521F6" w:rsidRPr="00AB3534">
        <w:rPr>
          <w:rFonts w:eastAsia="Malgun Gothic" w:hint="eastAsia"/>
          <w:sz w:val="22"/>
          <w:szCs w:val="22"/>
          <w:lang w:eastAsia="ko-KR"/>
        </w:rPr>
        <w:t>, and</w:t>
      </w:r>
      <w:r w:rsidRPr="00AB3534">
        <w:rPr>
          <w:sz w:val="22"/>
          <w:szCs w:val="22"/>
        </w:rPr>
        <w:t xml:space="preserve"> suggested calculating the average over 3 or 5 years</w:t>
      </w:r>
      <w:r w:rsidR="00FF02A8" w:rsidRPr="00AB3534">
        <w:rPr>
          <w:sz w:val="22"/>
          <w:szCs w:val="22"/>
        </w:rPr>
        <w:t>.</w:t>
      </w:r>
    </w:p>
    <w:p w:rsidR="00FC2F5A" w:rsidRPr="00AB3534" w:rsidRDefault="00FC2F5A" w:rsidP="007F342E">
      <w:pPr>
        <w:pStyle w:val="Default"/>
        <w:rPr>
          <w:sz w:val="22"/>
          <w:szCs w:val="22"/>
        </w:rPr>
      </w:pPr>
    </w:p>
    <w:p w:rsidR="00FC2F5A" w:rsidRPr="00AB3534" w:rsidRDefault="00FC2F5A" w:rsidP="00401DF2">
      <w:pPr>
        <w:pStyle w:val="Default"/>
        <w:numPr>
          <w:ilvl w:val="0"/>
          <w:numId w:val="86"/>
        </w:numPr>
        <w:snapToGrid w:val="0"/>
        <w:ind w:left="0" w:firstLine="0"/>
        <w:jc w:val="both"/>
        <w:rPr>
          <w:sz w:val="22"/>
          <w:szCs w:val="22"/>
        </w:rPr>
      </w:pPr>
      <w:r w:rsidRPr="00AB3534">
        <w:rPr>
          <w:sz w:val="22"/>
          <w:szCs w:val="22"/>
        </w:rPr>
        <w:t xml:space="preserve">EU </w:t>
      </w:r>
      <w:r w:rsidR="00FF02A8" w:rsidRPr="00AB3534">
        <w:rPr>
          <w:sz w:val="22"/>
          <w:szCs w:val="22"/>
        </w:rPr>
        <w:t>support</w:t>
      </w:r>
      <w:r w:rsidR="00063ADD" w:rsidRPr="00AB3534">
        <w:rPr>
          <w:sz w:val="22"/>
          <w:szCs w:val="22"/>
        </w:rPr>
        <w:t>ed</w:t>
      </w:r>
      <w:r w:rsidR="00FF02A8" w:rsidRPr="00AB3534">
        <w:rPr>
          <w:sz w:val="22"/>
          <w:szCs w:val="22"/>
        </w:rPr>
        <w:t xml:space="preserve"> the idea of </w:t>
      </w:r>
      <w:r w:rsidR="00063ADD" w:rsidRPr="00AB3534">
        <w:rPr>
          <w:sz w:val="22"/>
          <w:szCs w:val="22"/>
        </w:rPr>
        <w:t>factoring</w:t>
      </w:r>
      <w:r w:rsidR="00FF02A8" w:rsidRPr="00AB3534">
        <w:rPr>
          <w:sz w:val="22"/>
          <w:szCs w:val="22"/>
        </w:rPr>
        <w:t xml:space="preserve"> in </w:t>
      </w:r>
      <w:r w:rsidR="00063ADD" w:rsidRPr="00AB3534">
        <w:rPr>
          <w:sz w:val="22"/>
          <w:szCs w:val="22"/>
        </w:rPr>
        <w:t xml:space="preserve">vessel power </w:t>
      </w:r>
      <w:r w:rsidR="00FF02A8" w:rsidRPr="00AB3534">
        <w:rPr>
          <w:sz w:val="22"/>
          <w:szCs w:val="22"/>
        </w:rPr>
        <w:t>in the analysis</w:t>
      </w:r>
      <w:r w:rsidR="00B521F6" w:rsidRPr="00AB3534">
        <w:rPr>
          <w:rFonts w:eastAsia="Malgun Gothic" w:hint="eastAsia"/>
          <w:sz w:val="22"/>
          <w:szCs w:val="22"/>
          <w:lang w:eastAsia="ko-KR"/>
        </w:rPr>
        <w:t>, and</w:t>
      </w:r>
      <w:r w:rsidR="00063ADD" w:rsidRPr="00AB3534">
        <w:rPr>
          <w:sz w:val="22"/>
          <w:szCs w:val="22"/>
        </w:rPr>
        <w:t xml:space="preserve"> enquired whether the </w:t>
      </w:r>
      <w:r w:rsidR="00FF02A8" w:rsidRPr="00AB3534">
        <w:rPr>
          <w:sz w:val="22"/>
          <w:szCs w:val="22"/>
        </w:rPr>
        <w:t xml:space="preserve">analysis </w:t>
      </w:r>
      <w:r w:rsidR="00063ADD" w:rsidRPr="00AB3534">
        <w:rPr>
          <w:sz w:val="22"/>
          <w:szCs w:val="22"/>
        </w:rPr>
        <w:t xml:space="preserve">included </w:t>
      </w:r>
      <w:r w:rsidR="00FF02A8" w:rsidRPr="00AB3534">
        <w:rPr>
          <w:sz w:val="22"/>
          <w:szCs w:val="22"/>
        </w:rPr>
        <w:t>the factors that are driving the effort creep</w:t>
      </w:r>
      <w:r w:rsidR="00063ADD" w:rsidRPr="00AB3534">
        <w:rPr>
          <w:sz w:val="22"/>
          <w:szCs w:val="22"/>
        </w:rPr>
        <w:t>, as this</w:t>
      </w:r>
      <w:r w:rsidR="00FF02A8" w:rsidRPr="00AB3534">
        <w:rPr>
          <w:sz w:val="22"/>
          <w:szCs w:val="22"/>
        </w:rPr>
        <w:t xml:space="preserve"> might </w:t>
      </w:r>
      <w:r w:rsidR="00063ADD" w:rsidRPr="00AB3534">
        <w:rPr>
          <w:sz w:val="22"/>
          <w:szCs w:val="22"/>
        </w:rPr>
        <w:t xml:space="preserve">identify ways </w:t>
      </w:r>
      <w:r w:rsidR="00FF02A8" w:rsidRPr="00AB3534">
        <w:rPr>
          <w:sz w:val="22"/>
          <w:szCs w:val="22"/>
        </w:rPr>
        <w:t xml:space="preserve">for </w:t>
      </w:r>
      <w:r w:rsidR="00063ADD" w:rsidRPr="00AB3534">
        <w:rPr>
          <w:sz w:val="22"/>
          <w:szCs w:val="22"/>
        </w:rPr>
        <w:t xml:space="preserve">mitigating </w:t>
      </w:r>
      <w:r w:rsidR="00FF02A8" w:rsidRPr="00AB3534">
        <w:rPr>
          <w:sz w:val="22"/>
          <w:szCs w:val="22"/>
        </w:rPr>
        <w:t xml:space="preserve">these </w:t>
      </w:r>
      <w:r w:rsidR="00063ADD" w:rsidRPr="00AB3534">
        <w:rPr>
          <w:sz w:val="22"/>
          <w:szCs w:val="22"/>
        </w:rPr>
        <w:t>factors</w:t>
      </w:r>
      <w:r w:rsidR="00FF02A8" w:rsidRPr="00AB3534">
        <w:rPr>
          <w:sz w:val="22"/>
          <w:szCs w:val="22"/>
        </w:rPr>
        <w:t>.</w:t>
      </w:r>
    </w:p>
    <w:p w:rsidR="00FF02A8" w:rsidRPr="00AB3534" w:rsidRDefault="00FF02A8" w:rsidP="007F342E">
      <w:pPr>
        <w:pStyle w:val="Default"/>
        <w:rPr>
          <w:sz w:val="22"/>
          <w:szCs w:val="22"/>
        </w:rPr>
      </w:pPr>
    </w:p>
    <w:p w:rsidR="00FF02A8"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AA1E03" w:rsidRPr="00AB3534">
        <w:rPr>
          <w:sz w:val="22"/>
          <w:szCs w:val="22"/>
        </w:rPr>
        <w:t xml:space="preserve">Pilling explained that </w:t>
      </w:r>
      <w:r w:rsidR="00524BA4" w:rsidRPr="00AB3534">
        <w:rPr>
          <w:sz w:val="22"/>
          <w:szCs w:val="22"/>
        </w:rPr>
        <w:t xml:space="preserve">SPC was </w:t>
      </w:r>
      <w:r w:rsidR="00AA1E03" w:rsidRPr="00AB3534">
        <w:rPr>
          <w:sz w:val="22"/>
          <w:szCs w:val="22"/>
        </w:rPr>
        <w:t xml:space="preserve">looking </w:t>
      </w:r>
      <w:r w:rsidR="00FF02A8" w:rsidRPr="00AB3534">
        <w:rPr>
          <w:sz w:val="22"/>
          <w:szCs w:val="22"/>
        </w:rPr>
        <w:t xml:space="preserve">at vessel </w:t>
      </w:r>
      <w:r w:rsidR="00AA1E03" w:rsidRPr="00AB3534">
        <w:rPr>
          <w:sz w:val="22"/>
          <w:szCs w:val="22"/>
        </w:rPr>
        <w:t>characteristics</w:t>
      </w:r>
      <w:r w:rsidR="00FF02A8" w:rsidRPr="00AB3534">
        <w:rPr>
          <w:sz w:val="22"/>
          <w:szCs w:val="22"/>
        </w:rPr>
        <w:t xml:space="preserve"> over time </w:t>
      </w:r>
      <w:r w:rsidR="00524BA4" w:rsidRPr="00AB3534">
        <w:rPr>
          <w:sz w:val="22"/>
          <w:szCs w:val="22"/>
        </w:rPr>
        <w:t xml:space="preserve">and the </w:t>
      </w:r>
      <w:r w:rsidR="00FF02A8" w:rsidRPr="00AB3534">
        <w:rPr>
          <w:sz w:val="22"/>
          <w:szCs w:val="22"/>
        </w:rPr>
        <w:t xml:space="preserve">factors </w:t>
      </w:r>
      <w:r w:rsidR="00524BA4" w:rsidRPr="00AB3534">
        <w:rPr>
          <w:sz w:val="22"/>
          <w:szCs w:val="22"/>
        </w:rPr>
        <w:t xml:space="preserve">which </w:t>
      </w:r>
      <w:r w:rsidR="00FF02A8" w:rsidRPr="00AB3534">
        <w:rPr>
          <w:sz w:val="22"/>
          <w:szCs w:val="22"/>
        </w:rPr>
        <w:t xml:space="preserve">might increase a </w:t>
      </w:r>
      <w:r w:rsidR="00AA1E03" w:rsidRPr="00AB3534">
        <w:rPr>
          <w:sz w:val="22"/>
          <w:szCs w:val="22"/>
        </w:rPr>
        <w:t>vessel’s</w:t>
      </w:r>
      <w:r w:rsidR="00FF02A8" w:rsidRPr="00AB3534">
        <w:rPr>
          <w:sz w:val="22"/>
          <w:szCs w:val="22"/>
        </w:rPr>
        <w:t xml:space="preserve"> </w:t>
      </w:r>
      <w:r w:rsidR="00047A1E">
        <w:rPr>
          <w:rFonts w:eastAsia="Malgun Gothic" w:hint="eastAsia"/>
          <w:sz w:val="22"/>
          <w:szCs w:val="22"/>
          <w:lang w:eastAsia="ko-KR"/>
        </w:rPr>
        <w:t xml:space="preserve">effective </w:t>
      </w:r>
      <w:r w:rsidR="00FF02A8" w:rsidRPr="00AB3534">
        <w:rPr>
          <w:sz w:val="22"/>
          <w:szCs w:val="22"/>
        </w:rPr>
        <w:t>effort over time</w:t>
      </w:r>
      <w:r w:rsidR="00524BA4" w:rsidRPr="00AB3534">
        <w:rPr>
          <w:sz w:val="22"/>
          <w:szCs w:val="22"/>
        </w:rPr>
        <w:t xml:space="preserve">. This </w:t>
      </w:r>
      <w:r w:rsidR="00CF2FB4" w:rsidRPr="00AB3534">
        <w:rPr>
          <w:sz w:val="22"/>
          <w:szCs w:val="22"/>
        </w:rPr>
        <w:t xml:space="preserve">will </w:t>
      </w:r>
      <w:r w:rsidR="00FF02A8" w:rsidRPr="00AB3534">
        <w:rPr>
          <w:sz w:val="22"/>
          <w:szCs w:val="22"/>
        </w:rPr>
        <w:t xml:space="preserve">help </w:t>
      </w:r>
      <w:r w:rsidR="00CF2FB4" w:rsidRPr="00AB3534">
        <w:rPr>
          <w:sz w:val="22"/>
          <w:szCs w:val="22"/>
        </w:rPr>
        <w:t xml:space="preserve">to </w:t>
      </w:r>
      <w:r w:rsidR="00FF02A8" w:rsidRPr="00AB3534">
        <w:rPr>
          <w:sz w:val="22"/>
          <w:szCs w:val="22"/>
        </w:rPr>
        <w:t xml:space="preserve">refine the types of information </w:t>
      </w:r>
      <w:r w:rsidR="00CF2FB4" w:rsidRPr="00AB3534">
        <w:rPr>
          <w:sz w:val="22"/>
          <w:szCs w:val="22"/>
        </w:rPr>
        <w:t xml:space="preserve">to be </w:t>
      </w:r>
      <w:r w:rsidR="00FF02A8" w:rsidRPr="00AB3534">
        <w:rPr>
          <w:sz w:val="22"/>
          <w:szCs w:val="22"/>
        </w:rPr>
        <w:t>use</w:t>
      </w:r>
      <w:r w:rsidR="00CF2FB4" w:rsidRPr="00AB3534">
        <w:rPr>
          <w:sz w:val="22"/>
          <w:szCs w:val="22"/>
        </w:rPr>
        <w:t xml:space="preserve">d </w:t>
      </w:r>
      <w:r w:rsidR="00047A1E">
        <w:rPr>
          <w:sz w:val="22"/>
          <w:szCs w:val="22"/>
        </w:rPr>
        <w:t xml:space="preserve">for management controls </w:t>
      </w:r>
      <w:r w:rsidR="00FF02A8" w:rsidRPr="00AB3534">
        <w:rPr>
          <w:sz w:val="22"/>
          <w:szCs w:val="22"/>
        </w:rPr>
        <w:t>beyond a simple vessel day.</w:t>
      </w:r>
    </w:p>
    <w:p w:rsidR="00FF02A8" w:rsidRPr="00AB3534" w:rsidRDefault="00FF02A8" w:rsidP="007F342E">
      <w:pPr>
        <w:pStyle w:val="Default"/>
        <w:snapToGrid w:val="0"/>
        <w:jc w:val="both"/>
        <w:rPr>
          <w:sz w:val="22"/>
          <w:szCs w:val="22"/>
        </w:rPr>
      </w:pPr>
    </w:p>
    <w:p w:rsidR="00970A92" w:rsidRPr="00AB3534" w:rsidRDefault="002F3DEF" w:rsidP="00401DF2">
      <w:pPr>
        <w:pStyle w:val="Default"/>
        <w:numPr>
          <w:ilvl w:val="0"/>
          <w:numId w:val="86"/>
        </w:numPr>
        <w:snapToGrid w:val="0"/>
        <w:ind w:left="0" w:firstLine="0"/>
        <w:jc w:val="both"/>
        <w:rPr>
          <w:sz w:val="22"/>
          <w:szCs w:val="22"/>
        </w:rPr>
      </w:pPr>
      <w:r w:rsidRPr="00AB3534">
        <w:rPr>
          <w:sz w:val="22"/>
          <w:szCs w:val="22"/>
        </w:rPr>
        <w:t xml:space="preserve">EU noted the paper and enquired about economic or management incentives for fisher behaviour. </w:t>
      </w:r>
      <w:r w:rsidR="001A5D6B" w:rsidRPr="00AB3534">
        <w:rPr>
          <w:rFonts w:eastAsia="Malgun Gothic" w:hint="eastAsia"/>
          <w:sz w:val="22"/>
          <w:szCs w:val="22"/>
          <w:lang w:eastAsia="ko-KR"/>
        </w:rPr>
        <w:t>G.</w:t>
      </w:r>
      <w:r w:rsidR="001A5D6B" w:rsidRPr="00AB3534">
        <w:rPr>
          <w:sz w:val="22"/>
          <w:szCs w:val="22"/>
        </w:rPr>
        <w:t xml:space="preserve"> </w:t>
      </w:r>
      <w:r w:rsidRPr="00AB3534">
        <w:rPr>
          <w:sz w:val="22"/>
          <w:szCs w:val="22"/>
        </w:rPr>
        <w:t>Pilling responded that yes, fisher decisions (e.g. entry/exit models) was an important area to include where data allowed, and work was planned within this research area.</w:t>
      </w:r>
    </w:p>
    <w:p w:rsidR="002F3DEF" w:rsidRPr="00AB3534" w:rsidRDefault="002F3DEF" w:rsidP="007F342E">
      <w:pPr>
        <w:pStyle w:val="Default"/>
        <w:snapToGrid w:val="0"/>
        <w:jc w:val="both"/>
        <w:rPr>
          <w:sz w:val="22"/>
          <w:szCs w:val="22"/>
        </w:rPr>
      </w:pPr>
    </w:p>
    <w:p w:rsidR="00970A92" w:rsidRPr="00AB3534" w:rsidRDefault="00AA1E03" w:rsidP="00401DF2">
      <w:pPr>
        <w:pStyle w:val="Default"/>
        <w:numPr>
          <w:ilvl w:val="0"/>
          <w:numId w:val="86"/>
        </w:numPr>
        <w:snapToGrid w:val="0"/>
        <w:ind w:left="0" w:firstLine="0"/>
        <w:jc w:val="both"/>
        <w:rPr>
          <w:sz w:val="22"/>
          <w:szCs w:val="22"/>
        </w:rPr>
      </w:pPr>
      <w:r w:rsidRPr="00AB3534">
        <w:rPr>
          <w:sz w:val="22"/>
          <w:szCs w:val="22"/>
        </w:rPr>
        <w:t xml:space="preserve">The </w:t>
      </w:r>
      <w:r w:rsidR="00970A92" w:rsidRPr="00AB3534">
        <w:rPr>
          <w:sz w:val="22"/>
          <w:szCs w:val="22"/>
        </w:rPr>
        <w:t xml:space="preserve">USA </w:t>
      </w:r>
      <w:r w:rsidRPr="00AB3534">
        <w:rPr>
          <w:sz w:val="22"/>
          <w:szCs w:val="22"/>
        </w:rPr>
        <w:t xml:space="preserve">noted that </w:t>
      </w:r>
      <w:r w:rsidR="00970A92" w:rsidRPr="00AB3534">
        <w:rPr>
          <w:sz w:val="22"/>
          <w:szCs w:val="22"/>
        </w:rPr>
        <w:t xml:space="preserve">in </w:t>
      </w:r>
      <w:r w:rsidR="0068085F" w:rsidRPr="00AB3534">
        <w:rPr>
          <w:sz w:val="22"/>
          <w:szCs w:val="22"/>
        </w:rPr>
        <w:t xml:space="preserve">a previous </w:t>
      </w:r>
      <w:r w:rsidR="00970A92" w:rsidRPr="00AB3534">
        <w:rPr>
          <w:sz w:val="22"/>
          <w:szCs w:val="22"/>
        </w:rPr>
        <w:t>pres</w:t>
      </w:r>
      <w:r w:rsidR="0068085F" w:rsidRPr="00AB3534">
        <w:rPr>
          <w:sz w:val="22"/>
          <w:szCs w:val="22"/>
        </w:rPr>
        <w:t xml:space="preserve">entation </w:t>
      </w:r>
      <w:r w:rsidR="004E3DE5" w:rsidRPr="00AB3534">
        <w:rPr>
          <w:sz w:val="22"/>
          <w:szCs w:val="22"/>
        </w:rPr>
        <w:t>SC11-</w:t>
      </w:r>
      <w:r w:rsidR="00972F1B" w:rsidRPr="00AB3534">
        <w:rPr>
          <w:sz w:val="22"/>
          <w:szCs w:val="22"/>
        </w:rPr>
        <w:t xml:space="preserve">MI-WP-06 </w:t>
      </w:r>
      <w:r w:rsidR="00970A92" w:rsidRPr="00AB3534">
        <w:rPr>
          <w:sz w:val="22"/>
          <w:szCs w:val="22"/>
        </w:rPr>
        <w:t xml:space="preserve">there was a bias </w:t>
      </w:r>
      <w:r w:rsidR="0068085F" w:rsidRPr="00AB3534">
        <w:rPr>
          <w:sz w:val="22"/>
          <w:szCs w:val="22"/>
        </w:rPr>
        <w:t xml:space="preserve">evident </w:t>
      </w:r>
      <w:r w:rsidR="00970A92" w:rsidRPr="00AB3534">
        <w:rPr>
          <w:sz w:val="22"/>
          <w:szCs w:val="22"/>
        </w:rPr>
        <w:t xml:space="preserve">in CPUE </w:t>
      </w:r>
      <w:r w:rsidR="0068085F" w:rsidRPr="00AB3534">
        <w:rPr>
          <w:sz w:val="22"/>
          <w:szCs w:val="22"/>
        </w:rPr>
        <w:t xml:space="preserve">due to </w:t>
      </w:r>
      <w:r w:rsidR="00970A92" w:rsidRPr="00AB3534">
        <w:rPr>
          <w:sz w:val="22"/>
          <w:szCs w:val="22"/>
        </w:rPr>
        <w:t>searching day</w:t>
      </w:r>
      <w:r w:rsidR="0068085F" w:rsidRPr="00AB3534">
        <w:rPr>
          <w:sz w:val="22"/>
          <w:szCs w:val="22"/>
        </w:rPr>
        <w:t>s</w:t>
      </w:r>
      <w:r w:rsidR="00970A92" w:rsidRPr="00AB3534">
        <w:rPr>
          <w:sz w:val="22"/>
          <w:szCs w:val="22"/>
        </w:rPr>
        <w:t xml:space="preserve"> </w:t>
      </w:r>
      <w:r w:rsidR="0068085F" w:rsidRPr="00AB3534">
        <w:rPr>
          <w:sz w:val="22"/>
          <w:szCs w:val="22"/>
        </w:rPr>
        <w:t xml:space="preserve">being recorded as </w:t>
      </w:r>
      <w:r w:rsidR="00970A92" w:rsidRPr="00AB3534">
        <w:rPr>
          <w:sz w:val="22"/>
          <w:szCs w:val="22"/>
        </w:rPr>
        <w:t>transit day</w:t>
      </w:r>
      <w:r w:rsidR="0068085F" w:rsidRPr="00AB3534">
        <w:rPr>
          <w:sz w:val="22"/>
          <w:szCs w:val="22"/>
        </w:rPr>
        <w:t>s,</w:t>
      </w:r>
      <w:r w:rsidR="00970A92" w:rsidRPr="00AB3534">
        <w:rPr>
          <w:sz w:val="22"/>
          <w:szCs w:val="22"/>
        </w:rPr>
        <w:t xml:space="preserve"> which biases the CPUE upwards. </w:t>
      </w:r>
      <w:r w:rsidR="00B521F6" w:rsidRPr="00AB3534">
        <w:rPr>
          <w:rFonts w:eastAsia="Malgun Gothic" w:hint="eastAsia"/>
          <w:sz w:val="22"/>
          <w:szCs w:val="22"/>
          <w:lang w:eastAsia="ko-KR"/>
        </w:rPr>
        <w:t>H</w:t>
      </w:r>
      <w:r w:rsidR="00970A92" w:rsidRPr="00AB3534">
        <w:rPr>
          <w:sz w:val="22"/>
          <w:szCs w:val="22"/>
        </w:rPr>
        <w:t xml:space="preserve">ow </w:t>
      </w:r>
      <w:r w:rsidR="00B521F6" w:rsidRPr="00AB3534">
        <w:rPr>
          <w:rFonts w:eastAsia="Malgun Gothic" w:hint="eastAsia"/>
          <w:sz w:val="22"/>
          <w:szCs w:val="22"/>
          <w:lang w:eastAsia="ko-KR"/>
        </w:rPr>
        <w:t xml:space="preserve">is </w:t>
      </w:r>
      <w:r w:rsidR="0068085F" w:rsidRPr="00AB3534">
        <w:rPr>
          <w:sz w:val="22"/>
          <w:szCs w:val="22"/>
        </w:rPr>
        <w:t xml:space="preserve">that bias </w:t>
      </w:r>
      <w:r w:rsidR="00970A92" w:rsidRPr="00AB3534">
        <w:rPr>
          <w:sz w:val="22"/>
          <w:szCs w:val="22"/>
        </w:rPr>
        <w:t>distinguish</w:t>
      </w:r>
      <w:r w:rsidR="0068085F" w:rsidRPr="00AB3534">
        <w:rPr>
          <w:sz w:val="22"/>
          <w:szCs w:val="22"/>
        </w:rPr>
        <w:t>ed f</w:t>
      </w:r>
      <w:r w:rsidR="00970A92" w:rsidRPr="00AB3534">
        <w:rPr>
          <w:sz w:val="22"/>
          <w:szCs w:val="22"/>
        </w:rPr>
        <w:t>rom effort creep</w:t>
      </w:r>
      <w:r w:rsidR="00B521F6" w:rsidRPr="00AB3534">
        <w:rPr>
          <w:rFonts w:eastAsia="Malgun Gothic" w:hint="eastAsia"/>
          <w:sz w:val="22"/>
          <w:szCs w:val="22"/>
          <w:lang w:eastAsia="ko-KR"/>
        </w:rPr>
        <w:t>?</w:t>
      </w:r>
    </w:p>
    <w:p w:rsidR="00970A92" w:rsidRPr="00AB3534" w:rsidRDefault="00970A92" w:rsidP="007F342E">
      <w:pPr>
        <w:pStyle w:val="Default"/>
        <w:snapToGrid w:val="0"/>
        <w:jc w:val="both"/>
        <w:rPr>
          <w:sz w:val="22"/>
          <w:szCs w:val="22"/>
        </w:rPr>
      </w:pPr>
    </w:p>
    <w:p w:rsidR="00970A92"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G.</w:t>
      </w:r>
      <w:r w:rsidRPr="00AB3534">
        <w:rPr>
          <w:sz w:val="22"/>
          <w:szCs w:val="22"/>
        </w:rPr>
        <w:t xml:space="preserve"> </w:t>
      </w:r>
      <w:r w:rsidR="0002138A" w:rsidRPr="00AB3534">
        <w:rPr>
          <w:sz w:val="22"/>
          <w:szCs w:val="22"/>
        </w:rPr>
        <w:t xml:space="preserve">Pilling made the observation </w:t>
      </w:r>
      <w:r w:rsidR="00970A92" w:rsidRPr="00AB3534">
        <w:rPr>
          <w:sz w:val="22"/>
          <w:szCs w:val="22"/>
        </w:rPr>
        <w:t xml:space="preserve">that </w:t>
      </w:r>
      <w:r w:rsidR="0002138A" w:rsidRPr="00AB3534">
        <w:rPr>
          <w:sz w:val="22"/>
          <w:szCs w:val="22"/>
        </w:rPr>
        <w:t xml:space="preserve">this </w:t>
      </w:r>
      <w:r w:rsidR="00970A92" w:rsidRPr="00AB3534">
        <w:rPr>
          <w:sz w:val="22"/>
          <w:szCs w:val="22"/>
        </w:rPr>
        <w:t>pattern of reporting is a form of effort creep</w:t>
      </w:r>
      <w:r w:rsidR="0002138A" w:rsidRPr="00AB3534">
        <w:rPr>
          <w:sz w:val="22"/>
          <w:szCs w:val="22"/>
        </w:rPr>
        <w:t xml:space="preserve"> in itself</w:t>
      </w:r>
      <w:r w:rsidR="00970A92" w:rsidRPr="00AB3534">
        <w:rPr>
          <w:sz w:val="22"/>
          <w:szCs w:val="22"/>
        </w:rPr>
        <w:t xml:space="preserve">. </w:t>
      </w:r>
      <w:r w:rsidR="0002138A" w:rsidRPr="00AB3534">
        <w:rPr>
          <w:sz w:val="22"/>
          <w:szCs w:val="22"/>
        </w:rPr>
        <w:t xml:space="preserve">Once SPC has </w:t>
      </w:r>
      <w:r w:rsidR="005C2709" w:rsidRPr="00AB3534">
        <w:rPr>
          <w:sz w:val="22"/>
          <w:szCs w:val="22"/>
        </w:rPr>
        <w:t xml:space="preserve">conducted a planned study looking </w:t>
      </w:r>
      <w:r w:rsidR="0002138A" w:rsidRPr="00AB3534">
        <w:rPr>
          <w:sz w:val="22"/>
          <w:szCs w:val="22"/>
        </w:rPr>
        <w:t xml:space="preserve">at </w:t>
      </w:r>
      <w:r w:rsidR="00970A92" w:rsidRPr="00AB3534">
        <w:rPr>
          <w:sz w:val="22"/>
          <w:szCs w:val="22"/>
        </w:rPr>
        <w:t>the details</w:t>
      </w:r>
      <w:r w:rsidR="00047A1E">
        <w:rPr>
          <w:rFonts w:eastAsia="Malgun Gothic" w:hint="eastAsia"/>
          <w:sz w:val="22"/>
          <w:szCs w:val="22"/>
          <w:lang w:eastAsia="ko-KR"/>
        </w:rPr>
        <w:t xml:space="preserve"> of this reporting</w:t>
      </w:r>
      <w:r w:rsidR="005C2709" w:rsidRPr="00AB3534">
        <w:rPr>
          <w:sz w:val="22"/>
          <w:szCs w:val="22"/>
        </w:rPr>
        <w:t xml:space="preserve">, it will be possible to remove </w:t>
      </w:r>
      <w:r w:rsidR="00047A1E">
        <w:rPr>
          <w:rFonts w:eastAsia="Malgun Gothic" w:hint="eastAsia"/>
          <w:sz w:val="22"/>
          <w:szCs w:val="22"/>
          <w:lang w:eastAsia="ko-KR"/>
        </w:rPr>
        <w:t>any</w:t>
      </w:r>
      <w:r w:rsidR="00047A1E" w:rsidRPr="00AB3534">
        <w:rPr>
          <w:sz w:val="22"/>
          <w:szCs w:val="22"/>
        </w:rPr>
        <w:t xml:space="preserve"> </w:t>
      </w:r>
      <w:r w:rsidR="005C2709" w:rsidRPr="00AB3534">
        <w:rPr>
          <w:sz w:val="22"/>
          <w:szCs w:val="22"/>
        </w:rPr>
        <w:t>trend from the data.</w:t>
      </w:r>
    </w:p>
    <w:p w:rsidR="00333716" w:rsidRPr="00AB3534" w:rsidRDefault="00333716" w:rsidP="007F342E">
      <w:pPr>
        <w:pStyle w:val="Default"/>
        <w:rPr>
          <w:sz w:val="22"/>
          <w:szCs w:val="22"/>
        </w:rPr>
      </w:pPr>
    </w:p>
    <w:p w:rsidR="00333716" w:rsidRPr="00AB3534" w:rsidRDefault="00333716" w:rsidP="00401DF2">
      <w:pPr>
        <w:pStyle w:val="Default"/>
        <w:numPr>
          <w:ilvl w:val="0"/>
          <w:numId w:val="86"/>
        </w:numPr>
        <w:snapToGrid w:val="0"/>
        <w:ind w:left="0" w:firstLine="0"/>
        <w:jc w:val="both"/>
        <w:rPr>
          <w:sz w:val="22"/>
          <w:szCs w:val="22"/>
        </w:rPr>
      </w:pPr>
      <w:r w:rsidRPr="00AB3534">
        <w:rPr>
          <w:sz w:val="22"/>
          <w:szCs w:val="22"/>
        </w:rPr>
        <w:t>The theme convenor noted that SC supports th</w:t>
      </w:r>
      <w:r w:rsidR="00F82F79" w:rsidRPr="00AB3534">
        <w:rPr>
          <w:sz w:val="22"/>
          <w:szCs w:val="22"/>
        </w:rPr>
        <w:t>is</w:t>
      </w:r>
      <w:r w:rsidRPr="00AB3534">
        <w:rPr>
          <w:sz w:val="22"/>
          <w:szCs w:val="22"/>
        </w:rPr>
        <w:t xml:space="preserve"> work and</w:t>
      </w:r>
      <w:r w:rsidR="00F82F79" w:rsidRPr="00AB3534">
        <w:rPr>
          <w:sz w:val="22"/>
          <w:szCs w:val="22"/>
        </w:rPr>
        <w:t xml:space="preserve"> seeks</w:t>
      </w:r>
      <w:r w:rsidRPr="00AB3534">
        <w:rPr>
          <w:sz w:val="22"/>
          <w:szCs w:val="22"/>
        </w:rPr>
        <w:t xml:space="preserve"> guidance on how that can be further developed.</w:t>
      </w:r>
    </w:p>
    <w:p w:rsidR="00333716" w:rsidRPr="00AB3534" w:rsidRDefault="00333716" w:rsidP="007F342E">
      <w:pPr>
        <w:pStyle w:val="Default"/>
        <w:rPr>
          <w:sz w:val="22"/>
          <w:szCs w:val="22"/>
        </w:rPr>
      </w:pPr>
    </w:p>
    <w:p w:rsidR="006D52EF" w:rsidRPr="00AB3534" w:rsidRDefault="00496B03" w:rsidP="007F342E">
      <w:pPr>
        <w:pStyle w:val="Default"/>
        <w:rPr>
          <w:sz w:val="22"/>
          <w:szCs w:val="22"/>
          <w:u w:val="single"/>
        </w:rPr>
      </w:pPr>
      <w:r w:rsidRPr="00AB3534">
        <w:rPr>
          <w:b/>
          <w:sz w:val="22"/>
          <w:szCs w:val="22"/>
        </w:rPr>
        <w:t>Recommendations</w:t>
      </w:r>
    </w:p>
    <w:p w:rsidR="00F435B9" w:rsidRPr="00AB3534" w:rsidRDefault="00F435B9" w:rsidP="007F342E">
      <w:pPr>
        <w:pStyle w:val="Default"/>
        <w:tabs>
          <w:tab w:val="left" w:pos="2977"/>
        </w:tabs>
        <w:rPr>
          <w:b/>
          <w:sz w:val="22"/>
          <w:szCs w:val="22"/>
        </w:rPr>
      </w:pPr>
    </w:p>
    <w:p w:rsidR="00F435B9" w:rsidRPr="00AB3534" w:rsidRDefault="00F435B9" w:rsidP="00401DF2">
      <w:pPr>
        <w:pStyle w:val="Default"/>
        <w:numPr>
          <w:ilvl w:val="0"/>
          <w:numId w:val="86"/>
        </w:numPr>
        <w:snapToGrid w:val="0"/>
        <w:ind w:left="0" w:firstLine="0"/>
        <w:jc w:val="both"/>
        <w:rPr>
          <w:b/>
          <w:sz w:val="22"/>
          <w:szCs w:val="22"/>
        </w:rPr>
      </w:pPr>
      <w:r w:rsidRPr="00AB3534">
        <w:rPr>
          <w:b/>
          <w:sz w:val="22"/>
          <w:szCs w:val="22"/>
          <w:lang w:val="en-AU"/>
        </w:rPr>
        <w:t xml:space="preserve">SC11 reviewed </w:t>
      </w:r>
      <w:r w:rsidRPr="00AB3534">
        <w:rPr>
          <w:b/>
          <w:sz w:val="22"/>
          <w:szCs w:val="22"/>
        </w:rPr>
        <w:t>analyses undertaken to estimate potential tropical purse seine fleet sizes given existing effort limits and candidate target stock levels (</w:t>
      </w:r>
      <w:r w:rsidRPr="00AB3534">
        <w:rPr>
          <w:b/>
          <w:sz w:val="22"/>
          <w:szCs w:val="22"/>
          <w:lang w:val="en-AU"/>
        </w:rPr>
        <w:t>WCPFC-SC11-2015/MI-WP-10</w:t>
      </w:r>
      <w:r w:rsidRPr="00AB3534">
        <w:rPr>
          <w:b/>
          <w:sz w:val="22"/>
          <w:szCs w:val="22"/>
        </w:rPr>
        <w:t xml:space="preserve">). SC11 noted that these analyses are an important contribution to the development of a purse seine capacity management scheme for the WCPFC and supported further work to identify patterns of participation by full-time and part-time vessels within the fishery, the need to relate both participation and effort creep to vessel characteristics, and the expansion of similar analyses to the longline fleets. </w:t>
      </w:r>
      <w:r w:rsidR="00AA7D52" w:rsidRPr="00AB3534">
        <w:rPr>
          <w:b/>
          <w:sz w:val="22"/>
          <w:szCs w:val="22"/>
          <w:lang w:val="en-AU"/>
        </w:rPr>
        <w:t>SC11 recommends</w:t>
      </w:r>
      <w:r w:rsidRPr="00AB3534">
        <w:rPr>
          <w:b/>
          <w:sz w:val="22"/>
          <w:szCs w:val="22"/>
          <w:lang w:val="en-AU"/>
        </w:rPr>
        <w:t xml:space="preserve"> that WCPFC12 take note of these preliminary analyses and requests the Commission identity any specific analyses which may assist the Commission's consideration of fleet capacity.</w:t>
      </w:r>
    </w:p>
    <w:p w:rsidR="006D52EF" w:rsidRPr="00AB3534" w:rsidRDefault="006D52EF" w:rsidP="006D52EF">
      <w:pPr>
        <w:pStyle w:val="Default"/>
        <w:rPr>
          <w:sz w:val="22"/>
          <w:szCs w:val="22"/>
        </w:rPr>
      </w:pPr>
    </w:p>
    <w:p w:rsidR="00E6264D" w:rsidRPr="00AB3534" w:rsidRDefault="00E6264D" w:rsidP="00E6264D">
      <w:pPr>
        <w:pStyle w:val="NoSpacing"/>
      </w:pPr>
    </w:p>
    <w:p w:rsidR="00C32BCD" w:rsidRPr="00AB3534" w:rsidRDefault="00AF39C6" w:rsidP="006D52EF">
      <w:pPr>
        <w:pStyle w:val="Heading1"/>
      </w:pPr>
      <w:r w:rsidRPr="00AB3534">
        <w:t xml:space="preserve">AGENDA ITEM </w:t>
      </w:r>
      <w:r w:rsidR="002F2E4C" w:rsidRPr="00AB3534">
        <w:t>6</w:t>
      </w:r>
      <w:r w:rsidRPr="00AB3534">
        <w:tab/>
      </w:r>
      <w:r w:rsidR="00C22EB3" w:rsidRPr="00AB3534">
        <w:t>ECOSYSTEM AND BYCATCH MITIGATION THEME</w:t>
      </w:r>
    </w:p>
    <w:p w:rsidR="002326A2" w:rsidRDefault="002326A2" w:rsidP="006D52EF">
      <w:pPr>
        <w:pStyle w:val="Heading2"/>
        <w:rPr>
          <w:rFonts w:eastAsia="Malgun Gothic"/>
          <w:lang w:eastAsia="ko-KR"/>
        </w:rPr>
      </w:pPr>
    </w:p>
    <w:p w:rsidR="002326A2" w:rsidRDefault="002326A2" w:rsidP="006D52EF">
      <w:pPr>
        <w:pStyle w:val="Heading2"/>
        <w:rPr>
          <w:rFonts w:eastAsia="Malgun Gothic"/>
          <w:lang w:eastAsia="ko-KR"/>
        </w:rPr>
      </w:pPr>
    </w:p>
    <w:p w:rsidR="00C22EB3" w:rsidRPr="00AB3534" w:rsidRDefault="002F2E4C" w:rsidP="006D52EF">
      <w:pPr>
        <w:pStyle w:val="Heading2"/>
      </w:pPr>
      <w:r w:rsidRPr="00AB3534">
        <w:t>6</w:t>
      </w:r>
      <w:r w:rsidR="00C22EB3" w:rsidRPr="00AB3534">
        <w:t xml:space="preserve">.1 </w:t>
      </w:r>
      <w:r w:rsidR="00C22EB3" w:rsidRPr="00AB3534">
        <w:tab/>
        <w:t>Ecosystem effects of fishing</w:t>
      </w:r>
    </w:p>
    <w:p w:rsidR="00C22EB3" w:rsidRPr="00AB3534" w:rsidRDefault="00C22EB3" w:rsidP="00C22EB3">
      <w:pPr>
        <w:pStyle w:val="Default"/>
        <w:rPr>
          <w:b/>
          <w:bCs/>
          <w:sz w:val="22"/>
          <w:szCs w:val="22"/>
        </w:rPr>
      </w:pPr>
    </w:p>
    <w:p w:rsidR="0092047F" w:rsidRPr="00AB3534" w:rsidRDefault="0092047F" w:rsidP="00401DF2">
      <w:pPr>
        <w:pStyle w:val="Default"/>
        <w:numPr>
          <w:ilvl w:val="0"/>
          <w:numId w:val="86"/>
        </w:numPr>
        <w:snapToGrid w:val="0"/>
        <w:ind w:left="0" w:firstLine="0"/>
        <w:jc w:val="both"/>
        <w:rPr>
          <w:sz w:val="22"/>
          <w:szCs w:val="22"/>
        </w:rPr>
      </w:pPr>
      <w:r w:rsidRPr="00AB3534">
        <w:rPr>
          <w:sz w:val="22"/>
          <w:szCs w:val="22"/>
        </w:rPr>
        <w:t xml:space="preserve">Ecosystem and Bycatch Mitigation Theme convenor J. Annala reminded the Committee that SC11 has been asked to review five CMMs and provide advice. SC11 was also asked to conduct a brief review of the SEAPODYM model. </w:t>
      </w:r>
    </w:p>
    <w:p w:rsidR="0092047F" w:rsidRPr="00AB3534" w:rsidRDefault="0092047F" w:rsidP="00C22EB3">
      <w:pPr>
        <w:pStyle w:val="Default"/>
        <w:rPr>
          <w:b/>
          <w:bCs/>
          <w:sz w:val="22"/>
          <w:szCs w:val="22"/>
        </w:rPr>
      </w:pPr>
    </w:p>
    <w:p w:rsidR="00F858C9" w:rsidRPr="00AB3534" w:rsidRDefault="00F858C9" w:rsidP="006D52EF">
      <w:pPr>
        <w:pStyle w:val="Heading3"/>
      </w:pPr>
      <w:r w:rsidRPr="00AB3534">
        <w:t xml:space="preserve">6.1.1 </w:t>
      </w:r>
      <w:r w:rsidRPr="00AB3534">
        <w:tab/>
        <w:t>Review of research and information</w:t>
      </w:r>
    </w:p>
    <w:p w:rsidR="00BD27D3" w:rsidRPr="00AB3534" w:rsidRDefault="00BD27D3" w:rsidP="00181BF7">
      <w:pPr>
        <w:pStyle w:val="Heading4"/>
      </w:pPr>
    </w:p>
    <w:p w:rsidR="0037532D" w:rsidRPr="00AB3534" w:rsidRDefault="00EA0673" w:rsidP="00181BF7">
      <w:pPr>
        <w:pStyle w:val="Heading4"/>
      </w:pPr>
      <w:r w:rsidRPr="00AB3534">
        <w:t>6.1.1.1</w:t>
      </w:r>
      <w:r w:rsidR="00BD27D3" w:rsidRPr="00AB3534">
        <w:t xml:space="preserve"> SEAPODYM</w:t>
      </w:r>
    </w:p>
    <w:p w:rsidR="00BD27D3" w:rsidRPr="00AB3534" w:rsidRDefault="00BD27D3" w:rsidP="00181BF7">
      <w:pPr>
        <w:pStyle w:val="Default"/>
        <w:tabs>
          <w:tab w:val="left" w:pos="2977"/>
        </w:tabs>
        <w:rPr>
          <w:sz w:val="22"/>
          <w:szCs w:val="22"/>
        </w:rPr>
      </w:pPr>
    </w:p>
    <w:p w:rsidR="008A1B4C" w:rsidRPr="00AB3534" w:rsidRDefault="0037532D" w:rsidP="00401DF2">
      <w:pPr>
        <w:pStyle w:val="Default"/>
        <w:numPr>
          <w:ilvl w:val="0"/>
          <w:numId w:val="86"/>
        </w:numPr>
        <w:snapToGrid w:val="0"/>
        <w:ind w:left="0" w:firstLine="0"/>
        <w:jc w:val="both"/>
        <w:rPr>
          <w:sz w:val="22"/>
          <w:szCs w:val="22"/>
        </w:rPr>
      </w:pPr>
      <w:r w:rsidRPr="00AB3534">
        <w:rPr>
          <w:sz w:val="22"/>
          <w:szCs w:val="22"/>
        </w:rPr>
        <w:t xml:space="preserve">S. Nicol presented </w:t>
      </w:r>
      <w:r w:rsidR="004E3DE5" w:rsidRPr="00AB3534">
        <w:rPr>
          <w:sz w:val="22"/>
          <w:szCs w:val="22"/>
        </w:rPr>
        <w:t>SC11-</w:t>
      </w:r>
      <w:r w:rsidR="000C7802" w:rsidRPr="00AB3534">
        <w:rPr>
          <w:sz w:val="22"/>
          <w:szCs w:val="22"/>
        </w:rPr>
        <w:t>EB</w:t>
      </w:r>
      <w:r w:rsidR="006D52EF" w:rsidRPr="00AB3534">
        <w:rPr>
          <w:sz w:val="22"/>
          <w:szCs w:val="22"/>
        </w:rPr>
        <w:t>-</w:t>
      </w:r>
      <w:r w:rsidR="000C7802" w:rsidRPr="00AB3534">
        <w:rPr>
          <w:sz w:val="22"/>
          <w:szCs w:val="22"/>
        </w:rPr>
        <w:t>WP</w:t>
      </w:r>
      <w:r w:rsidR="006D52EF" w:rsidRPr="00AB3534">
        <w:rPr>
          <w:sz w:val="22"/>
          <w:szCs w:val="22"/>
        </w:rPr>
        <w:t>-</w:t>
      </w:r>
      <w:r w:rsidR="003B237A" w:rsidRPr="00AB3534">
        <w:rPr>
          <w:sz w:val="22"/>
          <w:szCs w:val="22"/>
        </w:rPr>
        <w:t>07</w:t>
      </w:r>
      <w:r w:rsidRPr="00AB3534">
        <w:rPr>
          <w:sz w:val="22"/>
          <w:szCs w:val="22"/>
        </w:rPr>
        <w:t>,</w:t>
      </w:r>
      <w:r w:rsidR="003B237A" w:rsidRPr="00AB3534">
        <w:rPr>
          <w:sz w:val="22"/>
          <w:szCs w:val="22"/>
        </w:rPr>
        <w:t xml:space="preserve"> </w:t>
      </w:r>
      <w:r w:rsidRPr="00AB3534">
        <w:rPr>
          <w:sz w:val="22"/>
          <w:szCs w:val="22"/>
        </w:rPr>
        <w:t>‘</w:t>
      </w:r>
      <w:r w:rsidR="003B237A" w:rsidRPr="00AB3534">
        <w:rPr>
          <w:sz w:val="22"/>
          <w:szCs w:val="22"/>
        </w:rPr>
        <w:t>Project 46: Monitoring the pelagic ecosystem effects of different levels of fishing effort on the</w:t>
      </w:r>
      <w:r w:rsidR="005F78FC" w:rsidRPr="00AB3534">
        <w:rPr>
          <w:sz w:val="22"/>
          <w:szCs w:val="22"/>
        </w:rPr>
        <w:t xml:space="preserve"> </w:t>
      </w:r>
      <w:r w:rsidR="003B237A" w:rsidRPr="00AB3534">
        <w:rPr>
          <w:sz w:val="22"/>
          <w:szCs w:val="22"/>
        </w:rPr>
        <w:t>WPO warm pool</w:t>
      </w:r>
      <w:r w:rsidRPr="00AB3534">
        <w:rPr>
          <w:sz w:val="22"/>
          <w:szCs w:val="22"/>
        </w:rPr>
        <w:t>.’</w:t>
      </w:r>
      <w:r w:rsidR="008A1B4C" w:rsidRPr="00AB3534">
        <w:rPr>
          <w:sz w:val="22"/>
          <w:szCs w:val="22"/>
        </w:rPr>
        <w:t xml:space="preserve"> Monitoring the pelagic ecosystem effects of fishing includes WCPFC-SC Project 46.</w:t>
      </w:r>
      <w:r w:rsidR="00FD3389" w:rsidRPr="00AB3534">
        <w:rPr>
          <w:sz w:val="22"/>
          <w:szCs w:val="22"/>
        </w:rPr>
        <w:t xml:space="preserve"> </w:t>
      </w:r>
      <w:r w:rsidR="008A1B4C" w:rsidRPr="00AB3534">
        <w:rPr>
          <w:sz w:val="22"/>
          <w:szCs w:val="22"/>
        </w:rPr>
        <w:t>The scope of this project is the development and review of models, such as full development of an ECOSIM model, for evaluation of fishery and environmental impacts on ecosystem, including development of reference points.</w:t>
      </w:r>
      <w:r w:rsidR="00FD3389" w:rsidRPr="00AB3534">
        <w:rPr>
          <w:sz w:val="22"/>
          <w:szCs w:val="22"/>
        </w:rPr>
        <w:t xml:space="preserve"> </w:t>
      </w:r>
      <w:r w:rsidR="008A1B4C" w:rsidRPr="00AB3534">
        <w:rPr>
          <w:sz w:val="22"/>
          <w:szCs w:val="22"/>
        </w:rPr>
        <w:t xml:space="preserve">An </w:t>
      </w:r>
      <w:proofErr w:type="spellStart"/>
      <w:r w:rsidR="008A1B4C" w:rsidRPr="00AB3534">
        <w:rPr>
          <w:sz w:val="22"/>
          <w:szCs w:val="22"/>
        </w:rPr>
        <w:t>Ecopath</w:t>
      </w:r>
      <w:proofErr w:type="spellEnd"/>
      <w:r w:rsidR="008A1B4C" w:rsidRPr="00AB3534">
        <w:rPr>
          <w:sz w:val="22"/>
          <w:szCs w:val="22"/>
        </w:rPr>
        <w:t xml:space="preserve"> with </w:t>
      </w:r>
      <w:proofErr w:type="spellStart"/>
      <w:r w:rsidR="008A1B4C" w:rsidRPr="00AB3534">
        <w:rPr>
          <w:sz w:val="22"/>
          <w:szCs w:val="22"/>
        </w:rPr>
        <w:t>Ecosim</w:t>
      </w:r>
      <w:proofErr w:type="spellEnd"/>
      <w:r w:rsidR="008A1B4C" w:rsidRPr="00AB3534">
        <w:rPr>
          <w:sz w:val="22"/>
          <w:szCs w:val="22"/>
        </w:rPr>
        <w:t xml:space="preserve"> model has been constructed for the </w:t>
      </w:r>
      <w:proofErr w:type="spellStart"/>
      <w:r w:rsidR="008A1B4C" w:rsidRPr="00AB3534">
        <w:rPr>
          <w:sz w:val="22"/>
          <w:szCs w:val="22"/>
        </w:rPr>
        <w:t>warmpool</w:t>
      </w:r>
      <w:proofErr w:type="spellEnd"/>
      <w:r w:rsidR="008A1B4C" w:rsidRPr="00AB3534">
        <w:rPr>
          <w:sz w:val="22"/>
          <w:szCs w:val="22"/>
        </w:rPr>
        <w:t xml:space="preserve"> ecosystem of the WCPO. </w:t>
      </w:r>
      <w:proofErr w:type="spellStart"/>
      <w:r w:rsidR="008A1B4C" w:rsidRPr="00AB3534">
        <w:rPr>
          <w:sz w:val="22"/>
          <w:szCs w:val="22"/>
        </w:rPr>
        <w:t>Ecopath</w:t>
      </w:r>
      <w:proofErr w:type="spellEnd"/>
      <w:r w:rsidR="008A1B4C" w:rsidRPr="00AB3534">
        <w:rPr>
          <w:sz w:val="22"/>
          <w:szCs w:val="22"/>
        </w:rPr>
        <w:t xml:space="preserve"> describes the static state of trophic flows (predator–prey relationships) within a food web that balance the net production of functional groups (assemblages of species with a similar ecology, or a species or a size class within a species) with all sources of mortality and migration. </w:t>
      </w:r>
      <w:proofErr w:type="spellStart"/>
      <w:r w:rsidR="008A1B4C" w:rsidRPr="00AB3534">
        <w:rPr>
          <w:sz w:val="22"/>
          <w:szCs w:val="22"/>
        </w:rPr>
        <w:t>Ecosim</w:t>
      </w:r>
      <w:proofErr w:type="spellEnd"/>
      <w:r w:rsidR="008A1B4C" w:rsidRPr="00AB3534">
        <w:rPr>
          <w:sz w:val="22"/>
          <w:szCs w:val="22"/>
        </w:rPr>
        <w:t xml:space="preserve"> is a dynamic form of </w:t>
      </w:r>
      <w:proofErr w:type="spellStart"/>
      <w:r w:rsidR="008A1B4C" w:rsidRPr="00AB3534">
        <w:rPr>
          <w:sz w:val="22"/>
          <w:szCs w:val="22"/>
        </w:rPr>
        <w:t>Ecopath</w:t>
      </w:r>
      <w:proofErr w:type="spellEnd"/>
      <w:r w:rsidR="008A1B4C" w:rsidRPr="00AB3534">
        <w:rPr>
          <w:sz w:val="22"/>
          <w:szCs w:val="22"/>
        </w:rPr>
        <w:t xml:space="preserve"> that allows the forecasting of ecosystem responses to specific perturbations (e.g. changes in water temperature or fishing effort) through time.</w:t>
      </w:r>
      <w:r w:rsidR="00FD3389" w:rsidRPr="00AB3534">
        <w:rPr>
          <w:sz w:val="22"/>
          <w:szCs w:val="22"/>
        </w:rPr>
        <w:t xml:space="preserve"> </w:t>
      </w:r>
      <w:r w:rsidR="008A1B4C" w:rsidRPr="00AB3534">
        <w:rPr>
          <w:sz w:val="22"/>
          <w:szCs w:val="22"/>
        </w:rPr>
        <w:t xml:space="preserve">The ecosystem model constructed for the Pacific warm pool is characterised by five trophic levels (TL), a high number of trophic links between groups, and a diverse pool of prey for predators. In the model, the majority (74%) of the ecosystem’s biomass is in TL 1–2 (phytoplankton, zooplankton), whereas 89% of the industrial fish catch (tuna, edible bycatch and </w:t>
      </w:r>
      <w:r w:rsidR="003E7754" w:rsidRPr="00AB3534">
        <w:rPr>
          <w:sz w:val="22"/>
          <w:szCs w:val="22"/>
        </w:rPr>
        <w:t>other top predators) is in TL 3-</w:t>
      </w:r>
      <w:r w:rsidR="008A1B4C" w:rsidRPr="00AB3534">
        <w:rPr>
          <w:sz w:val="22"/>
          <w:szCs w:val="22"/>
        </w:rPr>
        <w:t>5.</w:t>
      </w:r>
      <w:r w:rsidR="00FD3389" w:rsidRPr="00AB3534">
        <w:rPr>
          <w:sz w:val="22"/>
          <w:szCs w:val="22"/>
        </w:rPr>
        <w:t xml:space="preserve"> </w:t>
      </w:r>
      <w:r w:rsidR="008A1B4C" w:rsidRPr="00AB3534">
        <w:rPr>
          <w:sz w:val="22"/>
          <w:szCs w:val="22"/>
        </w:rPr>
        <w:t>The model was used to explore nine different scenarios of fishing effort, ranging from measures designed to reduce and/or increase the amount of bycatch, decrease and/or increase the amount of tuna harvested by altering the amount of longline fishing and purse-seine fishing effort on unassociated (i.e. free) schools and on schools associated with fish aggregating devices (FADs), and by simulating the implementation of bycatch mitigation measures.</w:t>
      </w:r>
      <w:r w:rsidR="00FD3389" w:rsidRPr="00AB3534">
        <w:rPr>
          <w:sz w:val="22"/>
          <w:szCs w:val="22"/>
        </w:rPr>
        <w:t xml:space="preserve"> </w:t>
      </w:r>
      <w:r w:rsidR="008A1B4C" w:rsidRPr="00AB3534">
        <w:rPr>
          <w:sz w:val="22"/>
          <w:szCs w:val="22"/>
        </w:rPr>
        <w:t xml:space="preserve">The outcomes of this modelling showed that the structure of the warm pool ecosystem is resistant to considerable perturbation (e.g. large changes in the harvest of the surface fish community). The intrinsic resistance of the ecosystem to perturbation appears to be related to the high diversity of predators in the food web that consume a wide range of prey. The structure of the ecosystem was most sensitive to changes in the biomass of prey groups (e.g. small pelagic fish such as anchovy) because these important mid-trophic level species are both important prey for tuna, and are predators of </w:t>
      </w:r>
      <w:r w:rsidR="008A1B4C" w:rsidRPr="00AB3534">
        <w:rPr>
          <w:sz w:val="22"/>
          <w:szCs w:val="22"/>
        </w:rPr>
        <w:lastRenderedPageBreak/>
        <w:t xml:space="preserve">organisms in the lower trophic levels. Key indicators of the ecosystem show that: 1) the catch of bycatch species, such as sharks and billfish, in the warm pool has increased; 2) the tuna fishery has expanded in recent decades; and 3) the diversity and biomass of groups in the higher trophic levels (TL3–TL5) have diminished. The simulations showed that the largest impacts of changes in purse-seine and longline fishing effort are likely to be on the groups comprising long-lived, bycatch species with lower productivity (e.g. silky and white-tip sharks, </w:t>
      </w:r>
      <w:proofErr w:type="spellStart"/>
      <w:r w:rsidR="008A1B4C" w:rsidRPr="00AB3534">
        <w:rPr>
          <w:sz w:val="22"/>
          <w:szCs w:val="22"/>
        </w:rPr>
        <w:t>opah</w:t>
      </w:r>
      <w:proofErr w:type="spellEnd"/>
      <w:r w:rsidR="008A1B4C" w:rsidRPr="00AB3534">
        <w:rPr>
          <w:sz w:val="22"/>
          <w:szCs w:val="22"/>
        </w:rPr>
        <w:t>, swordfish and blue marlin). These groups are the most sensitive to changes in harvests of fish species due to their longevity, age-at-first maturity, and low rate of reproduction.</w:t>
      </w:r>
      <w:r w:rsidR="00FD3389" w:rsidRPr="00AB3534">
        <w:rPr>
          <w:sz w:val="22"/>
          <w:szCs w:val="22"/>
        </w:rPr>
        <w:t xml:space="preserve"> </w:t>
      </w:r>
      <w:r w:rsidR="008A1B4C" w:rsidRPr="00AB3534">
        <w:rPr>
          <w:sz w:val="22"/>
          <w:szCs w:val="22"/>
        </w:rPr>
        <w:t>The model has some utility for developing ecosystem indicators that WCPFC may wish to incorporate into its regular reporting.</w:t>
      </w:r>
      <w:r w:rsidR="00FD3389" w:rsidRPr="00AB3534">
        <w:rPr>
          <w:sz w:val="22"/>
          <w:szCs w:val="22"/>
        </w:rPr>
        <w:t xml:space="preserve"> </w:t>
      </w:r>
      <w:r w:rsidR="008A1B4C" w:rsidRPr="00AB3534">
        <w:rPr>
          <w:sz w:val="22"/>
          <w:szCs w:val="22"/>
        </w:rPr>
        <w:t xml:space="preserve">SC11 was requested to </w:t>
      </w:r>
      <w:proofErr w:type="gramStart"/>
      <w:r w:rsidR="008A1B4C" w:rsidRPr="00AB3534">
        <w:rPr>
          <w:sz w:val="22"/>
          <w:szCs w:val="22"/>
        </w:rPr>
        <w:t>advise</w:t>
      </w:r>
      <w:proofErr w:type="gramEnd"/>
      <w:r w:rsidR="008A1B4C" w:rsidRPr="00AB3534">
        <w:rPr>
          <w:sz w:val="22"/>
          <w:szCs w:val="22"/>
        </w:rPr>
        <w:t xml:space="preserve"> on the priority for pursuing this line of investigation.</w:t>
      </w:r>
    </w:p>
    <w:p w:rsidR="000C7802" w:rsidRPr="00AB3534" w:rsidRDefault="000C7802" w:rsidP="00C22EB3">
      <w:pPr>
        <w:pStyle w:val="PlainText"/>
        <w:rPr>
          <w:rFonts w:ascii="Times New Roman" w:hAnsi="Times New Roman" w:cs="Times New Roman"/>
          <w:sz w:val="22"/>
          <w:szCs w:val="22"/>
          <w:u w:val="single"/>
        </w:rPr>
      </w:pPr>
    </w:p>
    <w:p w:rsidR="00A908B0" w:rsidRPr="00AB3534" w:rsidRDefault="00A908B0" w:rsidP="00A908B0">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Pr="00AB3534">
        <w:rPr>
          <w:rFonts w:ascii="Times New Roman" w:hAnsi="Times New Roman" w:cs="Times New Roman"/>
          <w:sz w:val="22"/>
          <w:szCs w:val="22"/>
          <w:u w:val="single"/>
        </w:rPr>
        <w:t xml:space="preserve"> </w:t>
      </w:r>
    </w:p>
    <w:p w:rsidR="005F78FC" w:rsidRPr="00AB3534" w:rsidRDefault="005F78FC" w:rsidP="00D2612C">
      <w:pPr>
        <w:pStyle w:val="Default"/>
        <w:rPr>
          <w:sz w:val="22"/>
          <w:szCs w:val="22"/>
        </w:rPr>
      </w:pPr>
    </w:p>
    <w:p w:rsidR="000E2759" w:rsidRPr="00AB3534" w:rsidRDefault="007C1EF0" w:rsidP="00401DF2">
      <w:pPr>
        <w:pStyle w:val="Default"/>
        <w:numPr>
          <w:ilvl w:val="0"/>
          <w:numId w:val="86"/>
        </w:numPr>
        <w:snapToGrid w:val="0"/>
        <w:ind w:left="0" w:firstLine="0"/>
        <w:jc w:val="both"/>
        <w:rPr>
          <w:sz w:val="22"/>
          <w:szCs w:val="22"/>
        </w:rPr>
      </w:pPr>
      <w:r w:rsidRPr="00AB3534">
        <w:rPr>
          <w:sz w:val="22"/>
          <w:szCs w:val="22"/>
        </w:rPr>
        <w:t xml:space="preserve">China queried some of the </w:t>
      </w:r>
      <w:r w:rsidR="00BE4124" w:rsidRPr="00AB3534">
        <w:rPr>
          <w:sz w:val="22"/>
          <w:szCs w:val="22"/>
        </w:rPr>
        <w:t>assumption</w:t>
      </w:r>
      <w:r w:rsidR="001929D0" w:rsidRPr="00AB3534">
        <w:rPr>
          <w:sz w:val="22"/>
          <w:szCs w:val="22"/>
        </w:rPr>
        <w:t>s in</w:t>
      </w:r>
      <w:r w:rsidR="00A908B0" w:rsidRPr="00AB3534">
        <w:rPr>
          <w:sz w:val="22"/>
          <w:szCs w:val="22"/>
        </w:rPr>
        <w:t xml:space="preserve"> </w:t>
      </w:r>
      <w:r w:rsidR="00BE4124" w:rsidRPr="00AB3534">
        <w:rPr>
          <w:sz w:val="22"/>
          <w:szCs w:val="22"/>
        </w:rPr>
        <w:t xml:space="preserve">the model </w:t>
      </w:r>
      <w:r w:rsidR="001929D0" w:rsidRPr="00AB3534">
        <w:rPr>
          <w:sz w:val="22"/>
          <w:szCs w:val="22"/>
        </w:rPr>
        <w:t xml:space="preserve">including </w:t>
      </w:r>
      <w:r w:rsidR="00BE4124" w:rsidRPr="00AB3534">
        <w:rPr>
          <w:sz w:val="22"/>
          <w:szCs w:val="22"/>
        </w:rPr>
        <w:t xml:space="preserve">that </w:t>
      </w:r>
      <w:r w:rsidR="001929D0" w:rsidRPr="00AB3534">
        <w:rPr>
          <w:sz w:val="22"/>
          <w:szCs w:val="22"/>
        </w:rPr>
        <w:t xml:space="preserve">around the </w:t>
      </w:r>
      <w:r w:rsidR="00A908B0" w:rsidRPr="00AB3534">
        <w:rPr>
          <w:sz w:val="22"/>
          <w:szCs w:val="22"/>
        </w:rPr>
        <w:t xml:space="preserve">relationship </w:t>
      </w:r>
      <w:r w:rsidR="00355D69" w:rsidRPr="00AB3534">
        <w:rPr>
          <w:sz w:val="22"/>
          <w:szCs w:val="22"/>
        </w:rPr>
        <w:t>between predator and prey</w:t>
      </w:r>
      <w:r w:rsidR="001929D0" w:rsidRPr="00AB3534">
        <w:rPr>
          <w:sz w:val="22"/>
          <w:szCs w:val="22"/>
        </w:rPr>
        <w:t xml:space="preserve"> </w:t>
      </w:r>
      <w:r w:rsidRPr="00AB3534">
        <w:rPr>
          <w:sz w:val="22"/>
          <w:szCs w:val="22"/>
        </w:rPr>
        <w:t>based</w:t>
      </w:r>
      <w:r w:rsidR="00A01E26" w:rsidRPr="00AB3534">
        <w:rPr>
          <w:sz w:val="22"/>
          <w:szCs w:val="22"/>
        </w:rPr>
        <w:t xml:space="preserve"> on species</w:t>
      </w:r>
      <w:r w:rsidR="00F22C00" w:rsidRPr="00AB3534">
        <w:rPr>
          <w:sz w:val="22"/>
          <w:szCs w:val="22"/>
        </w:rPr>
        <w:t xml:space="preserve">. </w:t>
      </w:r>
      <w:r w:rsidR="002C5633" w:rsidRPr="00AB3534">
        <w:rPr>
          <w:sz w:val="22"/>
          <w:szCs w:val="22"/>
        </w:rPr>
        <w:t xml:space="preserve">China </w:t>
      </w:r>
      <w:r w:rsidR="00095187" w:rsidRPr="00AB3534">
        <w:rPr>
          <w:sz w:val="22"/>
          <w:szCs w:val="22"/>
        </w:rPr>
        <w:t>suggest</w:t>
      </w:r>
      <w:r w:rsidR="00A11600" w:rsidRPr="00AB3534">
        <w:rPr>
          <w:sz w:val="22"/>
          <w:szCs w:val="22"/>
        </w:rPr>
        <w:t xml:space="preserve">ed the consideration of a </w:t>
      </w:r>
      <w:r w:rsidR="00095187" w:rsidRPr="00AB3534">
        <w:rPr>
          <w:sz w:val="22"/>
          <w:szCs w:val="22"/>
        </w:rPr>
        <w:t>size</w:t>
      </w:r>
      <w:r w:rsidR="00A11600" w:rsidRPr="00AB3534">
        <w:rPr>
          <w:sz w:val="22"/>
          <w:szCs w:val="22"/>
        </w:rPr>
        <w:t>-</w:t>
      </w:r>
      <w:r w:rsidR="00095187" w:rsidRPr="00AB3534">
        <w:rPr>
          <w:sz w:val="22"/>
          <w:szCs w:val="22"/>
        </w:rPr>
        <w:t xml:space="preserve">spectrum model </w:t>
      </w:r>
      <w:r w:rsidR="00A11600" w:rsidRPr="00AB3534">
        <w:rPr>
          <w:sz w:val="22"/>
          <w:szCs w:val="22"/>
        </w:rPr>
        <w:t xml:space="preserve">where </w:t>
      </w:r>
      <w:r w:rsidR="004B422D" w:rsidRPr="00AB3534">
        <w:rPr>
          <w:sz w:val="22"/>
          <w:szCs w:val="22"/>
        </w:rPr>
        <w:t xml:space="preserve">the </w:t>
      </w:r>
      <w:r w:rsidR="00A11600" w:rsidRPr="00AB3534">
        <w:rPr>
          <w:sz w:val="22"/>
          <w:szCs w:val="22"/>
        </w:rPr>
        <w:t xml:space="preserve">analysis </w:t>
      </w:r>
      <w:r w:rsidR="004B422D" w:rsidRPr="00AB3534">
        <w:rPr>
          <w:sz w:val="22"/>
          <w:szCs w:val="22"/>
        </w:rPr>
        <w:t xml:space="preserve">considers </w:t>
      </w:r>
      <w:r w:rsidR="00095187" w:rsidRPr="00AB3534">
        <w:rPr>
          <w:sz w:val="22"/>
          <w:szCs w:val="22"/>
        </w:rPr>
        <w:t>the size of the predator</w:t>
      </w:r>
      <w:r w:rsidR="00A11600" w:rsidRPr="00AB3534">
        <w:rPr>
          <w:sz w:val="22"/>
          <w:szCs w:val="22"/>
        </w:rPr>
        <w:t xml:space="preserve">. </w:t>
      </w:r>
      <w:r w:rsidR="00475C2B" w:rsidRPr="00AB3534">
        <w:rPr>
          <w:sz w:val="22"/>
          <w:szCs w:val="22"/>
        </w:rPr>
        <w:t xml:space="preserve">Nicol </w:t>
      </w:r>
      <w:r w:rsidR="00F22C00" w:rsidRPr="00AB3534">
        <w:rPr>
          <w:sz w:val="22"/>
          <w:szCs w:val="22"/>
        </w:rPr>
        <w:t xml:space="preserve">responded </w:t>
      </w:r>
      <w:r w:rsidR="00475C2B" w:rsidRPr="00AB3534">
        <w:rPr>
          <w:sz w:val="22"/>
          <w:szCs w:val="22"/>
        </w:rPr>
        <w:t>that t</w:t>
      </w:r>
      <w:r w:rsidR="00287221" w:rsidRPr="00AB3534">
        <w:rPr>
          <w:sz w:val="22"/>
          <w:szCs w:val="22"/>
        </w:rPr>
        <w:t xml:space="preserve">he model presents as </w:t>
      </w:r>
      <w:r w:rsidR="009D44E8" w:rsidRPr="00AB3534">
        <w:rPr>
          <w:sz w:val="22"/>
          <w:szCs w:val="22"/>
        </w:rPr>
        <w:t xml:space="preserve">best as possible the true </w:t>
      </w:r>
      <w:r w:rsidR="00287221" w:rsidRPr="00AB3534">
        <w:rPr>
          <w:sz w:val="22"/>
          <w:szCs w:val="22"/>
        </w:rPr>
        <w:t>trophic</w:t>
      </w:r>
      <w:r w:rsidR="009D44E8" w:rsidRPr="00AB3534">
        <w:rPr>
          <w:sz w:val="22"/>
          <w:szCs w:val="22"/>
        </w:rPr>
        <w:t xml:space="preserve"> </w:t>
      </w:r>
      <w:r w:rsidR="00287221" w:rsidRPr="00AB3534">
        <w:rPr>
          <w:sz w:val="22"/>
          <w:szCs w:val="22"/>
        </w:rPr>
        <w:t>structure</w:t>
      </w:r>
      <w:r w:rsidR="009D44E8" w:rsidRPr="00AB3534">
        <w:rPr>
          <w:sz w:val="22"/>
          <w:szCs w:val="22"/>
        </w:rPr>
        <w:t>.</w:t>
      </w:r>
      <w:r w:rsidR="00F22C00" w:rsidRPr="00AB3534">
        <w:rPr>
          <w:sz w:val="22"/>
          <w:szCs w:val="22"/>
        </w:rPr>
        <w:t xml:space="preserve"> China</w:t>
      </w:r>
      <w:r w:rsidR="00946DAC" w:rsidRPr="00AB3534">
        <w:rPr>
          <w:sz w:val="22"/>
          <w:szCs w:val="22"/>
        </w:rPr>
        <w:t xml:space="preserve"> suggested consideration of</w:t>
      </w:r>
      <w:r w:rsidR="00F22C00" w:rsidRPr="00AB3534">
        <w:rPr>
          <w:sz w:val="22"/>
          <w:szCs w:val="22"/>
        </w:rPr>
        <w:t xml:space="preserve"> </w:t>
      </w:r>
      <w:r w:rsidR="00946DAC" w:rsidRPr="00AB3534">
        <w:rPr>
          <w:sz w:val="22"/>
          <w:szCs w:val="22"/>
        </w:rPr>
        <w:t xml:space="preserve">size spectrum based modelling and commented that there was </w:t>
      </w:r>
      <w:r w:rsidR="000E2759" w:rsidRPr="00AB3534">
        <w:rPr>
          <w:sz w:val="22"/>
          <w:szCs w:val="22"/>
        </w:rPr>
        <w:t xml:space="preserve">no </w:t>
      </w:r>
      <w:r w:rsidR="00946DAC" w:rsidRPr="00AB3534">
        <w:rPr>
          <w:sz w:val="22"/>
          <w:szCs w:val="22"/>
        </w:rPr>
        <w:t>problem</w:t>
      </w:r>
      <w:r w:rsidR="000E2759" w:rsidRPr="00AB3534">
        <w:rPr>
          <w:sz w:val="22"/>
          <w:szCs w:val="22"/>
        </w:rPr>
        <w:t xml:space="preserve"> using </w:t>
      </w:r>
      <w:r w:rsidR="00946DAC" w:rsidRPr="00AB3534">
        <w:rPr>
          <w:sz w:val="22"/>
          <w:szCs w:val="22"/>
        </w:rPr>
        <w:t xml:space="preserve">the current analysis to form </w:t>
      </w:r>
      <w:r w:rsidR="000E2759" w:rsidRPr="00AB3534">
        <w:rPr>
          <w:sz w:val="22"/>
          <w:szCs w:val="22"/>
        </w:rPr>
        <w:t xml:space="preserve">an overall picture but </w:t>
      </w:r>
      <w:r w:rsidR="00946DAC" w:rsidRPr="00AB3534">
        <w:rPr>
          <w:sz w:val="22"/>
          <w:szCs w:val="22"/>
        </w:rPr>
        <w:t xml:space="preserve">caution </w:t>
      </w:r>
      <w:r w:rsidRPr="00AB3534">
        <w:rPr>
          <w:sz w:val="22"/>
          <w:szCs w:val="22"/>
        </w:rPr>
        <w:t xml:space="preserve">may be </w:t>
      </w:r>
      <w:r w:rsidR="00946DAC" w:rsidRPr="00AB3534">
        <w:rPr>
          <w:sz w:val="22"/>
          <w:szCs w:val="22"/>
        </w:rPr>
        <w:t xml:space="preserve">required </w:t>
      </w:r>
      <w:r w:rsidR="003D7929" w:rsidRPr="00AB3534">
        <w:rPr>
          <w:sz w:val="22"/>
          <w:szCs w:val="22"/>
        </w:rPr>
        <w:t>when using it for management.</w:t>
      </w:r>
      <w:r w:rsidR="000E2759" w:rsidRPr="00AB3534">
        <w:rPr>
          <w:sz w:val="22"/>
          <w:szCs w:val="22"/>
        </w:rPr>
        <w:t xml:space="preserve"> </w:t>
      </w:r>
    </w:p>
    <w:p w:rsidR="000E2759" w:rsidRPr="00AB3534" w:rsidRDefault="000E2759" w:rsidP="007F342E">
      <w:pPr>
        <w:pStyle w:val="Default"/>
        <w:rPr>
          <w:sz w:val="22"/>
          <w:szCs w:val="22"/>
        </w:rPr>
      </w:pPr>
    </w:p>
    <w:p w:rsidR="001E63E3" w:rsidRPr="00AB3534" w:rsidRDefault="00C138D5" w:rsidP="00401DF2">
      <w:pPr>
        <w:pStyle w:val="Default"/>
        <w:numPr>
          <w:ilvl w:val="0"/>
          <w:numId w:val="86"/>
        </w:numPr>
        <w:snapToGrid w:val="0"/>
        <w:ind w:left="0" w:firstLine="0"/>
        <w:jc w:val="both"/>
        <w:rPr>
          <w:sz w:val="22"/>
          <w:szCs w:val="22"/>
        </w:rPr>
      </w:pPr>
      <w:r w:rsidRPr="00AB3534">
        <w:rPr>
          <w:sz w:val="22"/>
          <w:szCs w:val="22"/>
        </w:rPr>
        <w:t>In response to a question from Vietnam</w:t>
      </w:r>
      <w:r w:rsidR="00DF4F10" w:rsidRPr="00AB3534">
        <w:rPr>
          <w:sz w:val="22"/>
          <w:szCs w:val="22"/>
        </w:rPr>
        <w:t xml:space="preserve"> about implement</w:t>
      </w:r>
      <w:r w:rsidR="00293C30" w:rsidRPr="00AB3534">
        <w:rPr>
          <w:sz w:val="22"/>
          <w:szCs w:val="22"/>
        </w:rPr>
        <w:t>ing</w:t>
      </w:r>
      <w:r w:rsidR="00DF4F10" w:rsidRPr="00AB3534">
        <w:rPr>
          <w:sz w:val="22"/>
          <w:szCs w:val="22"/>
        </w:rPr>
        <w:t xml:space="preserve"> management measures </w:t>
      </w:r>
      <w:r w:rsidR="00293C30" w:rsidRPr="00AB3534">
        <w:rPr>
          <w:sz w:val="22"/>
          <w:szCs w:val="22"/>
        </w:rPr>
        <w:t>from the model</w:t>
      </w:r>
      <w:r w:rsidR="009137C8" w:rsidRPr="00AB3534">
        <w:rPr>
          <w:sz w:val="22"/>
          <w:szCs w:val="22"/>
        </w:rPr>
        <w:t xml:space="preserve"> and its timeframe</w:t>
      </w:r>
      <w:r w:rsidR="00293C30" w:rsidRPr="00AB3534">
        <w:rPr>
          <w:sz w:val="22"/>
          <w:szCs w:val="22"/>
        </w:rPr>
        <w:t xml:space="preserve">, </w:t>
      </w:r>
      <w:r w:rsidRPr="00AB3534">
        <w:rPr>
          <w:sz w:val="22"/>
          <w:szCs w:val="22"/>
        </w:rPr>
        <w:t xml:space="preserve">Nicol explained that </w:t>
      </w:r>
      <w:r w:rsidR="007C1EF0" w:rsidRPr="00AB3534">
        <w:rPr>
          <w:sz w:val="22"/>
          <w:szCs w:val="22"/>
        </w:rPr>
        <w:t xml:space="preserve">the </w:t>
      </w:r>
      <w:r w:rsidRPr="00AB3534">
        <w:rPr>
          <w:sz w:val="22"/>
          <w:szCs w:val="22"/>
        </w:rPr>
        <w:t xml:space="preserve">purpose </w:t>
      </w:r>
      <w:r w:rsidR="00293C30" w:rsidRPr="00AB3534">
        <w:rPr>
          <w:sz w:val="22"/>
          <w:szCs w:val="22"/>
        </w:rPr>
        <w:t xml:space="preserve">of the model </w:t>
      </w:r>
      <w:r w:rsidRPr="00AB3534">
        <w:rPr>
          <w:sz w:val="22"/>
          <w:szCs w:val="22"/>
        </w:rPr>
        <w:t>is not to test scenarios WCPFC is facing at</w:t>
      </w:r>
      <w:r w:rsidR="007C1EF0" w:rsidRPr="00AB3534">
        <w:rPr>
          <w:sz w:val="22"/>
          <w:szCs w:val="22"/>
        </w:rPr>
        <w:t xml:space="preserve"> </w:t>
      </w:r>
      <w:r w:rsidRPr="00AB3534">
        <w:rPr>
          <w:sz w:val="22"/>
          <w:szCs w:val="22"/>
        </w:rPr>
        <w:t xml:space="preserve">the moment </w:t>
      </w:r>
      <w:r w:rsidR="00293C30" w:rsidRPr="00AB3534">
        <w:rPr>
          <w:sz w:val="22"/>
          <w:szCs w:val="22"/>
        </w:rPr>
        <w:t xml:space="preserve">but to try and understand how the ecosystem </w:t>
      </w:r>
      <w:r w:rsidRPr="00AB3534">
        <w:rPr>
          <w:sz w:val="22"/>
          <w:szCs w:val="22"/>
        </w:rPr>
        <w:t>behaves</w:t>
      </w:r>
      <w:r w:rsidR="009137C8" w:rsidRPr="00AB3534">
        <w:rPr>
          <w:sz w:val="22"/>
          <w:szCs w:val="22"/>
        </w:rPr>
        <w:t xml:space="preserve"> and show </w:t>
      </w:r>
      <w:r w:rsidRPr="00AB3534">
        <w:rPr>
          <w:sz w:val="22"/>
          <w:szCs w:val="22"/>
        </w:rPr>
        <w:t xml:space="preserve">how the model will respond to changes in </w:t>
      </w:r>
      <w:r w:rsidR="009137C8" w:rsidRPr="00AB3534">
        <w:rPr>
          <w:sz w:val="22"/>
          <w:szCs w:val="22"/>
        </w:rPr>
        <w:t>f</w:t>
      </w:r>
      <w:r w:rsidRPr="00AB3534">
        <w:rPr>
          <w:sz w:val="22"/>
          <w:szCs w:val="22"/>
        </w:rPr>
        <w:t xml:space="preserve">ishing effort. The model </w:t>
      </w:r>
      <w:r w:rsidR="009137C8" w:rsidRPr="00AB3534">
        <w:rPr>
          <w:sz w:val="22"/>
          <w:szCs w:val="22"/>
        </w:rPr>
        <w:t xml:space="preserve">currently suggests there is </w:t>
      </w:r>
      <w:r w:rsidRPr="00AB3534">
        <w:rPr>
          <w:sz w:val="22"/>
          <w:szCs w:val="22"/>
        </w:rPr>
        <w:t xml:space="preserve">quite a bit of stability with the current species in place. </w:t>
      </w:r>
      <w:r w:rsidR="009137C8" w:rsidRPr="00AB3534">
        <w:rPr>
          <w:sz w:val="22"/>
          <w:szCs w:val="22"/>
        </w:rPr>
        <w:t xml:space="preserve">On the issue of </w:t>
      </w:r>
      <w:r w:rsidR="001A45D4" w:rsidRPr="00AB3534">
        <w:rPr>
          <w:sz w:val="22"/>
          <w:szCs w:val="22"/>
        </w:rPr>
        <w:t xml:space="preserve">the model’s </w:t>
      </w:r>
      <w:r w:rsidR="00CC3D07" w:rsidRPr="00AB3534">
        <w:rPr>
          <w:sz w:val="22"/>
          <w:szCs w:val="22"/>
        </w:rPr>
        <w:t>timeframe</w:t>
      </w:r>
      <w:r w:rsidR="009137C8" w:rsidRPr="00AB3534">
        <w:rPr>
          <w:sz w:val="22"/>
          <w:szCs w:val="22"/>
        </w:rPr>
        <w:t xml:space="preserve">, </w:t>
      </w:r>
      <w:r w:rsidR="001A45D4" w:rsidRPr="00AB3534">
        <w:rPr>
          <w:sz w:val="22"/>
          <w:szCs w:val="22"/>
        </w:rPr>
        <w:t>it was</w:t>
      </w:r>
      <w:r w:rsidR="009137C8" w:rsidRPr="00AB3534">
        <w:rPr>
          <w:sz w:val="22"/>
          <w:szCs w:val="22"/>
        </w:rPr>
        <w:t xml:space="preserve"> explained that the </w:t>
      </w:r>
      <w:r w:rsidR="001E63E3" w:rsidRPr="00AB3534">
        <w:rPr>
          <w:sz w:val="22"/>
          <w:szCs w:val="22"/>
        </w:rPr>
        <w:t xml:space="preserve">model </w:t>
      </w:r>
      <w:r w:rsidR="009137C8" w:rsidRPr="00AB3534">
        <w:rPr>
          <w:sz w:val="22"/>
          <w:szCs w:val="22"/>
        </w:rPr>
        <w:t xml:space="preserve">is tuned </w:t>
      </w:r>
      <w:r w:rsidR="001E63E3" w:rsidRPr="00AB3534">
        <w:rPr>
          <w:sz w:val="22"/>
          <w:szCs w:val="22"/>
        </w:rPr>
        <w:t xml:space="preserve">based on the history of the fishery </w:t>
      </w:r>
      <w:r w:rsidR="006B3A57" w:rsidRPr="00AB3534">
        <w:rPr>
          <w:sz w:val="22"/>
          <w:szCs w:val="22"/>
        </w:rPr>
        <w:t xml:space="preserve">and </w:t>
      </w:r>
      <w:r w:rsidR="001E63E3" w:rsidRPr="00AB3534">
        <w:rPr>
          <w:sz w:val="22"/>
          <w:szCs w:val="22"/>
        </w:rPr>
        <w:t>on CPUE and catch series</w:t>
      </w:r>
      <w:r w:rsidR="001A45D4" w:rsidRPr="00AB3534">
        <w:rPr>
          <w:sz w:val="22"/>
          <w:szCs w:val="22"/>
        </w:rPr>
        <w:t>. T</w:t>
      </w:r>
      <w:r w:rsidR="001E63E3" w:rsidRPr="00AB3534">
        <w:rPr>
          <w:sz w:val="22"/>
          <w:szCs w:val="22"/>
        </w:rPr>
        <w:t xml:space="preserve">he point </w:t>
      </w:r>
      <w:r w:rsidR="001A45D4" w:rsidRPr="00AB3534">
        <w:rPr>
          <w:sz w:val="22"/>
          <w:szCs w:val="22"/>
        </w:rPr>
        <w:t xml:space="preserve">at which the model </w:t>
      </w:r>
      <w:r w:rsidR="001E63E3" w:rsidRPr="00AB3534">
        <w:rPr>
          <w:sz w:val="22"/>
          <w:szCs w:val="22"/>
        </w:rPr>
        <w:t xml:space="preserve">reaches </w:t>
      </w:r>
      <w:r w:rsidR="006B3A57" w:rsidRPr="00AB3534">
        <w:rPr>
          <w:sz w:val="22"/>
          <w:szCs w:val="22"/>
        </w:rPr>
        <w:t>equilibrium ha</w:t>
      </w:r>
      <w:r w:rsidR="001E63E3" w:rsidRPr="00AB3534">
        <w:rPr>
          <w:sz w:val="22"/>
          <w:szCs w:val="22"/>
        </w:rPr>
        <w:t>ppened to be 2046.</w:t>
      </w:r>
    </w:p>
    <w:p w:rsidR="001E63E3" w:rsidRPr="00AB3534" w:rsidRDefault="001E63E3" w:rsidP="007F342E">
      <w:pPr>
        <w:pStyle w:val="Default"/>
        <w:rPr>
          <w:sz w:val="22"/>
          <w:szCs w:val="22"/>
        </w:rPr>
      </w:pPr>
    </w:p>
    <w:p w:rsidR="009F3C30" w:rsidRPr="00AB3534" w:rsidRDefault="001E63E3" w:rsidP="00401DF2">
      <w:pPr>
        <w:pStyle w:val="Default"/>
        <w:numPr>
          <w:ilvl w:val="0"/>
          <w:numId w:val="86"/>
        </w:numPr>
        <w:snapToGrid w:val="0"/>
        <w:ind w:left="0" w:firstLine="0"/>
        <w:jc w:val="both"/>
        <w:rPr>
          <w:sz w:val="22"/>
          <w:szCs w:val="22"/>
        </w:rPr>
      </w:pPr>
      <w:r w:rsidRPr="00AB3534">
        <w:rPr>
          <w:sz w:val="22"/>
          <w:szCs w:val="22"/>
        </w:rPr>
        <w:t>Aus</w:t>
      </w:r>
      <w:r w:rsidR="001A45D4" w:rsidRPr="00AB3534">
        <w:rPr>
          <w:sz w:val="22"/>
          <w:szCs w:val="22"/>
        </w:rPr>
        <w:t xml:space="preserve">tralia </w:t>
      </w:r>
      <w:r w:rsidR="00181B6B" w:rsidRPr="00AB3534">
        <w:rPr>
          <w:sz w:val="22"/>
          <w:szCs w:val="22"/>
        </w:rPr>
        <w:t>queried whether the model could reveal w</w:t>
      </w:r>
      <w:r w:rsidRPr="00AB3534">
        <w:rPr>
          <w:sz w:val="22"/>
          <w:szCs w:val="22"/>
        </w:rPr>
        <w:t xml:space="preserve">hat </w:t>
      </w:r>
      <w:r w:rsidR="00181B6B" w:rsidRPr="00AB3534">
        <w:rPr>
          <w:sz w:val="22"/>
          <w:szCs w:val="22"/>
        </w:rPr>
        <w:t xml:space="preserve">the ecosystem was </w:t>
      </w:r>
      <w:r w:rsidRPr="00AB3534">
        <w:rPr>
          <w:sz w:val="22"/>
          <w:szCs w:val="22"/>
        </w:rPr>
        <w:t xml:space="preserve">like before the advent of large </w:t>
      </w:r>
      <w:r w:rsidR="00181B6B" w:rsidRPr="00AB3534">
        <w:rPr>
          <w:sz w:val="22"/>
          <w:szCs w:val="22"/>
        </w:rPr>
        <w:t>scale</w:t>
      </w:r>
      <w:r w:rsidRPr="00AB3534">
        <w:rPr>
          <w:sz w:val="22"/>
          <w:szCs w:val="22"/>
        </w:rPr>
        <w:t xml:space="preserve"> </w:t>
      </w:r>
      <w:r w:rsidR="00CC3D07" w:rsidRPr="00AB3534">
        <w:rPr>
          <w:sz w:val="22"/>
          <w:szCs w:val="22"/>
        </w:rPr>
        <w:t>purse</w:t>
      </w:r>
      <w:r w:rsidR="00181B6B" w:rsidRPr="00AB3534">
        <w:rPr>
          <w:sz w:val="22"/>
          <w:szCs w:val="22"/>
        </w:rPr>
        <w:t>-</w:t>
      </w:r>
      <w:r w:rsidRPr="00AB3534">
        <w:rPr>
          <w:sz w:val="22"/>
          <w:szCs w:val="22"/>
        </w:rPr>
        <w:t xml:space="preserve">seine or </w:t>
      </w:r>
      <w:r w:rsidR="00181B6B" w:rsidRPr="00AB3534">
        <w:rPr>
          <w:sz w:val="22"/>
          <w:szCs w:val="22"/>
        </w:rPr>
        <w:t xml:space="preserve">FAD </w:t>
      </w:r>
      <w:r w:rsidRPr="00AB3534">
        <w:rPr>
          <w:sz w:val="22"/>
          <w:szCs w:val="22"/>
        </w:rPr>
        <w:t>fishing</w:t>
      </w:r>
      <w:r w:rsidR="00181B6B" w:rsidRPr="00AB3534">
        <w:rPr>
          <w:sz w:val="22"/>
          <w:szCs w:val="22"/>
        </w:rPr>
        <w:t>. Nico</w:t>
      </w:r>
      <w:r w:rsidRPr="00AB3534">
        <w:rPr>
          <w:sz w:val="22"/>
          <w:szCs w:val="22"/>
        </w:rPr>
        <w:t>l</w:t>
      </w:r>
      <w:r w:rsidR="007D6A89" w:rsidRPr="00AB3534">
        <w:rPr>
          <w:sz w:val="22"/>
          <w:szCs w:val="22"/>
        </w:rPr>
        <w:t xml:space="preserve"> indicated that the </w:t>
      </w:r>
      <w:proofErr w:type="spellStart"/>
      <w:r w:rsidR="00DA5124" w:rsidRPr="00AB3534">
        <w:rPr>
          <w:sz w:val="22"/>
          <w:szCs w:val="22"/>
        </w:rPr>
        <w:t>Ecopath</w:t>
      </w:r>
      <w:proofErr w:type="spellEnd"/>
      <w:r w:rsidR="00DA5124" w:rsidRPr="00AB3534">
        <w:rPr>
          <w:sz w:val="22"/>
          <w:szCs w:val="22"/>
        </w:rPr>
        <w:t xml:space="preserve"> model is balancing with data from the fishery</w:t>
      </w:r>
      <w:r w:rsidR="007D6A89" w:rsidRPr="00AB3534">
        <w:rPr>
          <w:sz w:val="22"/>
          <w:szCs w:val="22"/>
        </w:rPr>
        <w:t xml:space="preserve">; </w:t>
      </w:r>
      <w:r w:rsidRPr="00AB3534">
        <w:rPr>
          <w:sz w:val="22"/>
          <w:szCs w:val="22"/>
        </w:rPr>
        <w:t xml:space="preserve">to balance the model before the fishery existed </w:t>
      </w:r>
      <w:r w:rsidR="007D6A89" w:rsidRPr="00AB3534">
        <w:rPr>
          <w:sz w:val="22"/>
          <w:szCs w:val="22"/>
        </w:rPr>
        <w:t xml:space="preserve">required </w:t>
      </w:r>
      <w:r w:rsidRPr="00AB3534">
        <w:rPr>
          <w:sz w:val="22"/>
          <w:szCs w:val="22"/>
        </w:rPr>
        <w:t>information</w:t>
      </w:r>
      <w:r w:rsidR="007D6A89" w:rsidRPr="00AB3534">
        <w:rPr>
          <w:sz w:val="22"/>
          <w:szCs w:val="22"/>
        </w:rPr>
        <w:t xml:space="preserve"> that is not extant but </w:t>
      </w:r>
      <w:r w:rsidR="005C0859" w:rsidRPr="00AB3534">
        <w:rPr>
          <w:sz w:val="22"/>
          <w:szCs w:val="22"/>
        </w:rPr>
        <w:t>with new information</w:t>
      </w:r>
      <w:r w:rsidR="007D6A89" w:rsidRPr="00AB3534">
        <w:rPr>
          <w:sz w:val="22"/>
          <w:szCs w:val="22"/>
        </w:rPr>
        <w:t xml:space="preserve"> </w:t>
      </w:r>
      <w:r w:rsidR="005F508B" w:rsidRPr="00AB3534">
        <w:rPr>
          <w:sz w:val="22"/>
          <w:szCs w:val="22"/>
        </w:rPr>
        <w:t xml:space="preserve">you could probably </w:t>
      </w:r>
      <w:r w:rsidR="007D6A89" w:rsidRPr="00AB3534">
        <w:rPr>
          <w:sz w:val="22"/>
          <w:szCs w:val="22"/>
        </w:rPr>
        <w:t xml:space="preserve">rebalance the model and test how </w:t>
      </w:r>
      <w:r w:rsidR="005F508B" w:rsidRPr="00AB3534">
        <w:rPr>
          <w:sz w:val="22"/>
          <w:szCs w:val="22"/>
        </w:rPr>
        <w:t xml:space="preserve">far </w:t>
      </w:r>
      <w:r w:rsidR="007D6A89" w:rsidRPr="00AB3534">
        <w:rPr>
          <w:sz w:val="22"/>
          <w:szCs w:val="22"/>
        </w:rPr>
        <w:t>the trophic structure changes</w:t>
      </w:r>
      <w:r w:rsidR="005C0859" w:rsidRPr="00AB3534">
        <w:rPr>
          <w:sz w:val="22"/>
          <w:szCs w:val="22"/>
        </w:rPr>
        <w:t xml:space="preserve">. </w:t>
      </w:r>
    </w:p>
    <w:p w:rsidR="001E63E3" w:rsidRPr="00AB3534" w:rsidRDefault="001E63E3" w:rsidP="007F342E">
      <w:pPr>
        <w:pStyle w:val="Default"/>
        <w:rPr>
          <w:sz w:val="22"/>
          <w:szCs w:val="22"/>
        </w:rPr>
      </w:pPr>
    </w:p>
    <w:p w:rsidR="00A7023C" w:rsidRPr="00AB3534" w:rsidRDefault="00837162" w:rsidP="00401DF2">
      <w:pPr>
        <w:pStyle w:val="Default"/>
        <w:numPr>
          <w:ilvl w:val="0"/>
          <w:numId w:val="86"/>
        </w:numPr>
        <w:snapToGrid w:val="0"/>
        <w:ind w:left="0" w:firstLine="0"/>
        <w:jc w:val="both"/>
        <w:rPr>
          <w:sz w:val="22"/>
          <w:szCs w:val="22"/>
        </w:rPr>
      </w:pPr>
      <w:r w:rsidRPr="00AB3534">
        <w:rPr>
          <w:sz w:val="22"/>
          <w:szCs w:val="22"/>
        </w:rPr>
        <w:t>SC considered the discussion points in the paper</w:t>
      </w:r>
      <w:r w:rsidR="00974F23" w:rsidRPr="00AB3534">
        <w:rPr>
          <w:sz w:val="22"/>
          <w:szCs w:val="22"/>
        </w:rPr>
        <w:t xml:space="preserve">. </w:t>
      </w:r>
      <w:r w:rsidR="00C31374" w:rsidRPr="00AB3534">
        <w:rPr>
          <w:sz w:val="22"/>
          <w:szCs w:val="22"/>
        </w:rPr>
        <w:t xml:space="preserve">Nicol </w:t>
      </w:r>
      <w:r w:rsidR="008333E8" w:rsidRPr="00AB3534">
        <w:rPr>
          <w:sz w:val="22"/>
          <w:szCs w:val="22"/>
        </w:rPr>
        <w:t>queried h</w:t>
      </w:r>
      <w:r w:rsidR="00C31374" w:rsidRPr="00AB3534">
        <w:rPr>
          <w:sz w:val="22"/>
          <w:szCs w:val="22"/>
        </w:rPr>
        <w:t xml:space="preserve">ow much work </w:t>
      </w:r>
      <w:r w:rsidR="008333E8" w:rsidRPr="00AB3534">
        <w:rPr>
          <w:sz w:val="22"/>
          <w:szCs w:val="22"/>
        </w:rPr>
        <w:t xml:space="preserve">the Committee wanted SPC </w:t>
      </w:r>
      <w:r w:rsidR="00C31374" w:rsidRPr="00AB3534">
        <w:rPr>
          <w:sz w:val="22"/>
          <w:szCs w:val="22"/>
        </w:rPr>
        <w:t xml:space="preserve">to do </w:t>
      </w:r>
      <w:r w:rsidR="008333E8" w:rsidRPr="00AB3534">
        <w:rPr>
          <w:sz w:val="22"/>
          <w:szCs w:val="22"/>
        </w:rPr>
        <w:t xml:space="preserve">in </w:t>
      </w:r>
      <w:r w:rsidR="00C31374" w:rsidRPr="00AB3534">
        <w:rPr>
          <w:sz w:val="22"/>
          <w:szCs w:val="22"/>
        </w:rPr>
        <w:t>develop</w:t>
      </w:r>
      <w:r w:rsidR="008333E8" w:rsidRPr="00AB3534">
        <w:rPr>
          <w:sz w:val="22"/>
          <w:szCs w:val="22"/>
        </w:rPr>
        <w:t>ing</w:t>
      </w:r>
      <w:r w:rsidR="00C31374" w:rsidRPr="00AB3534">
        <w:rPr>
          <w:sz w:val="22"/>
          <w:szCs w:val="22"/>
        </w:rPr>
        <w:t xml:space="preserve"> indicators </w:t>
      </w:r>
      <w:r w:rsidR="008333E8" w:rsidRPr="00AB3534">
        <w:rPr>
          <w:sz w:val="22"/>
          <w:szCs w:val="22"/>
        </w:rPr>
        <w:t xml:space="preserve">to assist the </w:t>
      </w:r>
      <w:r w:rsidR="00C31374" w:rsidRPr="00AB3534">
        <w:rPr>
          <w:sz w:val="22"/>
          <w:szCs w:val="22"/>
        </w:rPr>
        <w:t xml:space="preserve">MOW </w:t>
      </w:r>
      <w:r w:rsidR="008333E8" w:rsidRPr="00AB3534">
        <w:rPr>
          <w:sz w:val="22"/>
          <w:szCs w:val="22"/>
        </w:rPr>
        <w:t xml:space="preserve">process, and whether </w:t>
      </w:r>
      <w:r w:rsidR="00C31374" w:rsidRPr="00AB3534">
        <w:rPr>
          <w:sz w:val="22"/>
          <w:szCs w:val="22"/>
        </w:rPr>
        <w:t xml:space="preserve">target species </w:t>
      </w:r>
      <w:r w:rsidR="008333E8" w:rsidRPr="00AB3534">
        <w:rPr>
          <w:sz w:val="22"/>
          <w:szCs w:val="22"/>
        </w:rPr>
        <w:t xml:space="preserve">should be prioritised </w:t>
      </w:r>
      <w:r w:rsidR="00C31374" w:rsidRPr="00AB3534">
        <w:rPr>
          <w:sz w:val="22"/>
          <w:szCs w:val="22"/>
        </w:rPr>
        <w:t xml:space="preserve">or </w:t>
      </w:r>
      <w:r w:rsidR="008333E8" w:rsidRPr="00AB3534">
        <w:rPr>
          <w:sz w:val="22"/>
          <w:szCs w:val="22"/>
        </w:rPr>
        <w:t>non-</w:t>
      </w:r>
      <w:r w:rsidR="00C31374" w:rsidRPr="00AB3534">
        <w:rPr>
          <w:sz w:val="22"/>
          <w:szCs w:val="22"/>
        </w:rPr>
        <w:t xml:space="preserve">target species </w:t>
      </w:r>
      <w:r w:rsidR="00834CCE" w:rsidRPr="00AB3534">
        <w:rPr>
          <w:sz w:val="22"/>
          <w:szCs w:val="22"/>
        </w:rPr>
        <w:t>prioritised concurrently with target species</w:t>
      </w:r>
      <w:r w:rsidR="008333E8" w:rsidRPr="00AB3534">
        <w:rPr>
          <w:sz w:val="22"/>
          <w:szCs w:val="22"/>
        </w:rPr>
        <w:t xml:space="preserve">. </w:t>
      </w:r>
      <w:r w:rsidR="00FE4074" w:rsidRPr="00AB3534">
        <w:rPr>
          <w:sz w:val="22"/>
          <w:szCs w:val="22"/>
        </w:rPr>
        <w:t xml:space="preserve">China commented that there was utility in developing an ecological indicator if a wider one is selected and it can be verified. It was suggested that </w:t>
      </w:r>
      <w:r w:rsidR="00000759" w:rsidRPr="00AB3534">
        <w:rPr>
          <w:sz w:val="22"/>
          <w:szCs w:val="22"/>
        </w:rPr>
        <w:t xml:space="preserve">SC might want to consider concentrating activity on </w:t>
      </w:r>
      <w:r w:rsidR="00A7023C" w:rsidRPr="00AB3534">
        <w:rPr>
          <w:sz w:val="22"/>
          <w:szCs w:val="22"/>
        </w:rPr>
        <w:t>the dev</w:t>
      </w:r>
      <w:r w:rsidR="00C9660D" w:rsidRPr="00AB3534">
        <w:rPr>
          <w:sz w:val="22"/>
          <w:szCs w:val="22"/>
        </w:rPr>
        <w:t>elopment of</w:t>
      </w:r>
      <w:r w:rsidR="00A7023C" w:rsidRPr="00AB3534">
        <w:rPr>
          <w:sz w:val="22"/>
          <w:szCs w:val="22"/>
        </w:rPr>
        <w:t xml:space="preserve"> sound </w:t>
      </w:r>
      <w:r w:rsidR="00C9660D" w:rsidRPr="00AB3534">
        <w:rPr>
          <w:sz w:val="22"/>
          <w:szCs w:val="22"/>
        </w:rPr>
        <w:t>guidelines</w:t>
      </w:r>
      <w:r w:rsidR="00A7023C" w:rsidRPr="00AB3534">
        <w:rPr>
          <w:sz w:val="22"/>
          <w:szCs w:val="22"/>
        </w:rPr>
        <w:t xml:space="preserve"> for how </w:t>
      </w:r>
      <w:r w:rsidR="00C9660D" w:rsidRPr="00AB3534">
        <w:rPr>
          <w:sz w:val="22"/>
          <w:szCs w:val="22"/>
        </w:rPr>
        <w:t>SC will develop</w:t>
      </w:r>
      <w:r w:rsidR="00A7023C" w:rsidRPr="00AB3534">
        <w:rPr>
          <w:sz w:val="22"/>
          <w:szCs w:val="22"/>
        </w:rPr>
        <w:t xml:space="preserve"> </w:t>
      </w:r>
      <w:r w:rsidR="00FE4074" w:rsidRPr="00AB3534">
        <w:rPr>
          <w:sz w:val="22"/>
          <w:szCs w:val="22"/>
        </w:rPr>
        <w:t xml:space="preserve">and select </w:t>
      </w:r>
      <w:r w:rsidR="00C9660D" w:rsidRPr="00AB3534">
        <w:rPr>
          <w:sz w:val="22"/>
          <w:szCs w:val="22"/>
        </w:rPr>
        <w:t xml:space="preserve">ecological </w:t>
      </w:r>
      <w:r w:rsidR="00A7023C" w:rsidRPr="00AB3534">
        <w:rPr>
          <w:sz w:val="22"/>
          <w:szCs w:val="22"/>
        </w:rPr>
        <w:t xml:space="preserve">indicators. </w:t>
      </w:r>
    </w:p>
    <w:p w:rsidR="00FE4074" w:rsidRPr="00AB3534" w:rsidRDefault="00FE4074" w:rsidP="007F342E">
      <w:pPr>
        <w:pStyle w:val="Default"/>
        <w:rPr>
          <w:sz w:val="22"/>
          <w:szCs w:val="22"/>
        </w:rPr>
      </w:pPr>
    </w:p>
    <w:p w:rsidR="00657448" w:rsidRPr="00AB3534" w:rsidRDefault="00415C31" w:rsidP="00401DF2">
      <w:pPr>
        <w:pStyle w:val="Default"/>
        <w:numPr>
          <w:ilvl w:val="0"/>
          <w:numId w:val="86"/>
        </w:numPr>
        <w:snapToGrid w:val="0"/>
        <w:ind w:left="0" w:firstLine="0"/>
        <w:jc w:val="both"/>
        <w:rPr>
          <w:sz w:val="22"/>
          <w:szCs w:val="22"/>
        </w:rPr>
      </w:pPr>
      <w:r w:rsidRPr="00AB3534">
        <w:rPr>
          <w:sz w:val="22"/>
          <w:szCs w:val="22"/>
        </w:rPr>
        <w:t xml:space="preserve">Fiji drew SC’s attention to </w:t>
      </w:r>
      <w:r w:rsidR="00BB3516" w:rsidRPr="00AB3534">
        <w:rPr>
          <w:sz w:val="22"/>
          <w:szCs w:val="22"/>
        </w:rPr>
        <w:t>SC11-</w:t>
      </w:r>
      <w:r w:rsidRPr="00AB3534">
        <w:rPr>
          <w:sz w:val="22"/>
          <w:szCs w:val="22"/>
        </w:rPr>
        <w:t>EB-WP-07, whose</w:t>
      </w:r>
      <w:r w:rsidRPr="00AB3534">
        <w:rPr>
          <w:i/>
          <w:sz w:val="22"/>
          <w:szCs w:val="22"/>
        </w:rPr>
        <w:t xml:space="preserve"> </w:t>
      </w:r>
      <w:r w:rsidRPr="00AB3534">
        <w:rPr>
          <w:sz w:val="22"/>
          <w:szCs w:val="22"/>
        </w:rPr>
        <w:t xml:space="preserve">recommendations included the Commission to start the process of identifying objectives for ecosystem management and identifying indicators to measure progress towards whole-of-ecosystem objectives. The recommendations also point to the need for increased monitoring of catch and bycatch species that include prey species, and adding a spatial component to the </w:t>
      </w:r>
      <w:proofErr w:type="spellStart"/>
      <w:r w:rsidRPr="00AB3534">
        <w:rPr>
          <w:sz w:val="22"/>
          <w:szCs w:val="22"/>
        </w:rPr>
        <w:t>Ecopath</w:t>
      </w:r>
      <w:proofErr w:type="spellEnd"/>
      <w:r w:rsidRPr="00AB3534">
        <w:rPr>
          <w:sz w:val="22"/>
          <w:szCs w:val="22"/>
        </w:rPr>
        <w:t xml:space="preserve"> with </w:t>
      </w:r>
      <w:proofErr w:type="spellStart"/>
      <w:r w:rsidRPr="00AB3534">
        <w:rPr>
          <w:sz w:val="22"/>
          <w:szCs w:val="22"/>
        </w:rPr>
        <w:t>Ecosim</w:t>
      </w:r>
      <w:proofErr w:type="spellEnd"/>
      <w:r w:rsidRPr="00AB3534">
        <w:rPr>
          <w:sz w:val="22"/>
          <w:szCs w:val="22"/>
        </w:rPr>
        <w:t xml:space="preserve"> model.</w:t>
      </w:r>
      <w:r w:rsidR="00595FAC" w:rsidRPr="00AB3534">
        <w:rPr>
          <w:sz w:val="22"/>
          <w:szCs w:val="22"/>
        </w:rPr>
        <w:t xml:space="preserve"> This CCM supports </w:t>
      </w:r>
      <w:r w:rsidRPr="00AB3534">
        <w:rPr>
          <w:sz w:val="22"/>
          <w:szCs w:val="22"/>
        </w:rPr>
        <w:t xml:space="preserve">these recommendations </w:t>
      </w:r>
      <w:r w:rsidR="00595FAC" w:rsidRPr="00AB3534">
        <w:rPr>
          <w:sz w:val="22"/>
          <w:szCs w:val="22"/>
        </w:rPr>
        <w:t xml:space="preserve">as </w:t>
      </w:r>
      <w:r w:rsidRPr="00AB3534">
        <w:rPr>
          <w:sz w:val="22"/>
          <w:szCs w:val="22"/>
        </w:rPr>
        <w:t>they are specifically geared towards improving the use of ecosystem models to advise management</w:t>
      </w:r>
      <w:r w:rsidR="00595FAC" w:rsidRPr="00AB3534">
        <w:rPr>
          <w:sz w:val="22"/>
          <w:szCs w:val="22"/>
        </w:rPr>
        <w:t xml:space="preserve"> and o</w:t>
      </w:r>
      <w:r w:rsidRPr="00AB3534">
        <w:rPr>
          <w:sz w:val="22"/>
          <w:szCs w:val="22"/>
        </w:rPr>
        <w:t xml:space="preserve">n behalf of FFA members, </w:t>
      </w:r>
      <w:r w:rsidR="00595FAC" w:rsidRPr="00AB3534">
        <w:rPr>
          <w:sz w:val="22"/>
          <w:szCs w:val="22"/>
        </w:rPr>
        <w:t xml:space="preserve">requested </w:t>
      </w:r>
      <w:r w:rsidRPr="00AB3534">
        <w:rPr>
          <w:sz w:val="22"/>
          <w:szCs w:val="22"/>
        </w:rPr>
        <w:t>that these recommendations be reflected in the SC advice and report to WCPFC12.</w:t>
      </w:r>
    </w:p>
    <w:p w:rsidR="00415C31" w:rsidRPr="00AB3534" w:rsidRDefault="00415C31" w:rsidP="007F342E">
      <w:pPr>
        <w:pStyle w:val="Default"/>
        <w:rPr>
          <w:sz w:val="22"/>
          <w:szCs w:val="22"/>
        </w:rPr>
      </w:pPr>
    </w:p>
    <w:p w:rsidR="00657448" w:rsidRPr="00AB3534" w:rsidRDefault="0095701A"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lastRenderedPageBreak/>
        <w:t xml:space="preserve">The </w:t>
      </w:r>
      <w:r w:rsidRPr="00AB3534">
        <w:rPr>
          <w:sz w:val="22"/>
          <w:szCs w:val="22"/>
        </w:rPr>
        <w:t xml:space="preserve">EU considered this work </w:t>
      </w:r>
      <w:r>
        <w:rPr>
          <w:sz w:val="22"/>
          <w:szCs w:val="22"/>
        </w:rPr>
        <w:t>important and indicated that it is</w:t>
      </w:r>
      <w:r w:rsidRPr="00AB3534">
        <w:rPr>
          <w:sz w:val="22"/>
          <w:szCs w:val="22"/>
        </w:rPr>
        <w:t xml:space="preserve"> supportive of the implementation of </w:t>
      </w:r>
      <w:r>
        <w:rPr>
          <w:sz w:val="22"/>
          <w:szCs w:val="22"/>
        </w:rPr>
        <w:t xml:space="preserve">the </w:t>
      </w:r>
      <w:r w:rsidRPr="00AB3534">
        <w:rPr>
          <w:sz w:val="22"/>
          <w:szCs w:val="22"/>
        </w:rPr>
        <w:t>ecosystem approach to fisheries management, and asked that SC define the resourcing implications and how it sits with other important priorities</w:t>
      </w:r>
      <w:r w:rsidR="00657448" w:rsidRPr="00AB3534">
        <w:rPr>
          <w:sz w:val="22"/>
          <w:szCs w:val="22"/>
        </w:rPr>
        <w:t>.</w:t>
      </w:r>
    </w:p>
    <w:p w:rsidR="00657448" w:rsidRPr="00AB3534" w:rsidRDefault="00657448" w:rsidP="007F342E">
      <w:pPr>
        <w:pStyle w:val="Default"/>
        <w:rPr>
          <w:sz w:val="22"/>
          <w:szCs w:val="22"/>
        </w:rPr>
      </w:pPr>
    </w:p>
    <w:p w:rsidR="00657448" w:rsidRPr="00AB3534" w:rsidRDefault="00B521F6" w:rsidP="00401DF2">
      <w:pPr>
        <w:pStyle w:val="Default"/>
        <w:numPr>
          <w:ilvl w:val="0"/>
          <w:numId w:val="86"/>
        </w:numPr>
        <w:snapToGrid w:val="0"/>
        <w:ind w:left="0" w:firstLine="0"/>
        <w:jc w:val="both"/>
        <w:rPr>
          <w:sz w:val="22"/>
          <w:szCs w:val="22"/>
        </w:rPr>
      </w:pPr>
      <w:r w:rsidRPr="00AB3534">
        <w:rPr>
          <w:rFonts w:eastAsia="Malgun Gothic" w:hint="eastAsia"/>
          <w:sz w:val="22"/>
          <w:szCs w:val="22"/>
          <w:lang w:val="en-AU" w:eastAsia="ko-KR"/>
        </w:rPr>
        <w:t xml:space="preserve">The </w:t>
      </w:r>
      <w:r w:rsidR="008B04FD" w:rsidRPr="00AB3534">
        <w:rPr>
          <w:sz w:val="22"/>
          <w:szCs w:val="22"/>
          <w:lang w:val="en-AU"/>
        </w:rPr>
        <w:t xml:space="preserve">USA considered that SC had a wide spectrum of issues and the possibility that the Committee’s objectives and </w:t>
      </w:r>
      <w:r w:rsidR="00EB56B5" w:rsidRPr="00AB3534">
        <w:rPr>
          <w:sz w:val="22"/>
          <w:szCs w:val="22"/>
          <w:lang w:val="en-AU"/>
        </w:rPr>
        <w:t>work plan</w:t>
      </w:r>
      <w:r w:rsidR="008B04FD" w:rsidRPr="00AB3534">
        <w:rPr>
          <w:sz w:val="22"/>
          <w:szCs w:val="22"/>
          <w:lang w:val="en-AU"/>
        </w:rPr>
        <w:t xml:space="preserve"> has become too broad, especially with the recent evolution and development </w:t>
      </w:r>
      <w:r w:rsidR="008B04FD" w:rsidRPr="00AB3534">
        <w:rPr>
          <w:sz w:val="22"/>
          <w:szCs w:val="22"/>
        </w:rPr>
        <w:t>of</w:t>
      </w:r>
      <w:r w:rsidR="008B04FD" w:rsidRPr="00AB3534">
        <w:rPr>
          <w:sz w:val="22"/>
          <w:szCs w:val="22"/>
          <w:lang w:val="en-AU"/>
        </w:rPr>
        <w:t xml:space="preserve"> harvest control rules and MSEs. USA noted that ISC and PICES are working on collaboration for </w:t>
      </w:r>
      <w:r w:rsidR="008B04FD" w:rsidRPr="00AB3534">
        <w:rPr>
          <w:sz w:val="22"/>
          <w:szCs w:val="22"/>
        </w:rPr>
        <w:t>ecosystem</w:t>
      </w:r>
      <w:r w:rsidR="008B04FD" w:rsidRPr="00AB3534">
        <w:rPr>
          <w:sz w:val="22"/>
          <w:szCs w:val="22"/>
          <w:lang w:val="en-AU"/>
        </w:rPr>
        <w:t xml:space="preserve"> indicators and the Commission could view the progress of this international work in coming years</w:t>
      </w:r>
      <w:r w:rsidR="002A1A60" w:rsidRPr="00AB3534">
        <w:rPr>
          <w:sz w:val="22"/>
          <w:szCs w:val="22"/>
        </w:rPr>
        <w:t>.</w:t>
      </w:r>
    </w:p>
    <w:p w:rsidR="0065484C" w:rsidRPr="00AB3534" w:rsidRDefault="0065484C" w:rsidP="007F342E">
      <w:pPr>
        <w:pStyle w:val="Default"/>
        <w:rPr>
          <w:sz w:val="22"/>
          <w:szCs w:val="22"/>
        </w:rPr>
      </w:pPr>
    </w:p>
    <w:p w:rsidR="0065484C" w:rsidRPr="00AB3534" w:rsidRDefault="003403C6" w:rsidP="00401DF2">
      <w:pPr>
        <w:pStyle w:val="Default"/>
        <w:numPr>
          <w:ilvl w:val="0"/>
          <w:numId w:val="86"/>
        </w:numPr>
        <w:snapToGrid w:val="0"/>
        <w:ind w:left="0" w:firstLine="0"/>
        <w:jc w:val="both"/>
        <w:rPr>
          <w:sz w:val="22"/>
          <w:szCs w:val="22"/>
        </w:rPr>
      </w:pPr>
      <w:r w:rsidRPr="00AB3534">
        <w:rPr>
          <w:sz w:val="22"/>
          <w:szCs w:val="22"/>
        </w:rPr>
        <w:t xml:space="preserve">FFA members appreciated the papers on ecosystem effects of fishing and environmental conditions, including climate change. They noted that the SEAPODYM application for yellowfin tuna in the Pacific Ocean demonstrates the utility of the tool for understanding ecosystem effects and observed that there were interesting trends in the average spatial distributions of yellowfin biomass with and without fishing. The model casts light upon the impact of environmental variability, spatial fishing impacts relative to the warm-pool, connectivity and climate change impacts which are useful and complementary outcomes to that provided by </w:t>
      </w:r>
      <w:r w:rsidR="004833F0" w:rsidRPr="00AB3534">
        <w:rPr>
          <w:sz w:val="22"/>
          <w:szCs w:val="22"/>
        </w:rPr>
        <w:t>MULTIFAN-CL</w:t>
      </w:r>
      <w:r w:rsidRPr="00AB3534">
        <w:rPr>
          <w:sz w:val="22"/>
          <w:szCs w:val="22"/>
        </w:rPr>
        <w:t xml:space="preserve">, providing better understanding of the influence of fishing and environmental factors on the spatio-temporal dynamics of fish populations and fisheries in the WCPO. FFA </w:t>
      </w:r>
      <w:r w:rsidRPr="00AB3534">
        <w:rPr>
          <w:sz w:val="22"/>
          <w:szCs w:val="22"/>
          <w:lang w:val="en-AU"/>
        </w:rPr>
        <w:t>members</w:t>
      </w:r>
      <w:r w:rsidRPr="00AB3534">
        <w:rPr>
          <w:sz w:val="22"/>
          <w:szCs w:val="22"/>
        </w:rPr>
        <w:t xml:space="preserve"> noted with concern, and contrary to other points made, that in recent years the SC has spent little or no time discussing the overall ecosystem effects of fishing and environment; most discussion has concentrated on specific issues like sharks and seabirds.</w:t>
      </w:r>
      <w:r w:rsidR="00FD3389" w:rsidRPr="00AB3534">
        <w:rPr>
          <w:sz w:val="22"/>
          <w:szCs w:val="22"/>
        </w:rPr>
        <w:t xml:space="preserve"> </w:t>
      </w:r>
      <w:r w:rsidRPr="00AB3534">
        <w:rPr>
          <w:sz w:val="22"/>
          <w:szCs w:val="22"/>
        </w:rPr>
        <w:t>FFA members wondered if this was a reflection of a lack of priority and anticipated the review of the SEAPODYM model which will cover these aspects and suggest possible remedial actions.</w:t>
      </w:r>
    </w:p>
    <w:p w:rsidR="003403C6" w:rsidRPr="00AB3534" w:rsidRDefault="003403C6" w:rsidP="007F342E">
      <w:pPr>
        <w:pStyle w:val="Default"/>
        <w:rPr>
          <w:sz w:val="22"/>
          <w:szCs w:val="22"/>
        </w:rPr>
      </w:pPr>
    </w:p>
    <w:p w:rsidR="00C3308C" w:rsidRPr="00AB3534" w:rsidRDefault="000D23B6" w:rsidP="00401DF2">
      <w:pPr>
        <w:pStyle w:val="Default"/>
        <w:numPr>
          <w:ilvl w:val="0"/>
          <w:numId w:val="86"/>
        </w:numPr>
        <w:snapToGrid w:val="0"/>
        <w:ind w:left="0" w:firstLine="0"/>
        <w:jc w:val="both"/>
        <w:rPr>
          <w:sz w:val="22"/>
          <w:szCs w:val="22"/>
        </w:rPr>
      </w:pPr>
      <w:r w:rsidRPr="00AB3534">
        <w:rPr>
          <w:sz w:val="22"/>
          <w:szCs w:val="22"/>
        </w:rPr>
        <w:t xml:space="preserve">In response to an </w:t>
      </w:r>
      <w:r w:rsidR="00C3308C" w:rsidRPr="00AB3534">
        <w:rPr>
          <w:sz w:val="22"/>
          <w:szCs w:val="22"/>
        </w:rPr>
        <w:t xml:space="preserve">EU </w:t>
      </w:r>
      <w:r w:rsidRPr="00AB3534">
        <w:rPr>
          <w:sz w:val="22"/>
          <w:szCs w:val="22"/>
        </w:rPr>
        <w:t xml:space="preserve">query about </w:t>
      </w:r>
      <w:r w:rsidR="00C3308C" w:rsidRPr="00AB3534">
        <w:rPr>
          <w:sz w:val="22"/>
          <w:szCs w:val="22"/>
        </w:rPr>
        <w:t xml:space="preserve">work </w:t>
      </w:r>
      <w:r w:rsidRPr="00AB3534">
        <w:rPr>
          <w:sz w:val="22"/>
          <w:szCs w:val="22"/>
        </w:rPr>
        <w:t xml:space="preserve">taking place </w:t>
      </w:r>
      <w:r w:rsidR="00C3308C" w:rsidRPr="00AB3534">
        <w:rPr>
          <w:sz w:val="22"/>
          <w:szCs w:val="22"/>
        </w:rPr>
        <w:t xml:space="preserve">in other </w:t>
      </w:r>
      <w:r w:rsidRPr="00AB3534">
        <w:rPr>
          <w:sz w:val="22"/>
          <w:szCs w:val="22"/>
        </w:rPr>
        <w:t>RFMO</w:t>
      </w:r>
      <w:r w:rsidR="00A26892" w:rsidRPr="00AB3534">
        <w:rPr>
          <w:sz w:val="22"/>
          <w:szCs w:val="22"/>
        </w:rPr>
        <w:t xml:space="preserve">s and </w:t>
      </w:r>
      <w:r w:rsidR="00520A8E" w:rsidRPr="00AB3534">
        <w:rPr>
          <w:sz w:val="22"/>
          <w:szCs w:val="22"/>
        </w:rPr>
        <w:t xml:space="preserve">whether there was </w:t>
      </w:r>
      <w:r w:rsidR="00C3308C" w:rsidRPr="00AB3534">
        <w:rPr>
          <w:sz w:val="22"/>
          <w:szCs w:val="22"/>
        </w:rPr>
        <w:t xml:space="preserve">any formal </w:t>
      </w:r>
      <w:r w:rsidR="00A26892" w:rsidRPr="00AB3534">
        <w:rPr>
          <w:sz w:val="22"/>
          <w:szCs w:val="22"/>
        </w:rPr>
        <w:t>collaboration</w:t>
      </w:r>
      <w:r w:rsidR="005C70C6" w:rsidRPr="00AB3534">
        <w:rPr>
          <w:sz w:val="22"/>
          <w:szCs w:val="22"/>
        </w:rPr>
        <w:t xml:space="preserve"> with these other organisations on the </w:t>
      </w:r>
      <w:proofErr w:type="gramStart"/>
      <w:r w:rsidR="005C70C6" w:rsidRPr="00AB3534">
        <w:rPr>
          <w:sz w:val="22"/>
          <w:szCs w:val="22"/>
        </w:rPr>
        <w:t>topic</w:t>
      </w:r>
      <w:r w:rsidR="00520A8E" w:rsidRPr="00AB3534">
        <w:rPr>
          <w:sz w:val="22"/>
          <w:szCs w:val="22"/>
        </w:rPr>
        <w:t>,</w:t>
      </w:r>
      <w:proofErr w:type="gramEnd"/>
      <w:r w:rsidR="00520A8E" w:rsidRPr="00AB3534">
        <w:rPr>
          <w:sz w:val="22"/>
          <w:szCs w:val="22"/>
        </w:rPr>
        <w:t xml:space="preserve"> </w:t>
      </w:r>
      <w:r w:rsidR="00A26892" w:rsidRPr="00AB3534">
        <w:rPr>
          <w:sz w:val="22"/>
          <w:szCs w:val="22"/>
        </w:rPr>
        <w:t xml:space="preserve">Nicol </w:t>
      </w:r>
      <w:r w:rsidR="00520A8E" w:rsidRPr="00AB3534">
        <w:rPr>
          <w:sz w:val="22"/>
          <w:szCs w:val="22"/>
        </w:rPr>
        <w:t xml:space="preserve">noted </w:t>
      </w:r>
      <w:r w:rsidR="00DA5124" w:rsidRPr="00AB3534">
        <w:rPr>
          <w:rFonts w:eastAsia="Malgun Gothic" w:hint="eastAsia"/>
          <w:sz w:val="22"/>
          <w:szCs w:val="22"/>
          <w:lang w:eastAsia="ko-KR"/>
        </w:rPr>
        <w:t>there</w:t>
      </w:r>
      <w:r w:rsidR="00DA5124" w:rsidRPr="00AB3534">
        <w:rPr>
          <w:sz w:val="22"/>
          <w:szCs w:val="22"/>
        </w:rPr>
        <w:t xml:space="preserve"> </w:t>
      </w:r>
      <w:r w:rsidR="00A26892" w:rsidRPr="00AB3534">
        <w:rPr>
          <w:sz w:val="22"/>
          <w:szCs w:val="22"/>
        </w:rPr>
        <w:t>was</w:t>
      </w:r>
      <w:r w:rsidR="00520A8E" w:rsidRPr="00AB3534">
        <w:rPr>
          <w:sz w:val="22"/>
          <w:szCs w:val="22"/>
        </w:rPr>
        <w:t>,</w:t>
      </w:r>
      <w:r w:rsidR="00A26892" w:rsidRPr="00AB3534">
        <w:rPr>
          <w:sz w:val="22"/>
          <w:szCs w:val="22"/>
        </w:rPr>
        <w:t xml:space="preserve"> informal</w:t>
      </w:r>
      <w:r w:rsidR="005C70C6" w:rsidRPr="00AB3534">
        <w:rPr>
          <w:sz w:val="22"/>
          <w:szCs w:val="22"/>
        </w:rPr>
        <w:t>ly</w:t>
      </w:r>
      <w:r w:rsidR="00520A8E" w:rsidRPr="00AB3534">
        <w:rPr>
          <w:sz w:val="22"/>
          <w:szCs w:val="22"/>
        </w:rPr>
        <w:t xml:space="preserve">. </w:t>
      </w:r>
      <w:r w:rsidR="005C70C6" w:rsidRPr="00AB3534">
        <w:rPr>
          <w:sz w:val="22"/>
          <w:szCs w:val="22"/>
        </w:rPr>
        <w:t xml:space="preserve">He reminded SC that this </w:t>
      </w:r>
      <w:r w:rsidR="00A26892" w:rsidRPr="00AB3534">
        <w:rPr>
          <w:sz w:val="22"/>
          <w:szCs w:val="22"/>
        </w:rPr>
        <w:t xml:space="preserve">work was not directly funded </w:t>
      </w:r>
      <w:r w:rsidR="00DA5124" w:rsidRPr="00AB3534">
        <w:rPr>
          <w:rFonts w:eastAsia="Malgun Gothic" w:hint="eastAsia"/>
          <w:sz w:val="22"/>
          <w:szCs w:val="22"/>
          <w:lang w:eastAsia="ko-KR"/>
        </w:rPr>
        <w:t>by WCPFC</w:t>
      </w:r>
      <w:r w:rsidR="00C3308C" w:rsidRPr="00AB3534">
        <w:rPr>
          <w:sz w:val="22"/>
          <w:szCs w:val="22"/>
        </w:rPr>
        <w:t>.</w:t>
      </w:r>
    </w:p>
    <w:p w:rsidR="00C3308C" w:rsidRPr="00AB3534" w:rsidRDefault="00C3308C" w:rsidP="007F342E">
      <w:pPr>
        <w:pStyle w:val="Default"/>
        <w:rPr>
          <w:sz w:val="22"/>
          <w:szCs w:val="22"/>
        </w:rPr>
      </w:pPr>
    </w:p>
    <w:p w:rsidR="00C31374" w:rsidRPr="00AB3534" w:rsidRDefault="007F30BB" w:rsidP="00401DF2">
      <w:pPr>
        <w:pStyle w:val="Default"/>
        <w:numPr>
          <w:ilvl w:val="0"/>
          <w:numId w:val="86"/>
        </w:numPr>
        <w:snapToGrid w:val="0"/>
        <w:ind w:left="0" w:firstLine="0"/>
        <w:jc w:val="both"/>
        <w:rPr>
          <w:sz w:val="22"/>
          <w:szCs w:val="22"/>
        </w:rPr>
      </w:pPr>
      <w:r w:rsidRPr="00AB3534">
        <w:rPr>
          <w:sz w:val="22"/>
          <w:szCs w:val="22"/>
        </w:rPr>
        <w:t xml:space="preserve">FFA members noted that they have benefitted from increased understanding at a fine spatial scale of the combined effects of fishing, other human impacts, oceanography and climate change on tuna populations and fisheries in the WCPO. They supported the further development and application of all ecosystem models such as SEAPODYM and APECOSM-E, ECOSIM and ECOPATH under Project 62 and 46 and endorsed the 6-point current and future work plan of the SEAPODYM work as set out in </w:t>
      </w:r>
      <w:r w:rsidR="00BB3516" w:rsidRPr="00AB3534">
        <w:rPr>
          <w:sz w:val="22"/>
          <w:szCs w:val="22"/>
        </w:rPr>
        <w:t>SC11-</w:t>
      </w:r>
      <w:r w:rsidRPr="00AB3534">
        <w:rPr>
          <w:sz w:val="22"/>
          <w:szCs w:val="22"/>
        </w:rPr>
        <w:t>EB-IP-01. Samoa noted that it welcomed these ecosystem models’ investigation of specific questions including climate variability, range contraction issues, and application to Pacific tropical tuna and billfish populations and fisheries.</w:t>
      </w:r>
    </w:p>
    <w:p w:rsidR="007F30BB" w:rsidRPr="00AB3534" w:rsidRDefault="007F30BB" w:rsidP="007F342E">
      <w:pPr>
        <w:pStyle w:val="Default"/>
        <w:rPr>
          <w:sz w:val="22"/>
          <w:szCs w:val="22"/>
        </w:rPr>
      </w:pPr>
    </w:p>
    <w:p w:rsidR="00A26892" w:rsidRPr="00AB3534" w:rsidRDefault="0008260B" w:rsidP="00401DF2">
      <w:pPr>
        <w:pStyle w:val="Default"/>
        <w:numPr>
          <w:ilvl w:val="0"/>
          <w:numId w:val="86"/>
        </w:numPr>
        <w:snapToGrid w:val="0"/>
        <w:ind w:left="0" w:firstLine="0"/>
        <w:jc w:val="both"/>
        <w:rPr>
          <w:sz w:val="22"/>
          <w:szCs w:val="22"/>
        </w:rPr>
      </w:pPr>
      <w:r w:rsidRPr="00AB3534">
        <w:rPr>
          <w:sz w:val="22"/>
          <w:szCs w:val="22"/>
        </w:rPr>
        <w:t>Korea noted that the SEAPODYM model assumes recruitment will occur within the region when conditions are sufficient to allow recruitment. This CCM suggested that oceanographic conditions on the distribution and production of skipjack tuna stock, linkages oceanographic conditions to fleet and fisher behaviour and climate change should be included in this research project</w:t>
      </w:r>
      <w:r w:rsidR="00AE6E1E" w:rsidRPr="00AB3534">
        <w:rPr>
          <w:sz w:val="22"/>
          <w:szCs w:val="22"/>
        </w:rPr>
        <w:t xml:space="preserve">. </w:t>
      </w:r>
    </w:p>
    <w:p w:rsidR="00AE6E1E" w:rsidRPr="00AB3534" w:rsidRDefault="00AE6E1E" w:rsidP="007F342E">
      <w:pPr>
        <w:pStyle w:val="Default"/>
        <w:rPr>
          <w:sz w:val="22"/>
          <w:szCs w:val="22"/>
        </w:rPr>
      </w:pPr>
    </w:p>
    <w:p w:rsidR="001D3B10" w:rsidRPr="00AB3534" w:rsidRDefault="008B51BE" w:rsidP="00401DF2">
      <w:pPr>
        <w:pStyle w:val="Default"/>
        <w:numPr>
          <w:ilvl w:val="0"/>
          <w:numId w:val="86"/>
        </w:numPr>
        <w:snapToGrid w:val="0"/>
        <w:ind w:left="0" w:firstLine="0"/>
        <w:jc w:val="both"/>
        <w:rPr>
          <w:sz w:val="22"/>
          <w:szCs w:val="22"/>
        </w:rPr>
      </w:pPr>
      <w:r w:rsidRPr="00AB3534">
        <w:rPr>
          <w:sz w:val="22"/>
          <w:szCs w:val="22"/>
        </w:rPr>
        <w:t xml:space="preserve">The Theme convenor noted that </w:t>
      </w:r>
      <w:r w:rsidR="00AE6E1E" w:rsidRPr="00AB3534">
        <w:rPr>
          <w:sz w:val="22"/>
          <w:szCs w:val="22"/>
        </w:rPr>
        <w:t xml:space="preserve">the Commission </w:t>
      </w:r>
      <w:r w:rsidRPr="00AB3534">
        <w:rPr>
          <w:sz w:val="22"/>
          <w:szCs w:val="22"/>
        </w:rPr>
        <w:t xml:space="preserve">has had and </w:t>
      </w:r>
      <w:r w:rsidR="00AE6E1E" w:rsidRPr="00AB3534">
        <w:rPr>
          <w:sz w:val="22"/>
          <w:szCs w:val="22"/>
        </w:rPr>
        <w:t xml:space="preserve">is having a series of MOW </w:t>
      </w:r>
      <w:r w:rsidRPr="00AB3534">
        <w:rPr>
          <w:sz w:val="22"/>
          <w:szCs w:val="22"/>
        </w:rPr>
        <w:t xml:space="preserve">meetings and </w:t>
      </w:r>
      <w:r w:rsidR="00AE6E1E" w:rsidRPr="00AB3534">
        <w:rPr>
          <w:sz w:val="22"/>
          <w:szCs w:val="22"/>
        </w:rPr>
        <w:t xml:space="preserve">a recommendation from this </w:t>
      </w:r>
      <w:r w:rsidRPr="00AB3534">
        <w:rPr>
          <w:sz w:val="22"/>
          <w:szCs w:val="22"/>
        </w:rPr>
        <w:t xml:space="preserve">Committee </w:t>
      </w:r>
      <w:r w:rsidR="00AE6E1E" w:rsidRPr="00AB3534">
        <w:rPr>
          <w:sz w:val="22"/>
          <w:szCs w:val="22"/>
        </w:rPr>
        <w:t xml:space="preserve">requesting that the Commission </w:t>
      </w:r>
      <w:r w:rsidRPr="00AB3534">
        <w:rPr>
          <w:sz w:val="22"/>
          <w:szCs w:val="22"/>
        </w:rPr>
        <w:t>provide guidance to th</w:t>
      </w:r>
      <w:r w:rsidR="00AE6E1E" w:rsidRPr="00AB3534">
        <w:rPr>
          <w:sz w:val="22"/>
          <w:szCs w:val="22"/>
        </w:rPr>
        <w:t>e</w:t>
      </w:r>
      <w:r w:rsidRPr="00AB3534">
        <w:rPr>
          <w:sz w:val="22"/>
          <w:szCs w:val="22"/>
        </w:rPr>
        <w:t xml:space="preserve"> SC </w:t>
      </w:r>
      <w:r w:rsidR="00AE6E1E" w:rsidRPr="00AB3534">
        <w:rPr>
          <w:sz w:val="22"/>
          <w:szCs w:val="22"/>
        </w:rPr>
        <w:t>on whether they would like the SC to move forward with the development of ecos</w:t>
      </w:r>
      <w:r w:rsidRPr="00AB3534">
        <w:rPr>
          <w:sz w:val="22"/>
          <w:szCs w:val="22"/>
        </w:rPr>
        <w:t>ystem</w:t>
      </w:r>
      <w:r w:rsidR="00AE6E1E" w:rsidRPr="00AB3534">
        <w:rPr>
          <w:sz w:val="22"/>
          <w:szCs w:val="22"/>
        </w:rPr>
        <w:t xml:space="preserve"> indicators in the </w:t>
      </w:r>
      <w:r w:rsidRPr="00AB3534">
        <w:rPr>
          <w:sz w:val="22"/>
          <w:szCs w:val="22"/>
        </w:rPr>
        <w:t xml:space="preserve">MOW </w:t>
      </w:r>
      <w:r w:rsidR="00AE6E1E" w:rsidRPr="00AB3534">
        <w:rPr>
          <w:sz w:val="22"/>
          <w:szCs w:val="22"/>
        </w:rPr>
        <w:t xml:space="preserve">process. There’s not a clear opinion </w:t>
      </w:r>
      <w:r w:rsidRPr="00AB3534">
        <w:rPr>
          <w:sz w:val="22"/>
          <w:szCs w:val="22"/>
        </w:rPr>
        <w:t xml:space="preserve">within the group </w:t>
      </w:r>
      <w:r w:rsidR="00AE6E1E" w:rsidRPr="00AB3534">
        <w:rPr>
          <w:sz w:val="22"/>
          <w:szCs w:val="22"/>
        </w:rPr>
        <w:t xml:space="preserve">about </w:t>
      </w:r>
      <w:r w:rsidRPr="00AB3534">
        <w:rPr>
          <w:sz w:val="22"/>
          <w:szCs w:val="22"/>
        </w:rPr>
        <w:t xml:space="preserve">a </w:t>
      </w:r>
      <w:r w:rsidR="00AE6E1E" w:rsidRPr="00AB3534">
        <w:rPr>
          <w:sz w:val="22"/>
          <w:szCs w:val="22"/>
        </w:rPr>
        <w:t>way forward</w:t>
      </w:r>
      <w:r w:rsidRPr="00AB3534">
        <w:rPr>
          <w:sz w:val="22"/>
          <w:szCs w:val="22"/>
        </w:rPr>
        <w:t xml:space="preserve"> and it would also be of value to consider </w:t>
      </w:r>
      <w:r w:rsidR="00AE6E1E" w:rsidRPr="00AB3534">
        <w:rPr>
          <w:sz w:val="22"/>
          <w:szCs w:val="22"/>
        </w:rPr>
        <w:t xml:space="preserve">work that is currently </w:t>
      </w:r>
      <w:r w:rsidRPr="00AB3534">
        <w:rPr>
          <w:sz w:val="22"/>
          <w:szCs w:val="22"/>
        </w:rPr>
        <w:t>underway</w:t>
      </w:r>
      <w:r w:rsidR="00AE6E1E" w:rsidRPr="00AB3534">
        <w:rPr>
          <w:sz w:val="22"/>
          <w:szCs w:val="22"/>
        </w:rPr>
        <w:t xml:space="preserve"> internationally. </w:t>
      </w:r>
      <w:r w:rsidRPr="00AB3534">
        <w:rPr>
          <w:sz w:val="22"/>
          <w:szCs w:val="22"/>
        </w:rPr>
        <w:t xml:space="preserve">J. Annala suggested </w:t>
      </w:r>
      <w:r w:rsidR="001D3B10" w:rsidRPr="00AB3534">
        <w:rPr>
          <w:sz w:val="22"/>
          <w:szCs w:val="22"/>
        </w:rPr>
        <w:t>draft</w:t>
      </w:r>
      <w:r w:rsidRPr="00AB3534">
        <w:rPr>
          <w:sz w:val="22"/>
          <w:szCs w:val="22"/>
        </w:rPr>
        <w:t>ing</w:t>
      </w:r>
      <w:r w:rsidR="001D3B10" w:rsidRPr="00AB3534">
        <w:rPr>
          <w:sz w:val="22"/>
          <w:szCs w:val="22"/>
        </w:rPr>
        <w:t xml:space="preserve"> a recommendation </w:t>
      </w:r>
      <w:r w:rsidRPr="00AB3534">
        <w:rPr>
          <w:sz w:val="22"/>
          <w:szCs w:val="22"/>
        </w:rPr>
        <w:t xml:space="preserve">along </w:t>
      </w:r>
      <w:r w:rsidR="001D3B10" w:rsidRPr="00AB3534">
        <w:rPr>
          <w:sz w:val="22"/>
          <w:szCs w:val="22"/>
        </w:rPr>
        <w:t>those lines</w:t>
      </w:r>
      <w:r w:rsidRPr="00AB3534">
        <w:rPr>
          <w:sz w:val="22"/>
          <w:szCs w:val="22"/>
        </w:rPr>
        <w:t xml:space="preserve"> for consideration by the Committee</w:t>
      </w:r>
      <w:r w:rsidR="001D3B10" w:rsidRPr="00AB3534">
        <w:rPr>
          <w:sz w:val="22"/>
          <w:szCs w:val="22"/>
        </w:rPr>
        <w:t>.</w:t>
      </w:r>
    </w:p>
    <w:p w:rsidR="001D3B10" w:rsidRPr="00AB3534" w:rsidRDefault="001D3B10" w:rsidP="007F342E">
      <w:pPr>
        <w:pStyle w:val="Default"/>
        <w:rPr>
          <w:sz w:val="22"/>
          <w:szCs w:val="22"/>
        </w:rPr>
      </w:pPr>
    </w:p>
    <w:p w:rsidR="001D3B10" w:rsidRPr="00AB3534" w:rsidRDefault="000D23B6" w:rsidP="00401DF2">
      <w:pPr>
        <w:pStyle w:val="Default"/>
        <w:numPr>
          <w:ilvl w:val="0"/>
          <w:numId w:val="86"/>
        </w:numPr>
        <w:snapToGrid w:val="0"/>
        <w:ind w:left="0" w:firstLine="0"/>
        <w:jc w:val="both"/>
        <w:rPr>
          <w:sz w:val="22"/>
          <w:szCs w:val="22"/>
        </w:rPr>
      </w:pPr>
      <w:r w:rsidRPr="00AB3534">
        <w:rPr>
          <w:sz w:val="22"/>
          <w:szCs w:val="22"/>
        </w:rPr>
        <w:t xml:space="preserve">The </w:t>
      </w:r>
      <w:r w:rsidR="009D6FE3" w:rsidRPr="00AB3534">
        <w:rPr>
          <w:sz w:val="22"/>
          <w:szCs w:val="22"/>
        </w:rPr>
        <w:t xml:space="preserve">WCPFC Secretariat’s </w:t>
      </w:r>
      <w:r w:rsidR="00E82834" w:rsidRPr="00220127">
        <w:rPr>
          <w:noProof/>
          <w:sz w:val="22"/>
          <w:szCs w:val="22"/>
        </w:rPr>
        <w:t xml:space="preserve">ABNJ Tuna Project </w:t>
      </w:r>
      <w:r w:rsidR="009D6FE3" w:rsidRPr="00AB3534">
        <w:rPr>
          <w:sz w:val="22"/>
          <w:szCs w:val="22"/>
        </w:rPr>
        <w:t>Technical Coordinator Sharks and Bycatch</w:t>
      </w:r>
      <w:r w:rsidR="008400E1" w:rsidRPr="00AB3534">
        <w:rPr>
          <w:sz w:val="22"/>
          <w:szCs w:val="22"/>
        </w:rPr>
        <w:t xml:space="preserve">, </w:t>
      </w:r>
      <w:r w:rsidR="001D3B10" w:rsidRPr="00AB3534">
        <w:rPr>
          <w:sz w:val="22"/>
          <w:szCs w:val="22"/>
        </w:rPr>
        <w:t>S</w:t>
      </w:r>
      <w:r w:rsidRPr="00AB3534">
        <w:rPr>
          <w:sz w:val="22"/>
          <w:szCs w:val="22"/>
        </w:rPr>
        <w:t xml:space="preserve">. </w:t>
      </w:r>
      <w:r w:rsidR="001D3B10" w:rsidRPr="00AB3534">
        <w:rPr>
          <w:sz w:val="22"/>
          <w:szCs w:val="22"/>
        </w:rPr>
        <w:t>Clarke</w:t>
      </w:r>
      <w:r w:rsidR="008400E1" w:rsidRPr="00AB3534">
        <w:rPr>
          <w:sz w:val="22"/>
          <w:szCs w:val="22"/>
        </w:rPr>
        <w:t xml:space="preserve">, noted that </w:t>
      </w:r>
      <w:r w:rsidR="001D3B10" w:rsidRPr="00AB3534">
        <w:rPr>
          <w:sz w:val="22"/>
          <w:szCs w:val="22"/>
        </w:rPr>
        <w:t xml:space="preserve">under the </w:t>
      </w:r>
      <w:r w:rsidRPr="00AB3534">
        <w:rPr>
          <w:sz w:val="22"/>
          <w:szCs w:val="22"/>
        </w:rPr>
        <w:t xml:space="preserve">project </w:t>
      </w:r>
      <w:r w:rsidR="001D3B10" w:rsidRPr="00AB3534">
        <w:rPr>
          <w:sz w:val="22"/>
          <w:szCs w:val="22"/>
        </w:rPr>
        <w:t xml:space="preserve">there will be a reinvigoration of the </w:t>
      </w:r>
      <w:r w:rsidR="008400E1" w:rsidRPr="00AB3534">
        <w:rPr>
          <w:sz w:val="22"/>
          <w:szCs w:val="22"/>
        </w:rPr>
        <w:t xml:space="preserve">Joint Tuna </w:t>
      </w:r>
      <w:r w:rsidR="001D3B10" w:rsidRPr="00AB3534">
        <w:rPr>
          <w:sz w:val="22"/>
          <w:szCs w:val="22"/>
        </w:rPr>
        <w:t xml:space="preserve">RFMOs </w:t>
      </w:r>
      <w:r w:rsidR="005D7AEC" w:rsidRPr="00AB3534">
        <w:rPr>
          <w:sz w:val="22"/>
          <w:szCs w:val="22"/>
        </w:rPr>
        <w:t xml:space="preserve">Technical </w:t>
      </w:r>
      <w:r w:rsidR="005D7AEC" w:rsidRPr="00AB3534">
        <w:rPr>
          <w:sz w:val="22"/>
          <w:szCs w:val="22"/>
        </w:rPr>
        <w:lastRenderedPageBreak/>
        <w:t>Working Group on Ecosystem-based Fisheries Management</w:t>
      </w:r>
      <w:r w:rsidR="009D6FE3" w:rsidRPr="00AB3534">
        <w:rPr>
          <w:sz w:val="22"/>
          <w:szCs w:val="22"/>
        </w:rPr>
        <w:t>. It will be coordinated by ICCAT and likely result in a workshop being held in 2016</w:t>
      </w:r>
      <w:r w:rsidR="008400E1" w:rsidRPr="00AB3534">
        <w:rPr>
          <w:sz w:val="22"/>
          <w:szCs w:val="22"/>
        </w:rPr>
        <w:t>.</w:t>
      </w:r>
    </w:p>
    <w:p w:rsidR="00A26892" w:rsidRPr="00AB3534" w:rsidRDefault="00A26892" w:rsidP="000C7802">
      <w:pPr>
        <w:pStyle w:val="Default"/>
        <w:rPr>
          <w:sz w:val="22"/>
          <w:szCs w:val="22"/>
        </w:rPr>
      </w:pPr>
    </w:p>
    <w:p w:rsidR="000C7802" w:rsidRPr="00AB3534" w:rsidRDefault="00CD76E0" w:rsidP="000C7802">
      <w:pPr>
        <w:spacing w:after="0" w:line="240" w:lineRule="auto"/>
        <w:rPr>
          <w:rFonts w:ascii="Times New Roman" w:hAnsi="Times New Roman" w:cs="Times New Roman"/>
          <w:u w:val="single"/>
        </w:rPr>
      </w:pPr>
      <w:r w:rsidRPr="00AB3534">
        <w:rPr>
          <w:rFonts w:ascii="Times New Roman" w:hAnsi="Times New Roman" w:cs="Times New Roman"/>
          <w:b/>
        </w:rPr>
        <w:t>R</w:t>
      </w:r>
      <w:r w:rsidR="001721BA" w:rsidRPr="00AB3534">
        <w:rPr>
          <w:rFonts w:ascii="Times New Roman" w:hAnsi="Times New Roman" w:cs="Times New Roman"/>
          <w:b/>
        </w:rPr>
        <w:t>ecommendations</w:t>
      </w:r>
    </w:p>
    <w:p w:rsidR="000C7802" w:rsidRPr="00AB3534" w:rsidRDefault="000C7802" w:rsidP="000C7802">
      <w:pPr>
        <w:spacing w:after="0" w:line="240" w:lineRule="auto"/>
        <w:rPr>
          <w:rFonts w:ascii="Times New Roman" w:hAnsi="Times New Roman" w:cs="Times New Roman"/>
        </w:rPr>
      </w:pPr>
    </w:p>
    <w:p w:rsidR="00EB4ADD" w:rsidRPr="00AB3534" w:rsidRDefault="00AA7D52" w:rsidP="00401DF2">
      <w:pPr>
        <w:pStyle w:val="Default"/>
        <w:numPr>
          <w:ilvl w:val="0"/>
          <w:numId w:val="86"/>
        </w:numPr>
        <w:ind w:left="0" w:firstLine="0"/>
        <w:rPr>
          <w:b/>
        </w:rPr>
      </w:pPr>
      <w:r w:rsidRPr="00AB3534">
        <w:rPr>
          <w:b/>
          <w:sz w:val="22"/>
          <w:szCs w:val="22"/>
        </w:rPr>
        <w:t>SC11 recommends</w:t>
      </w:r>
      <w:r w:rsidR="00EB4ADD" w:rsidRPr="00AB3534">
        <w:rPr>
          <w:b/>
          <w:sz w:val="22"/>
          <w:szCs w:val="22"/>
        </w:rPr>
        <w:t xml:space="preserve"> that: </w:t>
      </w:r>
    </w:p>
    <w:p w:rsidR="00EB4ADD" w:rsidRPr="00AB3534" w:rsidRDefault="00EB4ADD" w:rsidP="00181BF7">
      <w:pPr>
        <w:pStyle w:val="Default"/>
        <w:tabs>
          <w:tab w:val="left" w:pos="2977"/>
        </w:tabs>
        <w:rPr>
          <w:b/>
        </w:rPr>
      </w:pPr>
    </w:p>
    <w:p w:rsidR="00EB4ADD" w:rsidRPr="007F342E" w:rsidRDefault="00EB4ADD" w:rsidP="00401DF2">
      <w:pPr>
        <w:pStyle w:val="ListParagraph"/>
        <w:numPr>
          <w:ilvl w:val="0"/>
          <w:numId w:val="78"/>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the Commission/WCPFC12 acknowledge the funding received from ISSF for an external review of the SEAPODYM project and further notes the outcomes from that review will assist the Commission in evaluating potential applications and future directions.</w:t>
      </w:r>
    </w:p>
    <w:p w:rsidR="00DD7FB6" w:rsidRPr="00AB3534" w:rsidRDefault="00DD7FB6" w:rsidP="007F342E">
      <w:pPr>
        <w:spacing w:after="0" w:line="240" w:lineRule="auto"/>
        <w:ind w:left="1080"/>
        <w:rPr>
          <w:rFonts w:ascii="Times New Roman" w:hAnsi="Times New Roman" w:cs="Times New Roman"/>
          <w:b/>
          <w:color w:val="000000"/>
        </w:rPr>
      </w:pPr>
    </w:p>
    <w:p w:rsidR="007642C3" w:rsidRPr="007F342E" w:rsidRDefault="00EB4ADD" w:rsidP="00401DF2">
      <w:pPr>
        <w:pStyle w:val="ListParagraph"/>
        <w:numPr>
          <w:ilvl w:val="0"/>
          <w:numId w:val="78"/>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the Commission/WCPFC12 provide guidance to the SC on whether they would like the SC to move forward with the further development of ecosystem indicators for possible incorporation in the MOW process, building on the work of other international fisheries bodies, e.g. ISC and ICAAT</w:t>
      </w:r>
      <w:r w:rsidR="007642C3" w:rsidRPr="007F342E">
        <w:rPr>
          <w:rFonts w:ascii="Times New Roman" w:hAnsi="Times New Roman" w:cs="Times New Roman"/>
          <w:b/>
          <w:color w:val="000000"/>
        </w:rPr>
        <w:t xml:space="preserve">. </w:t>
      </w:r>
    </w:p>
    <w:p w:rsidR="00C44860" w:rsidRPr="00AB3534" w:rsidRDefault="00C44860" w:rsidP="00C22EB3">
      <w:pPr>
        <w:pStyle w:val="Default"/>
        <w:rPr>
          <w:rFonts w:asciiTheme="minorHAnsi" w:hAnsiTheme="minorHAnsi" w:cstheme="minorBidi"/>
          <w:color w:val="auto"/>
          <w:sz w:val="22"/>
          <w:szCs w:val="22"/>
        </w:rPr>
      </w:pPr>
    </w:p>
    <w:p w:rsidR="00C22EB3" w:rsidRPr="00AB3534" w:rsidRDefault="002F2E4C" w:rsidP="00C44860">
      <w:pPr>
        <w:pStyle w:val="Heading2"/>
      </w:pPr>
      <w:r w:rsidRPr="00AB3534">
        <w:t>6</w:t>
      </w:r>
      <w:r w:rsidR="00C44860" w:rsidRPr="00AB3534">
        <w:t xml:space="preserve">.2 </w:t>
      </w:r>
      <w:r w:rsidR="00C44860" w:rsidRPr="00AB3534">
        <w:tab/>
        <w:t>Sharks</w:t>
      </w:r>
    </w:p>
    <w:p w:rsidR="002F2E4C" w:rsidRPr="00AB3534" w:rsidRDefault="002F2E4C" w:rsidP="00D2612C">
      <w:pPr>
        <w:pStyle w:val="NoSpacing"/>
      </w:pPr>
    </w:p>
    <w:p w:rsidR="002F2E4C" w:rsidRPr="00AB3534" w:rsidRDefault="00C44860" w:rsidP="00C44860">
      <w:pPr>
        <w:pStyle w:val="Heading3"/>
      </w:pPr>
      <w:r w:rsidRPr="00AB3534">
        <w:t>6.2.</w:t>
      </w:r>
      <w:r w:rsidR="009E7BD5" w:rsidRPr="00AB3534">
        <w:t>1</w:t>
      </w:r>
      <w:r w:rsidRPr="00AB3534">
        <w:tab/>
        <w:t>Review of potential mitigation measures to reduce fishing-related mortality on silky and oceanic whitetip sharks</w:t>
      </w:r>
    </w:p>
    <w:p w:rsidR="00F858C9" w:rsidRPr="00AB3534" w:rsidRDefault="00F858C9" w:rsidP="00F858C9">
      <w:pPr>
        <w:pStyle w:val="Default"/>
        <w:rPr>
          <w:sz w:val="22"/>
          <w:szCs w:val="22"/>
        </w:rPr>
      </w:pPr>
    </w:p>
    <w:p w:rsidR="00DE53F1" w:rsidRPr="00AB3534" w:rsidRDefault="007233FF" w:rsidP="00401DF2">
      <w:pPr>
        <w:pStyle w:val="Default"/>
        <w:numPr>
          <w:ilvl w:val="0"/>
          <w:numId w:val="86"/>
        </w:numPr>
        <w:snapToGrid w:val="0"/>
        <w:ind w:left="0" w:firstLine="0"/>
        <w:jc w:val="both"/>
        <w:rPr>
          <w:sz w:val="22"/>
          <w:szCs w:val="22"/>
        </w:rPr>
      </w:pPr>
      <w:r w:rsidRPr="00AB3534">
        <w:rPr>
          <w:sz w:val="22"/>
          <w:szCs w:val="22"/>
        </w:rPr>
        <w:t xml:space="preserve">S. Harley presented </w:t>
      </w:r>
      <w:r w:rsidR="00BB3516" w:rsidRPr="00AB3534">
        <w:rPr>
          <w:sz w:val="22"/>
          <w:szCs w:val="22"/>
        </w:rPr>
        <w:t>SC11-</w:t>
      </w:r>
      <w:r w:rsidR="00C44860" w:rsidRPr="00AB3534">
        <w:rPr>
          <w:sz w:val="22"/>
          <w:szCs w:val="22"/>
        </w:rPr>
        <w:t>EB-W</w:t>
      </w:r>
      <w:r w:rsidR="0043468B" w:rsidRPr="00AB3534">
        <w:rPr>
          <w:sz w:val="22"/>
          <w:szCs w:val="22"/>
        </w:rPr>
        <w:t>P</w:t>
      </w:r>
      <w:r w:rsidR="00C44860" w:rsidRPr="00AB3534">
        <w:rPr>
          <w:sz w:val="22"/>
          <w:szCs w:val="22"/>
        </w:rPr>
        <w:t>-</w:t>
      </w:r>
      <w:r w:rsidR="0043468B" w:rsidRPr="00AB3534">
        <w:rPr>
          <w:sz w:val="22"/>
          <w:szCs w:val="22"/>
        </w:rPr>
        <w:t>02</w:t>
      </w:r>
      <w:r w:rsidRPr="00AB3534">
        <w:rPr>
          <w:sz w:val="22"/>
          <w:szCs w:val="22"/>
        </w:rPr>
        <w:t xml:space="preserve">, ‘Monte Carlo simulation modelling of possible measures to reduce impacts of longlining on oceanic whitetip and silky sharks’. </w:t>
      </w:r>
      <w:r w:rsidR="00DE53F1" w:rsidRPr="00AB3534">
        <w:rPr>
          <w:sz w:val="22"/>
          <w:szCs w:val="22"/>
        </w:rPr>
        <w:t xml:space="preserve">The paper develops and applies a model for how oceanic whitetip shark and silky shark might interact with longline gear; using it to quantify potential sources of fishing-related mortality. It integrates available information of gear characteristics, spatial differences in the density of the two species, and the results of previous studies on catchability and survival. With this model we evaluate four simple potential management measures: (1) removal of shallow hooks; (2) removal of shark lines; (3) requirement for circle hooks; and (4) requirement for monofilament leaders. The key conclusions of the analyses are: (1) we need to address the critical gaps in our knowledge of longline gear configurations; (2) Collection of data on hook location (i.e., whether the hook was swallowed, or the shark was hooked in the lip), and how oceanic whitetip shark and silky shark are released (e.g., cut-off on the line in water or brought on-board and hook retrieved) will be critical for better understanding the potential fishing-related mortality and the effectiveness of the current Conservation and Management Measures (CMMs). We recommend that collection of these data by observers be considered; (3) </w:t>
      </w:r>
      <w:proofErr w:type="gramStart"/>
      <w:r w:rsidR="00DE53F1" w:rsidRPr="00AB3534">
        <w:rPr>
          <w:sz w:val="22"/>
          <w:szCs w:val="22"/>
        </w:rPr>
        <w:t>There</w:t>
      </w:r>
      <w:proofErr w:type="gramEnd"/>
      <w:r w:rsidR="00DE53F1" w:rsidRPr="00AB3534">
        <w:rPr>
          <w:sz w:val="22"/>
          <w:szCs w:val="22"/>
        </w:rPr>
        <w:t xml:space="preserve"> are few relevant scientific studies of likely rates of release mortality for oceanic whitetip shark and silky shark caught and released under commercial fishing conditions. This should be a priority for field studies, but the design of such studies should consider information under (2) above, particularly how sharks are released. The following results were obtained from application of the model through Monte Carlo simulation testing:</w:t>
      </w:r>
    </w:p>
    <w:p w:rsidR="00DE53F1" w:rsidRPr="00AB3534" w:rsidRDefault="00DE53F1" w:rsidP="00D2612C">
      <w:pPr>
        <w:pStyle w:val="Default"/>
      </w:pPr>
    </w:p>
    <w:p w:rsidR="00DE53F1" w:rsidRPr="00AB3534" w:rsidRDefault="00DE53F1" w:rsidP="00CB508A">
      <w:pPr>
        <w:pStyle w:val="Default"/>
        <w:numPr>
          <w:ilvl w:val="0"/>
          <w:numId w:val="8"/>
        </w:numPr>
      </w:pPr>
      <w:r w:rsidRPr="00AB3534">
        <w:rPr>
          <w:sz w:val="22"/>
          <w:szCs w:val="22"/>
        </w:rPr>
        <w:t xml:space="preserve">The initial interaction of silky shark and oceanic whitetip shark with longline gear can be reduced by both the banning of shark lines or the removal of </w:t>
      </w:r>
      <w:r w:rsidR="00915A67">
        <w:rPr>
          <w:sz w:val="22"/>
          <w:szCs w:val="22"/>
        </w:rPr>
        <w:t>“</w:t>
      </w:r>
      <w:r w:rsidRPr="00AB3534">
        <w:rPr>
          <w:sz w:val="22"/>
          <w:szCs w:val="22"/>
        </w:rPr>
        <w:t>shallow-hooks</w:t>
      </w:r>
      <w:r w:rsidR="00915A67">
        <w:rPr>
          <w:sz w:val="22"/>
          <w:szCs w:val="22"/>
        </w:rPr>
        <w:t>”</w:t>
      </w:r>
      <w:r w:rsidRPr="00AB3534">
        <w:rPr>
          <w:sz w:val="22"/>
          <w:szCs w:val="22"/>
        </w:rPr>
        <w:t>, which we defined as the three hooks closest to the start/end of the basket;</w:t>
      </w:r>
    </w:p>
    <w:p w:rsidR="00DE53F1" w:rsidRPr="00AB3534" w:rsidRDefault="00DE53F1" w:rsidP="00CB508A">
      <w:pPr>
        <w:pStyle w:val="Default"/>
        <w:numPr>
          <w:ilvl w:val="0"/>
          <w:numId w:val="8"/>
        </w:numPr>
      </w:pPr>
      <w:r w:rsidRPr="00AB3534">
        <w:rPr>
          <w:sz w:val="22"/>
          <w:szCs w:val="22"/>
        </w:rPr>
        <w:t>Banning shark lines has the potential to reduce fishing mortality by 14.7% and 23.3% for silky shark and oceanic whitetip shark respectively, and removing shallow hooks has the potential to reduce fishing mortality by 11.7% and 6.7% respectively;</w:t>
      </w:r>
    </w:p>
    <w:p w:rsidR="00DE53F1" w:rsidRPr="00AB3534" w:rsidRDefault="00DE53F1" w:rsidP="00CB508A">
      <w:pPr>
        <w:pStyle w:val="Default"/>
        <w:numPr>
          <w:ilvl w:val="0"/>
          <w:numId w:val="8"/>
        </w:numPr>
      </w:pPr>
      <w:r w:rsidRPr="00AB3534">
        <w:rPr>
          <w:sz w:val="22"/>
          <w:szCs w:val="22"/>
        </w:rPr>
        <w:t>Banning wire trace -- while unlikely to influence initial interaction -- lead to increased bite-offs which resulted in the greatest reductions in fishing mortality of the measures considered -- 17.6% and 23.3\% for silky shark and oceanic whitetip shark respectively;</w:t>
      </w:r>
    </w:p>
    <w:p w:rsidR="00DE53F1" w:rsidRPr="00AB3534" w:rsidRDefault="00DE53F1" w:rsidP="00CB508A">
      <w:pPr>
        <w:pStyle w:val="Default"/>
        <w:numPr>
          <w:ilvl w:val="0"/>
          <w:numId w:val="8"/>
        </w:numPr>
      </w:pPr>
      <w:r w:rsidRPr="00AB3534">
        <w:rPr>
          <w:sz w:val="22"/>
          <w:szCs w:val="22"/>
        </w:rPr>
        <w:lastRenderedPageBreak/>
        <w:t>Prohibiting both shark lines and wire trace is predicted to reduce mortality by 29.4% and 40% for silky shark and oceanic whitetip shark respectively.</w:t>
      </w:r>
    </w:p>
    <w:p w:rsidR="00DE53F1" w:rsidRPr="00AB3534" w:rsidRDefault="00DE53F1" w:rsidP="00CB508A">
      <w:pPr>
        <w:pStyle w:val="Default"/>
        <w:numPr>
          <w:ilvl w:val="0"/>
          <w:numId w:val="8"/>
        </w:numPr>
      </w:pPr>
      <w:r w:rsidRPr="00AB3534">
        <w:rPr>
          <w:sz w:val="22"/>
          <w:szCs w:val="22"/>
        </w:rPr>
        <w:t>The tendency for greater lip-hooking with circle hooks and therefore fewer bite-offs meant little predicted benefit from requiring circle hooks; and</w:t>
      </w:r>
    </w:p>
    <w:p w:rsidR="00DE53F1" w:rsidRPr="00AB3534" w:rsidRDefault="00DE53F1" w:rsidP="00CB508A">
      <w:pPr>
        <w:pStyle w:val="Default"/>
        <w:numPr>
          <w:ilvl w:val="0"/>
          <w:numId w:val="8"/>
        </w:numPr>
      </w:pPr>
      <w:r w:rsidRPr="00AB3534">
        <w:rPr>
          <w:sz w:val="22"/>
          <w:szCs w:val="22"/>
        </w:rPr>
        <w:t>Given the high levels of fishing mortality experienced by these two species, it is unlikely that the options under the shark CMM (2014-05) of either banning shark lines or wire traces will result in sufficient reductions in fishing mortality. Strengthening this measure may be necessary.</w:t>
      </w:r>
    </w:p>
    <w:p w:rsidR="00C44860" w:rsidRPr="00AB3534" w:rsidRDefault="00DE53F1" w:rsidP="00C44860">
      <w:pPr>
        <w:pStyle w:val="PlainText"/>
        <w:rPr>
          <w:rFonts w:ascii="Times New Roman" w:hAnsi="Times New Roman" w:cs="Times New Roman"/>
          <w:sz w:val="22"/>
          <w:szCs w:val="22"/>
          <w:u w:val="single"/>
        </w:rPr>
      </w:pPr>
      <w:r w:rsidRPr="00AB3534" w:rsidDel="0043468B">
        <w:rPr>
          <w:sz w:val="22"/>
          <w:szCs w:val="22"/>
        </w:rPr>
        <w:t xml:space="preserve"> </w:t>
      </w:r>
    </w:p>
    <w:p w:rsidR="00C44860" w:rsidRPr="00AB3534" w:rsidRDefault="00D26839" w:rsidP="00C44860">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C44860" w:rsidRPr="00AB3534">
        <w:rPr>
          <w:rFonts w:ascii="Times New Roman" w:hAnsi="Times New Roman" w:cs="Times New Roman"/>
          <w:sz w:val="22"/>
          <w:szCs w:val="22"/>
          <w:u w:val="single"/>
        </w:rPr>
        <w:t xml:space="preserve"> </w:t>
      </w:r>
    </w:p>
    <w:p w:rsidR="00C44860" w:rsidRPr="00AB3534" w:rsidRDefault="00C44860" w:rsidP="00C44860">
      <w:pPr>
        <w:pStyle w:val="Default"/>
        <w:rPr>
          <w:sz w:val="22"/>
          <w:szCs w:val="22"/>
        </w:rPr>
      </w:pPr>
    </w:p>
    <w:p w:rsidR="00C44860" w:rsidRPr="00AB3534" w:rsidRDefault="00634CCD" w:rsidP="00401DF2">
      <w:pPr>
        <w:pStyle w:val="Default"/>
        <w:numPr>
          <w:ilvl w:val="0"/>
          <w:numId w:val="86"/>
        </w:numPr>
        <w:snapToGrid w:val="0"/>
        <w:ind w:left="0" w:firstLine="0"/>
        <w:jc w:val="both"/>
        <w:rPr>
          <w:sz w:val="22"/>
          <w:szCs w:val="22"/>
        </w:rPr>
      </w:pPr>
      <w:r w:rsidRPr="00AB3534">
        <w:rPr>
          <w:sz w:val="22"/>
          <w:szCs w:val="22"/>
        </w:rPr>
        <w:t xml:space="preserve">Japan </w:t>
      </w:r>
      <w:r w:rsidR="00696C47" w:rsidRPr="00AB3534">
        <w:rPr>
          <w:sz w:val="22"/>
          <w:szCs w:val="22"/>
        </w:rPr>
        <w:t>noted</w:t>
      </w:r>
      <w:r w:rsidR="009F094F" w:rsidRPr="00AB3534">
        <w:rPr>
          <w:sz w:val="22"/>
          <w:szCs w:val="22"/>
        </w:rPr>
        <w:t xml:space="preserve"> </w:t>
      </w:r>
      <w:r w:rsidR="00696C47" w:rsidRPr="00AB3534">
        <w:rPr>
          <w:sz w:val="22"/>
          <w:szCs w:val="22"/>
        </w:rPr>
        <w:t>that</w:t>
      </w:r>
      <w:r w:rsidR="009F094F" w:rsidRPr="00AB3534">
        <w:rPr>
          <w:sz w:val="22"/>
          <w:szCs w:val="22"/>
        </w:rPr>
        <w:t xml:space="preserve"> there is also bycatch </w:t>
      </w:r>
      <w:r w:rsidRPr="00AB3534">
        <w:rPr>
          <w:sz w:val="22"/>
          <w:szCs w:val="22"/>
        </w:rPr>
        <w:t xml:space="preserve">of these sharks </w:t>
      </w:r>
      <w:r w:rsidR="009F094F" w:rsidRPr="00AB3534">
        <w:rPr>
          <w:sz w:val="22"/>
          <w:szCs w:val="22"/>
        </w:rPr>
        <w:t>from purse-seiners</w:t>
      </w:r>
      <w:r w:rsidRPr="00AB3534">
        <w:rPr>
          <w:sz w:val="22"/>
          <w:szCs w:val="22"/>
        </w:rPr>
        <w:t xml:space="preserve"> and wondered </w:t>
      </w:r>
      <w:r w:rsidR="009F094F" w:rsidRPr="00AB3534">
        <w:rPr>
          <w:sz w:val="22"/>
          <w:szCs w:val="22"/>
        </w:rPr>
        <w:t>what the overall impact</w:t>
      </w:r>
      <w:r w:rsidRPr="00AB3534">
        <w:rPr>
          <w:sz w:val="22"/>
          <w:szCs w:val="22"/>
        </w:rPr>
        <w:t xml:space="preserve"> was</w:t>
      </w:r>
      <w:r w:rsidR="00696C47" w:rsidRPr="00AB3534">
        <w:rPr>
          <w:sz w:val="22"/>
          <w:szCs w:val="22"/>
        </w:rPr>
        <w:t xml:space="preserve">; commenting that for </w:t>
      </w:r>
      <w:r w:rsidR="009F094F" w:rsidRPr="00AB3534">
        <w:rPr>
          <w:sz w:val="22"/>
          <w:szCs w:val="22"/>
        </w:rPr>
        <w:t>silky shark</w:t>
      </w:r>
      <w:r w:rsidR="00696C47" w:rsidRPr="00AB3534">
        <w:rPr>
          <w:sz w:val="22"/>
          <w:szCs w:val="22"/>
        </w:rPr>
        <w:t>s</w:t>
      </w:r>
      <w:r w:rsidR="009F094F" w:rsidRPr="00AB3534">
        <w:rPr>
          <w:sz w:val="22"/>
          <w:szCs w:val="22"/>
        </w:rPr>
        <w:t xml:space="preserve"> the purse-seine catch is signif</w:t>
      </w:r>
      <w:r w:rsidR="00696C47" w:rsidRPr="00AB3534">
        <w:rPr>
          <w:sz w:val="22"/>
          <w:szCs w:val="22"/>
        </w:rPr>
        <w:t>icant</w:t>
      </w:r>
      <w:r w:rsidR="009F094F" w:rsidRPr="00AB3534">
        <w:rPr>
          <w:sz w:val="22"/>
          <w:szCs w:val="22"/>
        </w:rPr>
        <w:t xml:space="preserve"> and the</w:t>
      </w:r>
      <w:r w:rsidR="00696C47" w:rsidRPr="00AB3534">
        <w:rPr>
          <w:sz w:val="22"/>
          <w:szCs w:val="22"/>
        </w:rPr>
        <w:t xml:space="preserve">se sharks </w:t>
      </w:r>
      <w:r w:rsidR="009F094F" w:rsidRPr="00AB3534">
        <w:rPr>
          <w:sz w:val="22"/>
          <w:szCs w:val="22"/>
        </w:rPr>
        <w:t xml:space="preserve">are all dead. </w:t>
      </w:r>
      <w:r w:rsidR="00696C47" w:rsidRPr="00AB3534">
        <w:rPr>
          <w:sz w:val="22"/>
          <w:szCs w:val="22"/>
        </w:rPr>
        <w:t xml:space="preserve">A further question related to </w:t>
      </w:r>
      <w:r w:rsidR="00543F59" w:rsidRPr="00AB3534">
        <w:rPr>
          <w:sz w:val="22"/>
          <w:szCs w:val="22"/>
        </w:rPr>
        <w:t xml:space="preserve">the basis for </w:t>
      </w:r>
      <w:r w:rsidR="00696C47" w:rsidRPr="00AB3534">
        <w:rPr>
          <w:sz w:val="22"/>
          <w:szCs w:val="22"/>
        </w:rPr>
        <w:t xml:space="preserve">one of the </w:t>
      </w:r>
      <w:r w:rsidR="006F685E" w:rsidRPr="00AB3534">
        <w:rPr>
          <w:sz w:val="22"/>
          <w:szCs w:val="22"/>
        </w:rPr>
        <w:t>paper</w:t>
      </w:r>
      <w:r w:rsidR="00696C47" w:rsidRPr="00AB3534">
        <w:rPr>
          <w:sz w:val="22"/>
          <w:szCs w:val="22"/>
        </w:rPr>
        <w:t xml:space="preserve">’s conclusions </w:t>
      </w:r>
      <w:r w:rsidR="00543F59" w:rsidRPr="00AB3534">
        <w:rPr>
          <w:sz w:val="22"/>
          <w:szCs w:val="22"/>
        </w:rPr>
        <w:t xml:space="preserve">that </w:t>
      </w:r>
      <w:r w:rsidR="006F685E" w:rsidRPr="00AB3534">
        <w:rPr>
          <w:sz w:val="22"/>
          <w:szCs w:val="22"/>
        </w:rPr>
        <w:t xml:space="preserve">the current </w:t>
      </w:r>
      <w:r w:rsidR="00543F59" w:rsidRPr="00AB3534">
        <w:rPr>
          <w:sz w:val="22"/>
          <w:szCs w:val="22"/>
        </w:rPr>
        <w:t>shark CMM wa</w:t>
      </w:r>
      <w:r w:rsidR="006F685E" w:rsidRPr="00AB3534">
        <w:rPr>
          <w:sz w:val="22"/>
          <w:szCs w:val="22"/>
        </w:rPr>
        <w:t xml:space="preserve">s likely </w:t>
      </w:r>
      <w:r w:rsidR="00543F59" w:rsidRPr="00AB3534">
        <w:rPr>
          <w:sz w:val="22"/>
          <w:szCs w:val="22"/>
        </w:rPr>
        <w:t>in</w:t>
      </w:r>
      <w:r w:rsidR="006F685E" w:rsidRPr="00AB3534">
        <w:rPr>
          <w:sz w:val="22"/>
          <w:szCs w:val="22"/>
        </w:rPr>
        <w:t>sufficient</w:t>
      </w:r>
      <w:r w:rsidR="00543F59" w:rsidRPr="00AB3534">
        <w:rPr>
          <w:sz w:val="22"/>
          <w:szCs w:val="22"/>
        </w:rPr>
        <w:t>.</w:t>
      </w:r>
    </w:p>
    <w:p w:rsidR="00C44860" w:rsidRPr="00AB3534" w:rsidRDefault="00C44860" w:rsidP="007F342E">
      <w:pPr>
        <w:pStyle w:val="Default"/>
        <w:rPr>
          <w:sz w:val="22"/>
          <w:szCs w:val="22"/>
        </w:rPr>
      </w:pPr>
    </w:p>
    <w:p w:rsidR="00C44860"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7E7A29" w:rsidRPr="00AB3534">
        <w:rPr>
          <w:sz w:val="22"/>
          <w:szCs w:val="22"/>
        </w:rPr>
        <w:t>Harley noted that given the purse seine impacts the overall reduction in fishing mortality for silky sharks from the longline measures would need to be done in the context of a stock assessment. While the focus of the paper is longline mortality, there is a significant mortality associated with FAD fishing. Secondly, unless shark mitigation measures are operating together the reduction in mortality for silky shark is around 14% at best</w:t>
      </w:r>
      <w:r w:rsidR="004300A5" w:rsidRPr="00AB3534">
        <w:rPr>
          <w:sz w:val="22"/>
          <w:szCs w:val="22"/>
        </w:rPr>
        <w:t>.</w:t>
      </w:r>
    </w:p>
    <w:p w:rsidR="004300A5" w:rsidRPr="00AB3534" w:rsidRDefault="004300A5" w:rsidP="007F342E">
      <w:pPr>
        <w:pStyle w:val="Default"/>
        <w:rPr>
          <w:sz w:val="22"/>
          <w:szCs w:val="22"/>
        </w:rPr>
      </w:pPr>
    </w:p>
    <w:p w:rsidR="004300A5" w:rsidRPr="00AB3534" w:rsidRDefault="007E7A29" w:rsidP="00401DF2">
      <w:pPr>
        <w:pStyle w:val="Default"/>
        <w:numPr>
          <w:ilvl w:val="0"/>
          <w:numId w:val="86"/>
        </w:numPr>
        <w:snapToGrid w:val="0"/>
        <w:ind w:left="0" w:firstLine="0"/>
        <w:jc w:val="both"/>
        <w:rPr>
          <w:sz w:val="22"/>
          <w:szCs w:val="22"/>
        </w:rPr>
      </w:pPr>
      <w:r w:rsidRPr="00AB3534">
        <w:rPr>
          <w:sz w:val="22"/>
          <w:szCs w:val="22"/>
        </w:rPr>
        <w:t xml:space="preserve">In response to a queries from Australia about the abundance surfaces used and the sensitivity of results due to wide distributions and distribution surfaces of the fish,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Harley noted that for some of the distributions it does not matter if they are wide or not and some aspects are more important than others regarding mortality. </w:t>
      </w:r>
      <w:r w:rsidR="001A5D6B" w:rsidRPr="00AB3534">
        <w:rPr>
          <w:rFonts w:eastAsia="Malgun Gothic" w:hint="eastAsia"/>
          <w:sz w:val="22"/>
          <w:szCs w:val="22"/>
          <w:lang w:eastAsia="ko-KR"/>
        </w:rPr>
        <w:t>He</w:t>
      </w:r>
      <w:r w:rsidRPr="00AB3534">
        <w:rPr>
          <w:sz w:val="22"/>
          <w:szCs w:val="22"/>
        </w:rPr>
        <w:t xml:space="preserve"> further noted that they had not specifically undertaken an analysis to determine which input uncertainties had the greatest impact on the output uncertainties, but it could be done. </w:t>
      </w:r>
      <w:r w:rsidR="001A5D6B" w:rsidRPr="00AB3534">
        <w:rPr>
          <w:rFonts w:eastAsia="Malgun Gothic" w:hint="eastAsia"/>
          <w:sz w:val="22"/>
          <w:szCs w:val="22"/>
          <w:lang w:eastAsia="ko-KR"/>
        </w:rPr>
        <w:t>He</w:t>
      </w:r>
      <w:r w:rsidRPr="00AB3534">
        <w:rPr>
          <w:sz w:val="22"/>
          <w:szCs w:val="22"/>
        </w:rPr>
        <w:t xml:space="preserve"> indicated that sensitivity to the abundance surfaces was not examined because </w:t>
      </w:r>
      <w:r w:rsidR="00370904">
        <w:rPr>
          <w:rFonts w:eastAsia="Malgun Gothic" w:hint="eastAsia"/>
          <w:sz w:val="22"/>
          <w:szCs w:val="22"/>
          <w:lang w:eastAsia="ko-KR"/>
        </w:rPr>
        <w:t>they</w:t>
      </w:r>
      <w:r w:rsidR="00370904" w:rsidRPr="00AB3534">
        <w:rPr>
          <w:sz w:val="22"/>
          <w:szCs w:val="22"/>
        </w:rPr>
        <w:t xml:space="preserve"> </w:t>
      </w:r>
      <w:r w:rsidRPr="00AB3534">
        <w:rPr>
          <w:sz w:val="22"/>
          <w:szCs w:val="22"/>
        </w:rPr>
        <w:t>did not have plausible alternatives to test; the more complex surface was considered biased due to non-representative observer data; this is the reason SPC went with the simpler surface.</w:t>
      </w:r>
      <w:r w:rsidRPr="00AB3534" w:rsidDel="007E7A29">
        <w:rPr>
          <w:sz w:val="22"/>
          <w:szCs w:val="22"/>
        </w:rPr>
        <w:t xml:space="preserve"> </w:t>
      </w:r>
    </w:p>
    <w:p w:rsidR="004F6DC0" w:rsidRPr="00AB3534" w:rsidRDefault="004F6DC0" w:rsidP="007F342E">
      <w:pPr>
        <w:pStyle w:val="Default"/>
        <w:rPr>
          <w:sz w:val="22"/>
          <w:szCs w:val="22"/>
        </w:rPr>
      </w:pPr>
    </w:p>
    <w:p w:rsidR="004F6DC0" w:rsidRPr="00AB3534" w:rsidRDefault="007E7A29" w:rsidP="00401DF2">
      <w:pPr>
        <w:pStyle w:val="Default"/>
        <w:numPr>
          <w:ilvl w:val="0"/>
          <w:numId w:val="86"/>
        </w:numPr>
        <w:snapToGrid w:val="0"/>
        <w:ind w:left="0" w:firstLine="0"/>
        <w:jc w:val="both"/>
        <w:rPr>
          <w:sz w:val="22"/>
          <w:szCs w:val="22"/>
        </w:rPr>
      </w:pPr>
      <w:r w:rsidRPr="00AB3534">
        <w:rPr>
          <w:sz w:val="22"/>
          <w:szCs w:val="22"/>
        </w:rPr>
        <w:t>A number of CCMs noted the value of the work, and USA noted the conclusions slide will illustrate to managers that these species are unlikely to recover, given a required fishing reduction of 77% just to get back to F</w:t>
      </w:r>
      <w:r w:rsidRPr="00AB3534">
        <w:rPr>
          <w:sz w:val="22"/>
          <w:szCs w:val="22"/>
          <w:vertAlign w:val="subscript"/>
        </w:rPr>
        <w:t>MSY</w:t>
      </w:r>
      <w:r w:rsidRPr="00AB3534">
        <w:rPr>
          <w:sz w:val="22"/>
          <w:szCs w:val="22"/>
        </w:rPr>
        <w:t>, even more for oceanic whitetip sharks, and queried what future priorities there would be for this work. This discussion would be undertaken under agenda item 6.2.</w:t>
      </w:r>
      <w:r w:rsidR="00DB2427" w:rsidRPr="00AB3534">
        <w:rPr>
          <w:sz w:val="22"/>
          <w:szCs w:val="22"/>
        </w:rPr>
        <w:t>3</w:t>
      </w:r>
      <w:r w:rsidRPr="00AB3534">
        <w:rPr>
          <w:sz w:val="22"/>
          <w:szCs w:val="22"/>
        </w:rPr>
        <w:t xml:space="preserve"> – Shark Research Plan</w:t>
      </w:r>
      <w:r w:rsidR="009C429E" w:rsidRPr="00AB3534">
        <w:rPr>
          <w:sz w:val="22"/>
          <w:szCs w:val="22"/>
        </w:rPr>
        <w:t>.</w:t>
      </w:r>
    </w:p>
    <w:p w:rsidR="009E4EA5" w:rsidRPr="00AB3534" w:rsidRDefault="009E4EA5" w:rsidP="007F342E">
      <w:pPr>
        <w:pStyle w:val="Default"/>
        <w:rPr>
          <w:sz w:val="22"/>
          <w:szCs w:val="22"/>
        </w:rPr>
      </w:pPr>
    </w:p>
    <w:p w:rsidR="0062642C" w:rsidRPr="00AB3534" w:rsidRDefault="00DB2427" w:rsidP="00401DF2">
      <w:pPr>
        <w:pStyle w:val="Default"/>
        <w:numPr>
          <w:ilvl w:val="0"/>
          <w:numId w:val="86"/>
        </w:numPr>
        <w:snapToGrid w:val="0"/>
        <w:ind w:left="0" w:firstLine="0"/>
        <w:jc w:val="both"/>
        <w:rPr>
          <w:sz w:val="22"/>
          <w:szCs w:val="22"/>
        </w:rPr>
      </w:pPr>
      <w:r w:rsidRPr="00AB3534">
        <w:rPr>
          <w:sz w:val="22"/>
          <w:szCs w:val="22"/>
        </w:rPr>
        <w:t xml:space="preserve">Japan asked </w:t>
      </w:r>
      <w:r w:rsidR="003E399C">
        <w:rPr>
          <w:rFonts w:eastAsia="Malgun Gothic" w:hint="eastAsia"/>
          <w:sz w:val="22"/>
          <w:szCs w:val="22"/>
          <w:lang w:eastAsia="ko-KR"/>
        </w:rPr>
        <w:t>for an</w:t>
      </w:r>
      <w:r w:rsidR="003E399C" w:rsidRPr="00AB3534">
        <w:rPr>
          <w:sz w:val="22"/>
          <w:szCs w:val="22"/>
        </w:rPr>
        <w:t xml:space="preserve"> </w:t>
      </w:r>
      <w:r w:rsidR="003E399C" w:rsidRPr="005A17AD">
        <w:rPr>
          <w:rFonts w:hint="eastAsia"/>
          <w:sz w:val="22"/>
          <w:szCs w:val="22"/>
          <w:lang w:eastAsia="ja-JP"/>
        </w:rPr>
        <w:t xml:space="preserve">explanation </w:t>
      </w:r>
      <w:r w:rsidR="003E399C">
        <w:rPr>
          <w:rFonts w:eastAsia="Malgun Gothic" w:hint="eastAsia"/>
          <w:sz w:val="22"/>
          <w:szCs w:val="22"/>
          <w:lang w:eastAsia="ko-KR"/>
        </w:rPr>
        <w:t>regarding</w:t>
      </w:r>
      <w:r w:rsidR="003E399C" w:rsidRPr="005A17AD">
        <w:rPr>
          <w:rFonts w:hint="eastAsia"/>
          <w:sz w:val="22"/>
          <w:szCs w:val="22"/>
          <w:lang w:eastAsia="ja-JP"/>
        </w:rPr>
        <w:t xml:space="preserve"> </w:t>
      </w:r>
      <w:r w:rsidRPr="00AB3534">
        <w:rPr>
          <w:sz w:val="22"/>
          <w:szCs w:val="22"/>
        </w:rPr>
        <w:t xml:space="preserve">the mathematical calculations underlying the research and asked about a similar analysis for the purse-seine fisheries.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Harley hoped to make the R code (the computer code used to run the analysis) available in the public domain so other researchers could use it and, responding to Japan’s other query noted that the Committee needed need consider which mitigation measures would be examined for the purse-seine fishery</w:t>
      </w:r>
      <w:r w:rsidR="002B17AA" w:rsidRPr="00AB3534">
        <w:rPr>
          <w:sz w:val="22"/>
          <w:szCs w:val="22"/>
        </w:rPr>
        <w:t>.</w:t>
      </w:r>
    </w:p>
    <w:p w:rsidR="002B17AA" w:rsidRPr="00AB3534" w:rsidRDefault="002B17AA" w:rsidP="007F342E">
      <w:pPr>
        <w:pStyle w:val="Default"/>
        <w:rPr>
          <w:sz w:val="22"/>
          <w:szCs w:val="22"/>
        </w:rPr>
      </w:pPr>
    </w:p>
    <w:p w:rsidR="00A4121B" w:rsidRPr="00AB3534" w:rsidRDefault="00DB2427" w:rsidP="00401DF2">
      <w:pPr>
        <w:pStyle w:val="Default"/>
        <w:numPr>
          <w:ilvl w:val="0"/>
          <w:numId w:val="86"/>
        </w:numPr>
        <w:snapToGrid w:val="0"/>
        <w:ind w:left="0" w:firstLine="0"/>
        <w:jc w:val="both"/>
        <w:rPr>
          <w:sz w:val="22"/>
          <w:szCs w:val="22"/>
        </w:rPr>
      </w:pPr>
      <w:r w:rsidRPr="00AB3534">
        <w:rPr>
          <w:sz w:val="22"/>
          <w:szCs w:val="22"/>
        </w:rPr>
        <w:t xml:space="preserve">China queried whether the model predictions had been tested with real data and the assumed survival rates, noting that long term survival rates might be different to the short term survival rates. In response,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Harley noted that observer data was used to parameterize the model and wherever possible with data from the WCPFC fishery; all available observer data have been used in the model. The model was used to predict the impact of management options not yet in operation, so it was not possible to test the model predictions. On survival rates, one of the critical issues is that there are no specific </w:t>
      </w:r>
      <w:r w:rsidR="00370904">
        <w:rPr>
          <w:rFonts w:eastAsia="Malgun Gothic" w:hint="eastAsia"/>
          <w:sz w:val="22"/>
          <w:szCs w:val="22"/>
          <w:lang w:eastAsia="ko-KR"/>
        </w:rPr>
        <w:t>post-</w:t>
      </w:r>
      <w:r w:rsidRPr="00AB3534">
        <w:rPr>
          <w:sz w:val="22"/>
          <w:szCs w:val="22"/>
        </w:rPr>
        <w:t xml:space="preserve">release mortality studies for the species of interest and few shark studies with large sample sizes operating under </w:t>
      </w:r>
      <w:r w:rsidRPr="00AB3534">
        <w:rPr>
          <w:sz w:val="22"/>
          <w:szCs w:val="22"/>
        </w:rPr>
        <w:lastRenderedPageBreak/>
        <w:t xml:space="preserve">commercial conditions. </w:t>
      </w:r>
      <w:r w:rsidR="00370904">
        <w:rPr>
          <w:rFonts w:eastAsia="Malgun Gothic" w:hint="eastAsia"/>
          <w:sz w:val="22"/>
          <w:szCs w:val="22"/>
          <w:lang w:eastAsia="ko-KR"/>
        </w:rPr>
        <w:t>Post-r</w:t>
      </w:r>
      <w:r w:rsidRPr="00AB3534">
        <w:rPr>
          <w:sz w:val="22"/>
          <w:szCs w:val="22"/>
        </w:rPr>
        <w:t xml:space="preserve">elease mortality work is a high priority in the Shark Research Plan. It was noted that how the sharks are treated – whether dragged on board or cut off in the water – is important to survival rates.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Harley further noted that the status quo scenario is the prediction of the mortality in catch as it is believed to be occurring in the fishery, based on available data</w:t>
      </w:r>
      <w:r w:rsidR="00A4121B" w:rsidRPr="00AB3534">
        <w:rPr>
          <w:sz w:val="22"/>
          <w:szCs w:val="22"/>
        </w:rPr>
        <w:t xml:space="preserve">. </w:t>
      </w:r>
    </w:p>
    <w:p w:rsidR="00A4121B" w:rsidRPr="00AB3534" w:rsidRDefault="00A4121B" w:rsidP="007F342E">
      <w:pPr>
        <w:pStyle w:val="Default"/>
        <w:rPr>
          <w:sz w:val="22"/>
          <w:szCs w:val="22"/>
        </w:rPr>
      </w:pPr>
    </w:p>
    <w:p w:rsidR="00EF0850" w:rsidRDefault="004666B7" w:rsidP="00401DF2">
      <w:pPr>
        <w:pStyle w:val="Default"/>
        <w:numPr>
          <w:ilvl w:val="0"/>
          <w:numId w:val="86"/>
        </w:numPr>
        <w:snapToGrid w:val="0"/>
        <w:ind w:left="0" w:firstLine="0"/>
        <w:jc w:val="both"/>
        <w:rPr>
          <w:sz w:val="22"/>
          <w:szCs w:val="22"/>
        </w:rPr>
      </w:pPr>
      <w:r w:rsidRPr="00AB3534">
        <w:rPr>
          <w:sz w:val="22"/>
          <w:szCs w:val="22"/>
        </w:rPr>
        <w:t xml:space="preserve">Australia noted that SC had prioritised this work last year and the modelling was a significant step forward in helping the SC to direct research, evaluate mitigation approaches and advise the Commission of the effectiveness of current measures and alternatives. </w:t>
      </w:r>
      <w:r w:rsidR="00B521F6" w:rsidRPr="00AB3534">
        <w:rPr>
          <w:rFonts w:eastAsia="Malgun Gothic" w:hint="eastAsia"/>
          <w:sz w:val="22"/>
          <w:szCs w:val="22"/>
          <w:lang w:eastAsia="ko-KR"/>
        </w:rPr>
        <w:t>B</w:t>
      </w:r>
      <w:r w:rsidRPr="00AB3534">
        <w:rPr>
          <w:sz w:val="22"/>
          <w:szCs w:val="22"/>
        </w:rPr>
        <w:t xml:space="preserve">ecause the current CMM </w:t>
      </w:r>
      <w:r w:rsidR="00EF0850">
        <w:rPr>
          <w:sz w:val="22"/>
          <w:szCs w:val="22"/>
        </w:rPr>
        <w:t xml:space="preserve">2014-05 </w:t>
      </w:r>
      <w:r w:rsidRPr="00AB3534">
        <w:rPr>
          <w:sz w:val="22"/>
          <w:szCs w:val="22"/>
        </w:rPr>
        <w:t>provides a choice between prohibit</w:t>
      </w:r>
      <w:r w:rsidR="00834CCE" w:rsidRPr="00AB3534">
        <w:rPr>
          <w:sz w:val="22"/>
          <w:szCs w:val="22"/>
        </w:rPr>
        <w:t>ing shark line</w:t>
      </w:r>
      <w:r w:rsidRPr="00AB3534">
        <w:rPr>
          <w:sz w:val="22"/>
          <w:szCs w:val="22"/>
        </w:rPr>
        <w:t xml:space="preserve">s or wire leaders, CCMs would </w:t>
      </w:r>
      <w:r w:rsidR="00834CCE" w:rsidRPr="00AB3534">
        <w:rPr>
          <w:sz w:val="22"/>
          <w:szCs w:val="22"/>
        </w:rPr>
        <w:t xml:space="preserve">likely </w:t>
      </w:r>
      <w:r w:rsidRPr="00AB3534">
        <w:rPr>
          <w:sz w:val="22"/>
          <w:szCs w:val="22"/>
        </w:rPr>
        <w:t>choose the option to prohibit gear they do not actually use. This would mean that the 'status quo' scenario of the model is likely very close to the current</w:t>
      </w:r>
      <w:r w:rsidR="00834CCE" w:rsidRPr="00AB3534">
        <w:rPr>
          <w:sz w:val="22"/>
          <w:szCs w:val="22"/>
        </w:rPr>
        <w:t xml:space="preserve"> circumstances in the fishery - with</w:t>
      </w:r>
      <w:r w:rsidRPr="00AB3534">
        <w:rPr>
          <w:sz w:val="22"/>
          <w:szCs w:val="22"/>
        </w:rPr>
        <w:t xml:space="preserve"> </w:t>
      </w:r>
      <w:r w:rsidR="00834CCE" w:rsidRPr="00AB3534">
        <w:rPr>
          <w:sz w:val="22"/>
          <w:szCs w:val="22"/>
        </w:rPr>
        <w:t>th</w:t>
      </w:r>
      <w:r w:rsidR="00EF0850">
        <w:rPr>
          <w:sz w:val="22"/>
          <w:szCs w:val="22"/>
        </w:rPr>
        <w:t>is</w:t>
      </w:r>
      <w:r w:rsidR="00834CCE" w:rsidRPr="00AB3534">
        <w:rPr>
          <w:sz w:val="22"/>
          <w:szCs w:val="22"/>
        </w:rPr>
        <w:t xml:space="preserve"> CMM having </w:t>
      </w:r>
      <w:r w:rsidRPr="00AB3534">
        <w:rPr>
          <w:sz w:val="22"/>
          <w:szCs w:val="22"/>
        </w:rPr>
        <w:t>little impact on shark mortality.</w:t>
      </w:r>
      <w:r w:rsidR="00EF0850" w:rsidRPr="00EF0850">
        <w:rPr>
          <w:sz w:val="22"/>
          <w:szCs w:val="22"/>
        </w:rPr>
        <w:t xml:space="preserve"> </w:t>
      </w:r>
      <w:r w:rsidR="00EF0850">
        <w:rPr>
          <w:sz w:val="22"/>
          <w:szCs w:val="22"/>
        </w:rPr>
        <w:t>. Australia queried the poor performance of circle hooks with respect to reducing mortality.</w:t>
      </w:r>
    </w:p>
    <w:p w:rsidR="004666B7" w:rsidRPr="00AB3534" w:rsidRDefault="004666B7" w:rsidP="007F342E">
      <w:pPr>
        <w:pStyle w:val="Default"/>
        <w:rPr>
          <w:sz w:val="22"/>
          <w:szCs w:val="22"/>
        </w:rPr>
      </w:pPr>
    </w:p>
    <w:p w:rsidR="00247EA0"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DB2427" w:rsidRPr="00AB3534">
        <w:rPr>
          <w:sz w:val="22"/>
          <w:szCs w:val="22"/>
        </w:rPr>
        <w:t xml:space="preserve">Harley noted the poor performance of the circle hook option could be explained by the assumption that circle hooks are harder for the shark to bite off and escape. They are dying because they are staying on the </w:t>
      </w:r>
      <w:proofErr w:type="gramStart"/>
      <w:r w:rsidR="00DB2427" w:rsidRPr="00AB3534">
        <w:rPr>
          <w:sz w:val="22"/>
          <w:szCs w:val="22"/>
        </w:rPr>
        <w:t>line,</w:t>
      </w:r>
      <w:proofErr w:type="gramEnd"/>
      <w:r w:rsidR="00DB2427" w:rsidRPr="00AB3534">
        <w:rPr>
          <w:sz w:val="22"/>
          <w:szCs w:val="22"/>
        </w:rPr>
        <w:t xml:space="preserve"> unable to bite off, then they are discarded. When those fleets using circle hooks were examined there was an increase in mortality. </w:t>
      </w:r>
      <w:r w:rsidRPr="00AB3534">
        <w:rPr>
          <w:rFonts w:eastAsia="Malgun Gothic" w:hint="eastAsia"/>
          <w:sz w:val="22"/>
          <w:szCs w:val="22"/>
          <w:lang w:eastAsia="ko-KR"/>
        </w:rPr>
        <w:t>He</w:t>
      </w:r>
      <w:r w:rsidR="00DB2427" w:rsidRPr="00AB3534">
        <w:rPr>
          <w:sz w:val="22"/>
          <w:szCs w:val="22"/>
        </w:rPr>
        <w:t xml:space="preserve"> suggested that the best way to reduce fishery interactions was likely to not to catch them in the first place</w:t>
      </w:r>
      <w:r w:rsidR="00247EA0" w:rsidRPr="00AB3534">
        <w:rPr>
          <w:sz w:val="22"/>
          <w:szCs w:val="22"/>
        </w:rPr>
        <w:t>.</w:t>
      </w:r>
    </w:p>
    <w:p w:rsidR="00C63D54" w:rsidRPr="00AB3534" w:rsidRDefault="00C63D54" w:rsidP="007F342E">
      <w:pPr>
        <w:pStyle w:val="Default"/>
        <w:rPr>
          <w:sz w:val="22"/>
          <w:szCs w:val="22"/>
        </w:rPr>
      </w:pPr>
    </w:p>
    <w:p w:rsidR="002C091F" w:rsidRPr="00AB3534" w:rsidRDefault="002C091F" w:rsidP="00401DF2">
      <w:pPr>
        <w:pStyle w:val="Default"/>
        <w:numPr>
          <w:ilvl w:val="0"/>
          <w:numId w:val="86"/>
        </w:numPr>
        <w:snapToGrid w:val="0"/>
        <w:ind w:left="0" w:firstLine="0"/>
        <w:jc w:val="both"/>
        <w:rPr>
          <w:sz w:val="22"/>
          <w:szCs w:val="22"/>
        </w:rPr>
      </w:pPr>
      <w:r w:rsidRPr="00AB3534">
        <w:rPr>
          <w:sz w:val="22"/>
          <w:szCs w:val="22"/>
        </w:rPr>
        <w:t xml:space="preserve">EU </w:t>
      </w:r>
      <w:r w:rsidR="0006142D" w:rsidRPr="00AB3534">
        <w:rPr>
          <w:sz w:val="22"/>
          <w:szCs w:val="22"/>
        </w:rPr>
        <w:t xml:space="preserve">queried whether the work was </w:t>
      </w:r>
      <w:r w:rsidRPr="00AB3534">
        <w:rPr>
          <w:sz w:val="22"/>
          <w:szCs w:val="22"/>
        </w:rPr>
        <w:t xml:space="preserve">focused on the area between </w:t>
      </w:r>
      <w:r w:rsidR="0006142D" w:rsidRPr="00AB3534">
        <w:rPr>
          <w:sz w:val="22"/>
          <w:szCs w:val="22"/>
        </w:rPr>
        <w:t>20°N</w:t>
      </w:r>
      <w:r w:rsidRPr="00AB3534">
        <w:rPr>
          <w:sz w:val="22"/>
          <w:szCs w:val="22"/>
        </w:rPr>
        <w:t xml:space="preserve"> and </w:t>
      </w:r>
      <w:r w:rsidR="0006142D" w:rsidRPr="00AB3534">
        <w:rPr>
          <w:sz w:val="22"/>
          <w:szCs w:val="22"/>
        </w:rPr>
        <w:t xml:space="preserve">20°S </w:t>
      </w:r>
      <w:r w:rsidRPr="00AB3534">
        <w:rPr>
          <w:sz w:val="22"/>
          <w:szCs w:val="22"/>
        </w:rPr>
        <w:t>because of abundance</w:t>
      </w:r>
      <w:r w:rsidR="0006142D" w:rsidRPr="00AB3534">
        <w:rPr>
          <w:sz w:val="22"/>
          <w:szCs w:val="22"/>
        </w:rPr>
        <w:t xml:space="preserve"> and strongly recommended </w:t>
      </w:r>
      <w:r w:rsidR="00BD00E3" w:rsidRPr="00AB3534">
        <w:rPr>
          <w:sz w:val="22"/>
          <w:szCs w:val="22"/>
        </w:rPr>
        <w:t xml:space="preserve">that </w:t>
      </w:r>
      <w:r w:rsidR="0006142D" w:rsidRPr="00AB3534">
        <w:rPr>
          <w:sz w:val="22"/>
          <w:szCs w:val="22"/>
        </w:rPr>
        <w:t xml:space="preserve">attention </w:t>
      </w:r>
      <w:r w:rsidR="00BD00E3" w:rsidRPr="00AB3534">
        <w:rPr>
          <w:sz w:val="22"/>
          <w:szCs w:val="22"/>
        </w:rPr>
        <w:t xml:space="preserve">in the budget </w:t>
      </w:r>
      <w:r w:rsidR="0006142D" w:rsidRPr="00AB3534">
        <w:rPr>
          <w:sz w:val="22"/>
          <w:szCs w:val="22"/>
        </w:rPr>
        <w:t xml:space="preserve">is paid to removing some of the uncertainty around some of the key parameters. EU brought the Committee’s attention to </w:t>
      </w:r>
      <w:r w:rsidR="00BB3516" w:rsidRPr="00AB3534">
        <w:rPr>
          <w:sz w:val="22"/>
          <w:szCs w:val="22"/>
        </w:rPr>
        <w:t>SC11-</w:t>
      </w:r>
      <w:r w:rsidR="0006142D" w:rsidRPr="00AB3534">
        <w:rPr>
          <w:sz w:val="22"/>
          <w:szCs w:val="22"/>
        </w:rPr>
        <w:t>EB-IP-</w:t>
      </w:r>
      <w:r w:rsidR="00BD00E3" w:rsidRPr="00AB3534">
        <w:rPr>
          <w:sz w:val="22"/>
          <w:szCs w:val="22"/>
        </w:rPr>
        <w:t xml:space="preserve">11 </w:t>
      </w:r>
      <w:r w:rsidR="000E749E" w:rsidRPr="00AB3534">
        <w:rPr>
          <w:sz w:val="22"/>
          <w:szCs w:val="22"/>
        </w:rPr>
        <w:t xml:space="preserve">and noted </w:t>
      </w:r>
      <w:r w:rsidR="00BD00E3" w:rsidRPr="00AB3534">
        <w:rPr>
          <w:sz w:val="22"/>
          <w:szCs w:val="22"/>
        </w:rPr>
        <w:t>recent work fun</w:t>
      </w:r>
      <w:r w:rsidR="000E749E" w:rsidRPr="00AB3534">
        <w:rPr>
          <w:sz w:val="22"/>
          <w:szCs w:val="22"/>
        </w:rPr>
        <w:t>d</w:t>
      </w:r>
      <w:r w:rsidR="00BD00E3" w:rsidRPr="00AB3534">
        <w:rPr>
          <w:sz w:val="22"/>
          <w:szCs w:val="22"/>
        </w:rPr>
        <w:t xml:space="preserve">ed by EU </w:t>
      </w:r>
      <w:r w:rsidR="0095701A">
        <w:rPr>
          <w:sz w:val="22"/>
          <w:szCs w:val="22"/>
        </w:rPr>
        <w:t xml:space="preserve">with the aim to </w:t>
      </w:r>
      <w:r w:rsidR="000E749E" w:rsidRPr="00AB3534">
        <w:rPr>
          <w:sz w:val="22"/>
          <w:szCs w:val="22"/>
        </w:rPr>
        <w:t>reducing</w:t>
      </w:r>
      <w:r w:rsidR="00BD00E3" w:rsidRPr="00AB3534">
        <w:rPr>
          <w:sz w:val="22"/>
          <w:szCs w:val="22"/>
        </w:rPr>
        <w:t xml:space="preserve"> </w:t>
      </w:r>
      <w:r w:rsidR="000E749E" w:rsidRPr="00AB3534">
        <w:rPr>
          <w:sz w:val="22"/>
          <w:szCs w:val="22"/>
        </w:rPr>
        <w:t>mortality on silky sharks in purse-seine fisheries.</w:t>
      </w:r>
    </w:p>
    <w:p w:rsidR="002C091F" w:rsidRPr="00AB3534" w:rsidRDefault="002C091F" w:rsidP="007F342E">
      <w:pPr>
        <w:pStyle w:val="Default"/>
        <w:rPr>
          <w:sz w:val="22"/>
          <w:szCs w:val="22"/>
        </w:rPr>
      </w:pPr>
    </w:p>
    <w:p w:rsidR="002C091F"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DB2427" w:rsidRPr="00AB3534">
        <w:rPr>
          <w:sz w:val="22"/>
          <w:szCs w:val="22"/>
        </w:rPr>
        <w:t xml:space="preserve">Harley confirmed that 20°N-20°S is where most of these two shark species are found but confirmed they can be caught outside that area; </w:t>
      </w:r>
      <w:r w:rsidR="00B521F6" w:rsidRPr="00AB3534">
        <w:rPr>
          <w:rFonts w:eastAsia="Malgun Gothic" w:hint="eastAsia"/>
          <w:sz w:val="22"/>
          <w:szCs w:val="22"/>
          <w:lang w:eastAsia="ko-KR"/>
        </w:rPr>
        <w:t>where</w:t>
      </w:r>
      <w:r w:rsidR="00DB2427" w:rsidRPr="00AB3534">
        <w:rPr>
          <w:sz w:val="22"/>
          <w:szCs w:val="22"/>
        </w:rPr>
        <w:t xml:space="preserve"> gear configurations become quite different and this would have added complexity to the analysis with little change in conclusions. </w:t>
      </w:r>
      <w:r w:rsidRPr="00AB3534">
        <w:rPr>
          <w:rFonts w:eastAsia="Malgun Gothic" w:hint="eastAsia"/>
          <w:sz w:val="22"/>
          <w:szCs w:val="22"/>
          <w:lang w:eastAsia="ko-KR"/>
        </w:rPr>
        <w:t>He</w:t>
      </w:r>
      <w:r w:rsidR="00DB2427" w:rsidRPr="00AB3534">
        <w:rPr>
          <w:sz w:val="22"/>
          <w:szCs w:val="22"/>
        </w:rPr>
        <w:t xml:space="preserve"> added that the paper discusses work around observer information refining the way information is collect on these species and noted that some of the data collection procedures for sea turtles might be applicable to this</w:t>
      </w:r>
      <w:r w:rsidR="00772706" w:rsidRPr="00AB3534">
        <w:rPr>
          <w:sz w:val="22"/>
          <w:szCs w:val="22"/>
        </w:rPr>
        <w:t>.</w:t>
      </w:r>
    </w:p>
    <w:p w:rsidR="00772706" w:rsidRPr="00AB3534" w:rsidRDefault="00772706" w:rsidP="007F342E">
      <w:pPr>
        <w:pStyle w:val="Default"/>
        <w:rPr>
          <w:sz w:val="22"/>
          <w:szCs w:val="22"/>
        </w:rPr>
      </w:pPr>
    </w:p>
    <w:p w:rsidR="00772706" w:rsidRPr="00AB3534" w:rsidRDefault="00AA7100" w:rsidP="00401DF2">
      <w:pPr>
        <w:pStyle w:val="Default"/>
        <w:numPr>
          <w:ilvl w:val="0"/>
          <w:numId w:val="86"/>
        </w:numPr>
        <w:snapToGrid w:val="0"/>
        <w:ind w:left="0" w:firstLine="0"/>
        <w:jc w:val="both"/>
        <w:rPr>
          <w:sz w:val="22"/>
          <w:szCs w:val="22"/>
        </w:rPr>
      </w:pPr>
      <w:r w:rsidRPr="00AB3534">
        <w:rPr>
          <w:sz w:val="22"/>
          <w:szCs w:val="22"/>
        </w:rPr>
        <w:t xml:space="preserve">WWF noted </w:t>
      </w:r>
      <w:r w:rsidR="00FC4C0B" w:rsidRPr="00AB3534">
        <w:rPr>
          <w:sz w:val="22"/>
          <w:szCs w:val="22"/>
        </w:rPr>
        <w:t xml:space="preserve">that </w:t>
      </w:r>
      <w:r w:rsidR="00572F00" w:rsidRPr="00AB3534">
        <w:rPr>
          <w:sz w:val="22"/>
          <w:szCs w:val="22"/>
        </w:rPr>
        <w:t xml:space="preserve">WCPFC </w:t>
      </w:r>
      <w:r w:rsidR="00FC4C0B" w:rsidRPr="00AB3534">
        <w:rPr>
          <w:sz w:val="22"/>
          <w:szCs w:val="22"/>
        </w:rPr>
        <w:t xml:space="preserve">has an obligation </w:t>
      </w:r>
      <w:r w:rsidR="00772706" w:rsidRPr="00AB3534">
        <w:rPr>
          <w:sz w:val="22"/>
          <w:szCs w:val="22"/>
        </w:rPr>
        <w:t>to reduce mort</w:t>
      </w:r>
      <w:r w:rsidR="00FC4C0B" w:rsidRPr="00AB3534">
        <w:rPr>
          <w:sz w:val="22"/>
          <w:szCs w:val="22"/>
        </w:rPr>
        <w:t>ality</w:t>
      </w:r>
      <w:r w:rsidR="00772706" w:rsidRPr="00AB3534">
        <w:rPr>
          <w:sz w:val="22"/>
          <w:szCs w:val="22"/>
        </w:rPr>
        <w:t xml:space="preserve"> of oceanic sharks and this study is a valuable tool</w:t>
      </w:r>
      <w:r w:rsidR="00572F00" w:rsidRPr="00AB3534">
        <w:rPr>
          <w:sz w:val="22"/>
          <w:szCs w:val="22"/>
        </w:rPr>
        <w:t xml:space="preserve">. It </w:t>
      </w:r>
      <w:r w:rsidR="00772706" w:rsidRPr="00AB3534">
        <w:rPr>
          <w:sz w:val="22"/>
          <w:szCs w:val="22"/>
        </w:rPr>
        <w:t xml:space="preserve">would be more </w:t>
      </w:r>
      <w:r w:rsidR="00FC4C0B" w:rsidRPr="00AB3534">
        <w:rPr>
          <w:sz w:val="22"/>
          <w:szCs w:val="22"/>
        </w:rPr>
        <w:t>effective</w:t>
      </w:r>
      <w:r w:rsidR="00772706" w:rsidRPr="00AB3534">
        <w:rPr>
          <w:sz w:val="22"/>
          <w:szCs w:val="22"/>
        </w:rPr>
        <w:t xml:space="preserve"> if</w:t>
      </w:r>
      <w:r w:rsidR="00FC4C0B" w:rsidRPr="00AB3534">
        <w:rPr>
          <w:sz w:val="22"/>
          <w:szCs w:val="22"/>
        </w:rPr>
        <w:t xml:space="preserve"> </w:t>
      </w:r>
      <w:r w:rsidR="00772706" w:rsidRPr="00AB3534">
        <w:rPr>
          <w:sz w:val="22"/>
          <w:szCs w:val="22"/>
        </w:rPr>
        <w:t xml:space="preserve">the data </w:t>
      </w:r>
      <w:r w:rsidR="00D42E4D" w:rsidRPr="00AB3534">
        <w:rPr>
          <w:sz w:val="22"/>
          <w:szCs w:val="22"/>
        </w:rPr>
        <w:t>were</w:t>
      </w:r>
      <w:r w:rsidR="00FC4C0B" w:rsidRPr="00AB3534">
        <w:rPr>
          <w:sz w:val="22"/>
          <w:szCs w:val="22"/>
        </w:rPr>
        <w:t xml:space="preserve"> not </w:t>
      </w:r>
      <w:r w:rsidR="00572F00" w:rsidRPr="00AB3534">
        <w:rPr>
          <w:sz w:val="22"/>
          <w:szCs w:val="22"/>
        </w:rPr>
        <w:t xml:space="preserve">so </w:t>
      </w:r>
      <w:r w:rsidR="00772706" w:rsidRPr="00AB3534">
        <w:rPr>
          <w:sz w:val="22"/>
          <w:szCs w:val="22"/>
        </w:rPr>
        <w:t>deficient</w:t>
      </w:r>
      <w:r w:rsidR="00572F00" w:rsidRPr="00AB3534">
        <w:rPr>
          <w:sz w:val="22"/>
          <w:szCs w:val="22"/>
        </w:rPr>
        <w:t xml:space="preserve"> and discussions in SC should continue around </w:t>
      </w:r>
      <w:r w:rsidR="00D42E4D" w:rsidRPr="00AB3534">
        <w:rPr>
          <w:sz w:val="22"/>
          <w:szCs w:val="22"/>
        </w:rPr>
        <w:t xml:space="preserve">obtaining more </w:t>
      </w:r>
      <w:r w:rsidR="00772706" w:rsidRPr="00AB3534">
        <w:rPr>
          <w:sz w:val="22"/>
          <w:szCs w:val="22"/>
        </w:rPr>
        <w:t>observer</w:t>
      </w:r>
      <w:r w:rsidR="00572F00" w:rsidRPr="00AB3534">
        <w:rPr>
          <w:sz w:val="22"/>
          <w:szCs w:val="22"/>
        </w:rPr>
        <w:t xml:space="preserve"> data</w:t>
      </w:r>
      <w:r w:rsidR="00D42E4D" w:rsidRPr="00AB3534">
        <w:rPr>
          <w:sz w:val="22"/>
          <w:szCs w:val="22"/>
        </w:rPr>
        <w:t xml:space="preserve">, </w:t>
      </w:r>
      <w:r w:rsidR="00572F00" w:rsidRPr="00AB3534">
        <w:rPr>
          <w:sz w:val="22"/>
          <w:szCs w:val="22"/>
        </w:rPr>
        <w:t xml:space="preserve">E-monitoring, </w:t>
      </w:r>
      <w:r w:rsidR="00D42E4D" w:rsidRPr="00AB3534">
        <w:rPr>
          <w:sz w:val="22"/>
          <w:szCs w:val="22"/>
        </w:rPr>
        <w:t xml:space="preserve">and </w:t>
      </w:r>
      <w:r w:rsidR="00772706" w:rsidRPr="00AB3534">
        <w:rPr>
          <w:sz w:val="22"/>
          <w:szCs w:val="22"/>
        </w:rPr>
        <w:t>op</w:t>
      </w:r>
      <w:r w:rsidR="00572F00" w:rsidRPr="00AB3534">
        <w:rPr>
          <w:sz w:val="22"/>
          <w:szCs w:val="22"/>
        </w:rPr>
        <w:t>eration</w:t>
      </w:r>
      <w:r w:rsidR="00D42E4D" w:rsidRPr="00AB3534">
        <w:rPr>
          <w:sz w:val="22"/>
          <w:szCs w:val="22"/>
        </w:rPr>
        <w:t>al</w:t>
      </w:r>
      <w:r w:rsidR="00772706" w:rsidRPr="00AB3534">
        <w:rPr>
          <w:sz w:val="22"/>
          <w:szCs w:val="22"/>
        </w:rPr>
        <w:t xml:space="preserve"> data </w:t>
      </w:r>
      <w:r w:rsidR="00572F00" w:rsidRPr="00AB3534">
        <w:rPr>
          <w:sz w:val="22"/>
          <w:szCs w:val="22"/>
        </w:rPr>
        <w:t>submission</w:t>
      </w:r>
      <w:r w:rsidR="00FE6F8C" w:rsidRPr="00AB3534">
        <w:rPr>
          <w:sz w:val="22"/>
          <w:szCs w:val="22"/>
        </w:rPr>
        <w:t>.</w:t>
      </w:r>
    </w:p>
    <w:p w:rsidR="00FE6F8C" w:rsidRPr="00AB3534" w:rsidRDefault="00FE6F8C" w:rsidP="007F342E">
      <w:pPr>
        <w:pStyle w:val="Default"/>
        <w:rPr>
          <w:sz w:val="22"/>
          <w:szCs w:val="22"/>
        </w:rPr>
      </w:pPr>
    </w:p>
    <w:p w:rsidR="00772706" w:rsidRPr="00AB3534" w:rsidRDefault="00691BB1" w:rsidP="00401DF2">
      <w:pPr>
        <w:pStyle w:val="Default"/>
        <w:numPr>
          <w:ilvl w:val="0"/>
          <w:numId w:val="86"/>
        </w:numPr>
        <w:snapToGrid w:val="0"/>
        <w:ind w:left="0" w:firstLine="0"/>
        <w:jc w:val="both"/>
        <w:rPr>
          <w:sz w:val="22"/>
          <w:szCs w:val="22"/>
        </w:rPr>
      </w:pPr>
      <w:r w:rsidRPr="00AB3534">
        <w:rPr>
          <w:sz w:val="22"/>
          <w:szCs w:val="22"/>
        </w:rPr>
        <w:t>FFA members noted the simulation work supports the approach that these CCMs have been pursuing over the past 4 years to amend CMM 2010-07. FFA members observed that the simulation highlights the importance of banning both wire trace and shark lines, rather than having the option of using either one method under the current CMM 2014-05.</w:t>
      </w:r>
      <w:r w:rsidR="00B15CD8" w:rsidRPr="00AB3534">
        <w:rPr>
          <w:sz w:val="22"/>
          <w:szCs w:val="22"/>
        </w:rPr>
        <w:t xml:space="preserve"> </w:t>
      </w:r>
      <w:r w:rsidR="00C66B3B" w:rsidRPr="00AB3534">
        <w:rPr>
          <w:sz w:val="22"/>
          <w:szCs w:val="22"/>
        </w:rPr>
        <w:t xml:space="preserve">They suggested </w:t>
      </w:r>
      <w:r w:rsidRPr="00AB3534">
        <w:rPr>
          <w:sz w:val="22"/>
          <w:szCs w:val="22"/>
        </w:rPr>
        <w:t xml:space="preserve">SC </w:t>
      </w:r>
      <w:r w:rsidR="00C66B3B" w:rsidRPr="00AB3534">
        <w:rPr>
          <w:sz w:val="22"/>
          <w:szCs w:val="22"/>
        </w:rPr>
        <w:t xml:space="preserve">might </w:t>
      </w:r>
      <w:r w:rsidRPr="00AB3534">
        <w:rPr>
          <w:sz w:val="22"/>
          <w:szCs w:val="22"/>
        </w:rPr>
        <w:t xml:space="preserve">consider using </w:t>
      </w:r>
      <w:r w:rsidR="00C66B3B" w:rsidRPr="00AB3534">
        <w:rPr>
          <w:sz w:val="22"/>
          <w:szCs w:val="22"/>
        </w:rPr>
        <w:t xml:space="preserve">the </w:t>
      </w:r>
      <w:r w:rsidRPr="00AB3534">
        <w:rPr>
          <w:sz w:val="22"/>
          <w:szCs w:val="22"/>
        </w:rPr>
        <w:t>simulation method to test other mitigation options if the data are available</w:t>
      </w:r>
      <w:r w:rsidR="00C66B3B" w:rsidRPr="00AB3534">
        <w:rPr>
          <w:sz w:val="22"/>
          <w:szCs w:val="22"/>
        </w:rPr>
        <w:t xml:space="preserve"> but noted </w:t>
      </w:r>
      <w:r w:rsidRPr="00AB3534">
        <w:rPr>
          <w:sz w:val="22"/>
          <w:szCs w:val="22"/>
        </w:rPr>
        <w:t xml:space="preserve">critical knowledge </w:t>
      </w:r>
      <w:r w:rsidR="00C66B3B" w:rsidRPr="00AB3534">
        <w:rPr>
          <w:sz w:val="22"/>
          <w:szCs w:val="22"/>
        </w:rPr>
        <w:t xml:space="preserve">gaps regarding </w:t>
      </w:r>
      <w:r w:rsidRPr="00AB3534">
        <w:rPr>
          <w:sz w:val="22"/>
          <w:szCs w:val="22"/>
        </w:rPr>
        <w:t xml:space="preserve">longline gear configurations for </w:t>
      </w:r>
      <w:r w:rsidR="00C66B3B" w:rsidRPr="00AB3534">
        <w:rPr>
          <w:sz w:val="22"/>
          <w:szCs w:val="22"/>
        </w:rPr>
        <w:t xml:space="preserve">most of the distant water </w:t>
      </w:r>
      <w:r w:rsidRPr="00AB3534">
        <w:rPr>
          <w:sz w:val="22"/>
          <w:szCs w:val="22"/>
        </w:rPr>
        <w:t>longline fleets due to the paucity or absence of observer data</w:t>
      </w:r>
      <w:r w:rsidR="00C66B3B" w:rsidRPr="00AB3534">
        <w:rPr>
          <w:sz w:val="22"/>
          <w:szCs w:val="22"/>
        </w:rPr>
        <w:t xml:space="preserve">; </w:t>
      </w:r>
      <w:r w:rsidRPr="00AB3534">
        <w:rPr>
          <w:sz w:val="22"/>
          <w:szCs w:val="22"/>
        </w:rPr>
        <w:t>this would hamper future analysis.</w:t>
      </w:r>
      <w:r w:rsidR="00C66B3B" w:rsidRPr="00AB3534">
        <w:rPr>
          <w:sz w:val="22"/>
          <w:szCs w:val="22"/>
        </w:rPr>
        <w:t xml:space="preserve"> FFA members noted that </w:t>
      </w:r>
      <w:r w:rsidRPr="00AB3534">
        <w:rPr>
          <w:sz w:val="22"/>
          <w:szCs w:val="22"/>
        </w:rPr>
        <w:t>a lot of assumption</w:t>
      </w:r>
      <w:r w:rsidR="00C66B3B" w:rsidRPr="00AB3534">
        <w:rPr>
          <w:sz w:val="22"/>
          <w:szCs w:val="22"/>
        </w:rPr>
        <w:t>s</w:t>
      </w:r>
      <w:r w:rsidRPr="00AB3534">
        <w:rPr>
          <w:sz w:val="22"/>
          <w:szCs w:val="22"/>
        </w:rPr>
        <w:t xml:space="preserve"> went into the simulation testing and getting better information on things like </w:t>
      </w:r>
      <w:r w:rsidR="00370904">
        <w:rPr>
          <w:rFonts w:eastAsia="Malgun Gothic" w:hint="eastAsia"/>
          <w:sz w:val="22"/>
          <w:szCs w:val="22"/>
          <w:lang w:eastAsia="ko-KR"/>
        </w:rPr>
        <w:t>post-</w:t>
      </w:r>
      <w:r w:rsidRPr="00AB3534">
        <w:rPr>
          <w:sz w:val="22"/>
          <w:szCs w:val="22"/>
        </w:rPr>
        <w:t>release mortality will improve the ability of the model to accurately predict mortality rates.</w:t>
      </w:r>
    </w:p>
    <w:p w:rsidR="00691BB1" w:rsidRPr="00AB3534" w:rsidRDefault="00691BB1" w:rsidP="007F342E">
      <w:pPr>
        <w:pStyle w:val="Default"/>
        <w:rPr>
          <w:sz w:val="22"/>
          <w:szCs w:val="22"/>
        </w:rPr>
      </w:pPr>
    </w:p>
    <w:p w:rsidR="00FC4C0B" w:rsidRPr="00AB3534" w:rsidRDefault="00950F5C" w:rsidP="00401DF2">
      <w:pPr>
        <w:pStyle w:val="Default"/>
        <w:numPr>
          <w:ilvl w:val="0"/>
          <w:numId w:val="86"/>
        </w:numPr>
        <w:snapToGrid w:val="0"/>
        <w:ind w:left="0" w:firstLine="0"/>
        <w:jc w:val="both"/>
        <w:rPr>
          <w:sz w:val="22"/>
          <w:szCs w:val="22"/>
        </w:rPr>
      </w:pPr>
      <w:r w:rsidRPr="005A17AD">
        <w:rPr>
          <w:sz w:val="22"/>
          <w:szCs w:val="22"/>
        </w:rPr>
        <w:t xml:space="preserve">In response to a question from Japan about the data period used (2008-2013) and whether the analysis had taken into account </w:t>
      </w:r>
      <w:r w:rsidRPr="005A17AD">
        <w:rPr>
          <w:rFonts w:hint="eastAsia"/>
          <w:sz w:val="22"/>
          <w:szCs w:val="22"/>
          <w:lang w:eastAsia="ja-JP"/>
        </w:rPr>
        <w:t xml:space="preserve">impact of unilateral measures of prohibition of shark catch </w:t>
      </w:r>
      <w:r w:rsidRPr="005A17AD">
        <w:rPr>
          <w:sz w:val="22"/>
          <w:szCs w:val="22"/>
          <w:lang w:eastAsia="ja-JP"/>
        </w:rPr>
        <w:t>introduced</w:t>
      </w:r>
      <w:r w:rsidRPr="005A17AD">
        <w:rPr>
          <w:rFonts w:hint="eastAsia"/>
          <w:sz w:val="22"/>
          <w:szCs w:val="22"/>
          <w:lang w:eastAsia="ja-JP"/>
        </w:rPr>
        <w:t xml:space="preserve"> by</w:t>
      </w:r>
      <w:r w:rsidRPr="005A17AD">
        <w:rPr>
          <w:sz w:val="22"/>
          <w:szCs w:val="22"/>
        </w:rPr>
        <w:t xml:space="preserve"> several Pacific Island countries </w:t>
      </w:r>
      <w:r w:rsidRPr="005A17AD">
        <w:rPr>
          <w:rFonts w:hint="eastAsia"/>
          <w:sz w:val="22"/>
          <w:szCs w:val="22"/>
          <w:lang w:eastAsia="ja-JP"/>
        </w:rPr>
        <w:t xml:space="preserve">into </w:t>
      </w:r>
      <w:r w:rsidRPr="005A17AD">
        <w:rPr>
          <w:sz w:val="22"/>
          <w:szCs w:val="22"/>
          <w:lang w:eastAsia="ja-JP"/>
        </w:rPr>
        <w:t>their</w:t>
      </w:r>
      <w:r w:rsidRPr="005A17AD">
        <w:rPr>
          <w:rFonts w:hint="eastAsia"/>
          <w:sz w:val="22"/>
          <w:szCs w:val="22"/>
          <w:lang w:eastAsia="ja-JP"/>
        </w:rPr>
        <w:t xml:space="preserve"> waters</w:t>
      </w:r>
      <w:r w:rsidRPr="005A17AD">
        <w:rPr>
          <w:sz w:val="22"/>
          <w:szCs w:val="22"/>
        </w:rPr>
        <w:t xml:space="preserve">, </w:t>
      </w:r>
      <w:r w:rsidRPr="005A17AD">
        <w:rPr>
          <w:rFonts w:eastAsia="Malgun Gothic" w:hint="eastAsia"/>
          <w:sz w:val="22"/>
          <w:szCs w:val="22"/>
          <w:lang w:eastAsia="ko-KR"/>
        </w:rPr>
        <w:t>S.</w:t>
      </w:r>
      <w:r w:rsidRPr="005A17AD">
        <w:rPr>
          <w:sz w:val="22"/>
          <w:szCs w:val="22"/>
        </w:rPr>
        <w:t xml:space="preserve"> Harley </w:t>
      </w:r>
      <w:r w:rsidRPr="005A17AD">
        <w:rPr>
          <w:rFonts w:eastAsia="Malgun Gothic" w:hint="eastAsia"/>
          <w:sz w:val="22"/>
          <w:szCs w:val="22"/>
          <w:lang w:eastAsia="ko-KR"/>
        </w:rPr>
        <w:t>explained</w:t>
      </w:r>
      <w:r w:rsidRPr="005A17AD">
        <w:rPr>
          <w:sz w:val="22"/>
          <w:szCs w:val="22"/>
        </w:rPr>
        <w:t xml:space="preserve"> that the observer data was so sparse that SPC had to aggregate data over that period</w:t>
      </w:r>
      <w:r w:rsidR="00FC4C0B" w:rsidRPr="00AB3534">
        <w:rPr>
          <w:sz w:val="22"/>
          <w:szCs w:val="22"/>
        </w:rPr>
        <w:t xml:space="preserve">. </w:t>
      </w:r>
      <w:r w:rsidR="00FE6F8C" w:rsidRPr="00AB3534">
        <w:rPr>
          <w:sz w:val="22"/>
          <w:szCs w:val="22"/>
        </w:rPr>
        <w:t xml:space="preserve">They </w:t>
      </w:r>
      <w:r w:rsidR="00FC4C0B" w:rsidRPr="00AB3534">
        <w:rPr>
          <w:sz w:val="22"/>
          <w:szCs w:val="22"/>
        </w:rPr>
        <w:t xml:space="preserve">looked at a time series effect </w:t>
      </w:r>
      <w:r w:rsidR="00FE6F8C" w:rsidRPr="00AB3534">
        <w:rPr>
          <w:sz w:val="22"/>
          <w:szCs w:val="22"/>
        </w:rPr>
        <w:t xml:space="preserve">and considered </w:t>
      </w:r>
      <w:r w:rsidR="00FC4C0B" w:rsidRPr="00AB3534">
        <w:rPr>
          <w:sz w:val="22"/>
          <w:szCs w:val="22"/>
        </w:rPr>
        <w:t xml:space="preserve">a fleet effect and </w:t>
      </w:r>
      <w:r w:rsidR="00FE6F8C" w:rsidRPr="00AB3534">
        <w:rPr>
          <w:sz w:val="22"/>
          <w:szCs w:val="22"/>
        </w:rPr>
        <w:t xml:space="preserve">acknowledged that it was </w:t>
      </w:r>
      <w:r w:rsidR="00FC4C0B" w:rsidRPr="00AB3534">
        <w:rPr>
          <w:sz w:val="22"/>
          <w:szCs w:val="22"/>
        </w:rPr>
        <w:t xml:space="preserve">possible </w:t>
      </w:r>
      <w:r w:rsidR="00FE6F8C" w:rsidRPr="00AB3534">
        <w:rPr>
          <w:sz w:val="22"/>
          <w:szCs w:val="22"/>
        </w:rPr>
        <w:t xml:space="preserve">that </w:t>
      </w:r>
      <w:r w:rsidR="00FC4C0B" w:rsidRPr="00AB3534">
        <w:rPr>
          <w:sz w:val="22"/>
          <w:szCs w:val="22"/>
        </w:rPr>
        <w:t>some fleets may have changed their gear config</w:t>
      </w:r>
      <w:r w:rsidR="00FE6F8C" w:rsidRPr="00AB3534">
        <w:rPr>
          <w:sz w:val="22"/>
          <w:szCs w:val="22"/>
        </w:rPr>
        <w:t>uration</w:t>
      </w:r>
      <w:r w:rsidR="00FC4C0B" w:rsidRPr="00AB3534">
        <w:rPr>
          <w:sz w:val="22"/>
          <w:szCs w:val="22"/>
        </w:rPr>
        <w:t xml:space="preserve"> in response to </w:t>
      </w:r>
      <w:r w:rsidR="00B120F9" w:rsidRPr="00AB3534">
        <w:rPr>
          <w:sz w:val="22"/>
          <w:szCs w:val="22"/>
        </w:rPr>
        <w:t xml:space="preserve">changed </w:t>
      </w:r>
      <w:r w:rsidR="00FC4C0B" w:rsidRPr="00AB3534">
        <w:rPr>
          <w:sz w:val="22"/>
          <w:szCs w:val="22"/>
        </w:rPr>
        <w:t xml:space="preserve">management in </w:t>
      </w:r>
      <w:r w:rsidR="00B120F9" w:rsidRPr="00AB3534">
        <w:rPr>
          <w:sz w:val="22"/>
          <w:szCs w:val="22"/>
        </w:rPr>
        <w:t xml:space="preserve">some </w:t>
      </w:r>
      <w:r w:rsidR="00FC4C0B" w:rsidRPr="00AB3534">
        <w:rPr>
          <w:sz w:val="22"/>
          <w:szCs w:val="22"/>
        </w:rPr>
        <w:t>EEZs but there was</w:t>
      </w:r>
      <w:r w:rsidR="00B120F9" w:rsidRPr="00AB3534">
        <w:rPr>
          <w:sz w:val="22"/>
          <w:szCs w:val="22"/>
        </w:rPr>
        <w:t xml:space="preserve"> in</w:t>
      </w:r>
      <w:r w:rsidR="00FC4C0B" w:rsidRPr="00AB3534">
        <w:rPr>
          <w:sz w:val="22"/>
          <w:szCs w:val="22"/>
        </w:rPr>
        <w:t>sufficient data to examine that.</w:t>
      </w:r>
    </w:p>
    <w:p w:rsidR="00C44860" w:rsidRPr="00AB3534" w:rsidRDefault="00C44860" w:rsidP="007F342E">
      <w:pPr>
        <w:pStyle w:val="Default"/>
        <w:rPr>
          <w:sz w:val="22"/>
          <w:szCs w:val="22"/>
        </w:rPr>
      </w:pPr>
    </w:p>
    <w:p w:rsidR="00370904" w:rsidRPr="00370904" w:rsidRDefault="00FC4C0B" w:rsidP="00401DF2">
      <w:pPr>
        <w:pStyle w:val="Default"/>
        <w:numPr>
          <w:ilvl w:val="0"/>
          <w:numId w:val="86"/>
        </w:numPr>
        <w:snapToGrid w:val="0"/>
        <w:ind w:left="0" w:firstLine="0"/>
        <w:jc w:val="both"/>
        <w:rPr>
          <w:sz w:val="22"/>
          <w:szCs w:val="22"/>
        </w:rPr>
      </w:pPr>
      <w:r w:rsidRPr="00AB3534">
        <w:rPr>
          <w:sz w:val="22"/>
          <w:szCs w:val="22"/>
        </w:rPr>
        <w:t>S</w:t>
      </w:r>
      <w:r w:rsidR="00AD4D2C" w:rsidRPr="00AB3534">
        <w:rPr>
          <w:sz w:val="22"/>
          <w:szCs w:val="22"/>
        </w:rPr>
        <w:t xml:space="preserve">. </w:t>
      </w:r>
      <w:r w:rsidRPr="00AB3534">
        <w:rPr>
          <w:sz w:val="22"/>
          <w:szCs w:val="22"/>
        </w:rPr>
        <w:t>Clarke</w:t>
      </w:r>
      <w:r w:rsidR="00370904">
        <w:rPr>
          <w:sz w:val="22"/>
          <w:szCs w:val="22"/>
        </w:rPr>
        <w:t xml:space="preserve"> (WCPFC </w:t>
      </w:r>
      <w:r w:rsidR="00947D4A">
        <w:rPr>
          <w:rFonts w:eastAsia="Malgun Gothic" w:hint="eastAsia"/>
          <w:sz w:val="22"/>
          <w:szCs w:val="22"/>
          <w:lang w:eastAsia="ko-KR"/>
        </w:rPr>
        <w:t>ABNJ</w:t>
      </w:r>
      <w:r w:rsidR="00370904">
        <w:rPr>
          <w:sz w:val="22"/>
          <w:szCs w:val="22"/>
        </w:rPr>
        <w:t>-TCSB)</w:t>
      </w:r>
      <w:r w:rsidRPr="00AB3534">
        <w:rPr>
          <w:sz w:val="22"/>
          <w:szCs w:val="22"/>
        </w:rPr>
        <w:t xml:space="preserve"> </w:t>
      </w:r>
      <w:r w:rsidR="00233D50" w:rsidRPr="00AB3534">
        <w:rPr>
          <w:sz w:val="22"/>
          <w:szCs w:val="22"/>
        </w:rPr>
        <w:t>highlight</w:t>
      </w:r>
      <w:r w:rsidR="00AD4D2C" w:rsidRPr="00AB3534">
        <w:rPr>
          <w:sz w:val="22"/>
          <w:szCs w:val="22"/>
        </w:rPr>
        <w:t>ed that</w:t>
      </w:r>
      <w:r w:rsidR="00233D50" w:rsidRPr="00AB3534">
        <w:rPr>
          <w:sz w:val="22"/>
          <w:szCs w:val="22"/>
        </w:rPr>
        <w:t xml:space="preserve"> the </w:t>
      </w:r>
      <w:r w:rsidR="004D0AB7" w:rsidRPr="00AB3534">
        <w:rPr>
          <w:sz w:val="22"/>
          <w:szCs w:val="22"/>
        </w:rPr>
        <w:t xml:space="preserve">working paper’s </w:t>
      </w:r>
      <w:r w:rsidR="00233D50" w:rsidRPr="00AB3534">
        <w:rPr>
          <w:sz w:val="22"/>
          <w:szCs w:val="22"/>
        </w:rPr>
        <w:t xml:space="preserve">recommendations </w:t>
      </w:r>
      <w:r w:rsidR="00AD4D2C" w:rsidRPr="00AB3534">
        <w:rPr>
          <w:sz w:val="22"/>
          <w:szCs w:val="22"/>
        </w:rPr>
        <w:t xml:space="preserve">included </w:t>
      </w:r>
      <w:r w:rsidR="00233D50" w:rsidRPr="00AB3534">
        <w:rPr>
          <w:sz w:val="22"/>
          <w:szCs w:val="22"/>
        </w:rPr>
        <w:t>get</w:t>
      </w:r>
      <w:r w:rsidR="00AD4D2C" w:rsidRPr="00AB3534">
        <w:rPr>
          <w:sz w:val="22"/>
          <w:szCs w:val="22"/>
        </w:rPr>
        <w:t xml:space="preserve">ting </w:t>
      </w:r>
      <w:r w:rsidR="004D0AB7" w:rsidRPr="00AB3534">
        <w:rPr>
          <w:sz w:val="22"/>
          <w:szCs w:val="22"/>
        </w:rPr>
        <w:t xml:space="preserve">more </w:t>
      </w:r>
      <w:r w:rsidR="00233D50" w:rsidRPr="00AB3534">
        <w:rPr>
          <w:sz w:val="22"/>
          <w:szCs w:val="22"/>
        </w:rPr>
        <w:t>info</w:t>
      </w:r>
      <w:r w:rsidR="00AD4D2C" w:rsidRPr="00AB3534">
        <w:rPr>
          <w:sz w:val="22"/>
          <w:szCs w:val="22"/>
        </w:rPr>
        <w:t>rmation</w:t>
      </w:r>
      <w:r w:rsidR="00233D50" w:rsidRPr="00AB3534">
        <w:rPr>
          <w:sz w:val="22"/>
          <w:szCs w:val="22"/>
        </w:rPr>
        <w:t xml:space="preserve"> from observer</w:t>
      </w:r>
      <w:r w:rsidR="004D0AB7" w:rsidRPr="00AB3534">
        <w:rPr>
          <w:sz w:val="22"/>
          <w:szCs w:val="22"/>
        </w:rPr>
        <w:t xml:space="preserve">s, including </w:t>
      </w:r>
      <w:r w:rsidR="00233D50" w:rsidRPr="00AB3534">
        <w:rPr>
          <w:sz w:val="22"/>
          <w:szCs w:val="22"/>
        </w:rPr>
        <w:t>where on the body the shark was hooked and whether it was b</w:t>
      </w:r>
      <w:r w:rsidR="004D0AB7" w:rsidRPr="00AB3534">
        <w:rPr>
          <w:sz w:val="22"/>
          <w:szCs w:val="22"/>
        </w:rPr>
        <w:t>r</w:t>
      </w:r>
      <w:r w:rsidR="00233D50" w:rsidRPr="00AB3534">
        <w:rPr>
          <w:sz w:val="22"/>
          <w:szCs w:val="22"/>
        </w:rPr>
        <w:t xml:space="preserve">ought on </w:t>
      </w:r>
      <w:r w:rsidR="004D0AB7" w:rsidRPr="00AB3534">
        <w:rPr>
          <w:sz w:val="22"/>
          <w:szCs w:val="22"/>
        </w:rPr>
        <w:t xml:space="preserve">board, issues which are </w:t>
      </w:r>
      <w:r w:rsidR="00233D50" w:rsidRPr="00AB3534">
        <w:rPr>
          <w:sz w:val="22"/>
          <w:szCs w:val="22"/>
        </w:rPr>
        <w:t xml:space="preserve">picked up in </w:t>
      </w:r>
      <w:r w:rsidR="00BB3516" w:rsidRPr="00AB3534">
        <w:rPr>
          <w:sz w:val="22"/>
          <w:szCs w:val="22"/>
        </w:rPr>
        <w:t>SC11-</w:t>
      </w:r>
      <w:r w:rsidR="004D0AB7" w:rsidRPr="00AB3534">
        <w:rPr>
          <w:sz w:val="22"/>
          <w:szCs w:val="22"/>
        </w:rPr>
        <w:t>EB-IP</w:t>
      </w:r>
      <w:r w:rsidR="00AD4D2C" w:rsidRPr="00AB3534">
        <w:rPr>
          <w:sz w:val="22"/>
          <w:szCs w:val="22"/>
        </w:rPr>
        <w:t>-</w:t>
      </w:r>
      <w:r w:rsidR="00233D50" w:rsidRPr="00AB3534">
        <w:rPr>
          <w:sz w:val="22"/>
          <w:szCs w:val="22"/>
        </w:rPr>
        <w:t xml:space="preserve">05 </w:t>
      </w:r>
      <w:r w:rsidR="004D0AB7" w:rsidRPr="00AB3534">
        <w:rPr>
          <w:sz w:val="22"/>
          <w:szCs w:val="22"/>
        </w:rPr>
        <w:t xml:space="preserve">and </w:t>
      </w:r>
      <w:r w:rsidR="00233D50" w:rsidRPr="00AB3534">
        <w:rPr>
          <w:sz w:val="22"/>
          <w:szCs w:val="22"/>
        </w:rPr>
        <w:t xml:space="preserve">which will be discussed in </w:t>
      </w:r>
      <w:r w:rsidR="007C1D56" w:rsidRPr="00AB3534">
        <w:rPr>
          <w:sz w:val="22"/>
          <w:szCs w:val="22"/>
        </w:rPr>
        <w:t>ISG-</w:t>
      </w:r>
      <w:r w:rsidR="00233D50" w:rsidRPr="00AB3534">
        <w:rPr>
          <w:sz w:val="22"/>
          <w:szCs w:val="22"/>
        </w:rPr>
        <w:t xml:space="preserve">5. </w:t>
      </w:r>
      <w:r w:rsidR="001A5D6B" w:rsidRPr="00AB3534">
        <w:rPr>
          <w:rFonts w:eastAsia="Malgun Gothic" w:hint="eastAsia"/>
          <w:sz w:val="22"/>
          <w:szCs w:val="22"/>
          <w:lang w:eastAsia="ko-KR"/>
        </w:rPr>
        <w:t>She</w:t>
      </w:r>
      <w:r w:rsidR="004D0AB7" w:rsidRPr="00AB3534">
        <w:rPr>
          <w:sz w:val="22"/>
          <w:szCs w:val="22"/>
        </w:rPr>
        <w:t xml:space="preserve"> queried whether </w:t>
      </w:r>
      <w:r w:rsidR="00233D50" w:rsidRPr="00AB3534">
        <w:rPr>
          <w:sz w:val="22"/>
          <w:szCs w:val="22"/>
        </w:rPr>
        <w:t xml:space="preserve">there </w:t>
      </w:r>
      <w:r w:rsidR="004D0AB7" w:rsidRPr="00AB3534">
        <w:rPr>
          <w:sz w:val="22"/>
          <w:szCs w:val="22"/>
        </w:rPr>
        <w:t xml:space="preserve">was </w:t>
      </w:r>
      <w:r w:rsidR="00233D50" w:rsidRPr="00AB3534">
        <w:rPr>
          <w:sz w:val="22"/>
          <w:szCs w:val="22"/>
        </w:rPr>
        <w:t>another method</w:t>
      </w:r>
      <w:r w:rsidR="004E170B" w:rsidRPr="00AB3534">
        <w:rPr>
          <w:sz w:val="22"/>
          <w:szCs w:val="22"/>
        </w:rPr>
        <w:t xml:space="preserve">, noting that </w:t>
      </w:r>
      <w:r w:rsidR="00233D50" w:rsidRPr="00AB3534">
        <w:rPr>
          <w:sz w:val="22"/>
          <w:szCs w:val="22"/>
        </w:rPr>
        <w:t xml:space="preserve">if we rely on observer data it will still be a couple of years before </w:t>
      </w:r>
      <w:r w:rsidR="004E170B" w:rsidRPr="00AB3534">
        <w:rPr>
          <w:sz w:val="22"/>
          <w:szCs w:val="22"/>
        </w:rPr>
        <w:t xml:space="preserve">there </w:t>
      </w:r>
      <w:r w:rsidR="00370904">
        <w:rPr>
          <w:rFonts w:eastAsia="Malgun Gothic" w:hint="eastAsia"/>
          <w:sz w:val="22"/>
          <w:szCs w:val="22"/>
          <w:lang w:eastAsia="ko-KR"/>
        </w:rPr>
        <w:t>are</w:t>
      </w:r>
      <w:r w:rsidR="00370904" w:rsidRPr="00AB3534">
        <w:rPr>
          <w:sz w:val="22"/>
          <w:szCs w:val="22"/>
        </w:rPr>
        <w:t xml:space="preserve"> </w:t>
      </w:r>
      <w:r w:rsidR="004E170B" w:rsidRPr="00AB3534">
        <w:rPr>
          <w:sz w:val="22"/>
          <w:szCs w:val="22"/>
        </w:rPr>
        <w:t xml:space="preserve">good data </w:t>
      </w:r>
      <w:r w:rsidR="00233D50" w:rsidRPr="00AB3534">
        <w:rPr>
          <w:sz w:val="22"/>
          <w:szCs w:val="22"/>
        </w:rPr>
        <w:t xml:space="preserve">and </w:t>
      </w:r>
      <w:r w:rsidR="004E170B" w:rsidRPr="00AB3534">
        <w:rPr>
          <w:sz w:val="22"/>
          <w:szCs w:val="22"/>
        </w:rPr>
        <w:t xml:space="preserve">there will only be a small </w:t>
      </w:r>
      <w:r w:rsidR="00233D50" w:rsidRPr="00AB3534">
        <w:rPr>
          <w:sz w:val="22"/>
          <w:szCs w:val="22"/>
        </w:rPr>
        <w:t>sa</w:t>
      </w:r>
      <w:r w:rsidR="004E170B" w:rsidRPr="00AB3534">
        <w:rPr>
          <w:sz w:val="22"/>
          <w:szCs w:val="22"/>
        </w:rPr>
        <w:t>m</w:t>
      </w:r>
      <w:r w:rsidR="00233D50" w:rsidRPr="00AB3534">
        <w:rPr>
          <w:sz w:val="22"/>
          <w:szCs w:val="22"/>
        </w:rPr>
        <w:t xml:space="preserve">ple size because </w:t>
      </w:r>
      <w:r w:rsidR="004E170B" w:rsidRPr="00AB3534">
        <w:rPr>
          <w:sz w:val="22"/>
          <w:szCs w:val="22"/>
        </w:rPr>
        <w:t xml:space="preserve">there is only a </w:t>
      </w:r>
      <w:r w:rsidR="00233D50" w:rsidRPr="00AB3534">
        <w:rPr>
          <w:sz w:val="22"/>
          <w:szCs w:val="22"/>
        </w:rPr>
        <w:t>5%</w:t>
      </w:r>
      <w:r w:rsidR="004E170B" w:rsidRPr="00AB3534">
        <w:rPr>
          <w:sz w:val="22"/>
          <w:szCs w:val="22"/>
        </w:rPr>
        <w:t xml:space="preserve"> observer </w:t>
      </w:r>
      <w:r w:rsidR="00C61D89">
        <w:rPr>
          <w:rFonts w:eastAsia="Malgun Gothic" w:hint="eastAsia"/>
          <w:sz w:val="22"/>
          <w:szCs w:val="22"/>
          <w:lang w:eastAsia="ko-KR"/>
        </w:rPr>
        <w:t>coverage</w:t>
      </w:r>
      <w:r w:rsidR="00C61D89" w:rsidRPr="00AB3534">
        <w:rPr>
          <w:sz w:val="22"/>
          <w:szCs w:val="22"/>
        </w:rPr>
        <w:t xml:space="preserve"> </w:t>
      </w:r>
      <w:r w:rsidR="00233D50" w:rsidRPr="00AB3534">
        <w:rPr>
          <w:sz w:val="22"/>
          <w:szCs w:val="22"/>
        </w:rPr>
        <w:t xml:space="preserve">requirement. </w:t>
      </w:r>
    </w:p>
    <w:p w:rsidR="00370904" w:rsidRPr="00370904" w:rsidRDefault="00370904" w:rsidP="007F342E">
      <w:pPr>
        <w:pStyle w:val="ListParagraph"/>
        <w:adjustRightInd w:val="0"/>
        <w:snapToGrid w:val="0"/>
        <w:spacing w:after="0" w:line="240" w:lineRule="auto"/>
        <w:ind w:left="0"/>
        <w:contextualSpacing w:val="0"/>
      </w:pPr>
    </w:p>
    <w:p w:rsidR="001E7837" w:rsidRPr="00AB3534" w:rsidRDefault="004E170B" w:rsidP="00401DF2">
      <w:pPr>
        <w:pStyle w:val="Default"/>
        <w:numPr>
          <w:ilvl w:val="0"/>
          <w:numId w:val="86"/>
        </w:numPr>
        <w:snapToGrid w:val="0"/>
        <w:ind w:left="0" w:firstLine="0"/>
        <w:jc w:val="both"/>
        <w:rPr>
          <w:sz w:val="22"/>
          <w:szCs w:val="22"/>
        </w:rPr>
      </w:pPr>
      <w:r w:rsidRPr="00AB3534">
        <w:rPr>
          <w:sz w:val="22"/>
          <w:szCs w:val="22"/>
        </w:rPr>
        <w:t xml:space="preserve">In response to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Clarke’s suggestion that as a supplement </w:t>
      </w:r>
      <w:r w:rsidR="00233D50" w:rsidRPr="00AB3534">
        <w:rPr>
          <w:sz w:val="22"/>
          <w:szCs w:val="22"/>
        </w:rPr>
        <w:t xml:space="preserve">CCMs </w:t>
      </w:r>
      <w:r w:rsidRPr="00AB3534">
        <w:rPr>
          <w:sz w:val="22"/>
          <w:szCs w:val="22"/>
        </w:rPr>
        <w:t xml:space="preserve">could be surveyed </w:t>
      </w:r>
      <w:r w:rsidR="00233D50" w:rsidRPr="00AB3534">
        <w:rPr>
          <w:sz w:val="22"/>
          <w:szCs w:val="22"/>
        </w:rPr>
        <w:t>to see wha</w:t>
      </w:r>
      <w:r w:rsidRPr="00AB3534">
        <w:rPr>
          <w:sz w:val="22"/>
          <w:szCs w:val="22"/>
        </w:rPr>
        <w:t>t gear their fisheries are usin</w:t>
      </w:r>
      <w:r w:rsidR="00233D50" w:rsidRPr="00AB3534">
        <w:rPr>
          <w:sz w:val="22"/>
          <w:szCs w:val="22"/>
        </w:rPr>
        <w:t>g</w:t>
      </w:r>
      <w:r w:rsidRPr="00AB3534">
        <w:rPr>
          <w:sz w:val="22"/>
          <w:szCs w:val="22"/>
        </w:rPr>
        <w:t xml:space="preserve">, </w:t>
      </w:r>
      <w:r w:rsidR="001A5D6B" w:rsidRPr="00AB3534">
        <w:rPr>
          <w:rFonts w:eastAsia="Malgun Gothic" w:hint="eastAsia"/>
          <w:sz w:val="22"/>
          <w:szCs w:val="22"/>
          <w:lang w:eastAsia="ko-KR"/>
        </w:rPr>
        <w:t>S.</w:t>
      </w:r>
      <w:r w:rsidR="001A5D6B" w:rsidRPr="00AB3534">
        <w:rPr>
          <w:sz w:val="22"/>
          <w:szCs w:val="22"/>
        </w:rPr>
        <w:t xml:space="preserve"> </w:t>
      </w:r>
      <w:r w:rsidRPr="00AB3534">
        <w:rPr>
          <w:sz w:val="22"/>
          <w:szCs w:val="22"/>
        </w:rPr>
        <w:t xml:space="preserve">Harley commented that </w:t>
      </w:r>
      <w:r w:rsidR="001E7837" w:rsidRPr="00AB3534">
        <w:rPr>
          <w:sz w:val="22"/>
          <w:szCs w:val="22"/>
        </w:rPr>
        <w:t xml:space="preserve">data managers </w:t>
      </w:r>
      <w:r w:rsidRPr="00AB3534">
        <w:rPr>
          <w:sz w:val="22"/>
          <w:szCs w:val="22"/>
        </w:rPr>
        <w:t xml:space="preserve">could be </w:t>
      </w:r>
      <w:r w:rsidR="00634CCD" w:rsidRPr="00AB3534">
        <w:rPr>
          <w:sz w:val="22"/>
          <w:szCs w:val="22"/>
        </w:rPr>
        <w:t xml:space="preserve">approached or </w:t>
      </w:r>
      <w:r w:rsidR="001E7837" w:rsidRPr="00AB3534">
        <w:rPr>
          <w:sz w:val="22"/>
          <w:szCs w:val="22"/>
        </w:rPr>
        <w:t xml:space="preserve">CCMs </w:t>
      </w:r>
      <w:r w:rsidR="00634CCD" w:rsidRPr="00AB3534">
        <w:rPr>
          <w:sz w:val="22"/>
          <w:szCs w:val="22"/>
        </w:rPr>
        <w:t xml:space="preserve">could look at the </w:t>
      </w:r>
      <w:r w:rsidR="001E7837" w:rsidRPr="00AB3534">
        <w:rPr>
          <w:sz w:val="22"/>
          <w:szCs w:val="22"/>
        </w:rPr>
        <w:t xml:space="preserve">table </w:t>
      </w:r>
      <w:r w:rsidR="00634CCD" w:rsidRPr="00AB3534">
        <w:rPr>
          <w:sz w:val="22"/>
          <w:szCs w:val="22"/>
        </w:rPr>
        <w:t xml:space="preserve">in the paper which contains SPC’s </w:t>
      </w:r>
      <w:r w:rsidR="001E7837" w:rsidRPr="00AB3534">
        <w:rPr>
          <w:sz w:val="22"/>
          <w:szCs w:val="22"/>
        </w:rPr>
        <w:t xml:space="preserve">assumptions of </w:t>
      </w:r>
      <w:r w:rsidR="00634CCD" w:rsidRPr="00AB3534">
        <w:rPr>
          <w:sz w:val="22"/>
          <w:szCs w:val="22"/>
        </w:rPr>
        <w:t xml:space="preserve">CCMs’ gear configurations and </w:t>
      </w:r>
      <w:r w:rsidR="001E7837" w:rsidRPr="00AB3534">
        <w:rPr>
          <w:sz w:val="22"/>
          <w:szCs w:val="22"/>
        </w:rPr>
        <w:t xml:space="preserve">if </w:t>
      </w:r>
      <w:r w:rsidR="00634CCD" w:rsidRPr="00AB3534">
        <w:rPr>
          <w:sz w:val="22"/>
          <w:szCs w:val="22"/>
        </w:rPr>
        <w:t xml:space="preserve">a CCM </w:t>
      </w:r>
      <w:r w:rsidR="001E7837" w:rsidRPr="00AB3534">
        <w:rPr>
          <w:sz w:val="22"/>
          <w:szCs w:val="22"/>
        </w:rPr>
        <w:t>think</w:t>
      </w:r>
      <w:r w:rsidR="00634CCD" w:rsidRPr="00AB3534">
        <w:rPr>
          <w:sz w:val="22"/>
          <w:szCs w:val="22"/>
        </w:rPr>
        <w:t>s</w:t>
      </w:r>
      <w:r w:rsidR="001E7837" w:rsidRPr="00AB3534">
        <w:rPr>
          <w:sz w:val="22"/>
          <w:szCs w:val="22"/>
        </w:rPr>
        <w:t xml:space="preserve"> </w:t>
      </w:r>
      <w:r w:rsidR="00634CCD" w:rsidRPr="00AB3534">
        <w:rPr>
          <w:sz w:val="22"/>
          <w:szCs w:val="22"/>
        </w:rPr>
        <w:t xml:space="preserve">their </w:t>
      </w:r>
      <w:r w:rsidR="001E7837" w:rsidRPr="00AB3534">
        <w:rPr>
          <w:sz w:val="22"/>
          <w:szCs w:val="22"/>
        </w:rPr>
        <w:t xml:space="preserve">numbers are wrong </w:t>
      </w:r>
      <w:r w:rsidR="00634CCD" w:rsidRPr="00AB3534">
        <w:rPr>
          <w:sz w:val="22"/>
          <w:szCs w:val="22"/>
        </w:rPr>
        <w:t>they could convey this to SPC</w:t>
      </w:r>
      <w:r w:rsidR="001E7837" w:rsidRPr="00AB3534">
        <w:rPr>
          <w:sz w:val="22"/>
          <w:szCs w:val="22"/>
        </w:rPr>
        <w:t>.</w:t>
      </w:r>
    </w:p>
    <w:p w:rsidR="001E7837" w:rsidRPr="00AB3534" w:rsidRDefault="001E7837" w:rsidP="007F342E">
      <w:pPr>
        <w:pStyle w:val="Default"/>
        <w:rPr>
          <w:sz w:val="22"/>
          <w:szCs w:val="22"/>
        </w:rPr>
      </w:pPr>
    </w:p>
    <w:p w:rsidR="00C44860" w:rsidRPr="00AB3534" w:rsidRDefault="005A15C6" w:rsidP="007F342E">
      <w:pPr>
        <w:spacing w:after="0" w:line="240" w:lineRule="auto"/>
        <w:rPr>
          <w:rFonts w:ascii="Times New Roman" w:hAnsi="Times New Roman" w:cs="Times New Roman"/>
          <w:u w:val="single"/>
        </w:rPr>
      </w:pPr>
      <w:r w:rsidRPr="00AB3534">
        <w:rPr>
          <w:rFonts w:ascii="Times New Roman" w:hAnsi="Times New Roman" w:cs="Times New Roman"/>
          <w:b/>
        </w:rPr>
        <w:t>R</w:t>
      </w:r>
      <w:r w:rsidR="001721BA" w:rsidRPr="00AB3534">
        <w:rPr>
          <w:rFonts w:ascii="Times New Roman" w:hAnsi="Times New Roman" w:cs="Times New Roman"/>
          <w:b/>
        </w:rPr>
        <w:t>ecommendations</w:t>
      </w:r>
    </w:p>
    <w:p w:rsidR="00C44860" w:rsidRPr="00AB3534" w:rsidRDefault="00C44860" w:rsidP="007F342E">
      <w:pPr>
        <w:spacing w:after="0" w:line="240" w:lineRule="auto"/>
        <w:rPr>
          <w:rFonts w:ascii="Times New Roman" w:hAnsi="Times New Roman" w:cs="Times New Roman"/>
        </w:rPr>
      </w:pPr>
    </w:p>
    <w:p w:rsidR="00DD7FB6" w:rsidRPr="00AB3534" w:rsidRDefault="00AA7D52" w:rsidP="00401DF2">
      <w:pPr>
        <w:pStyle w:val="Default"/>
        <w:numPr>
          <w:ilvl w:val="0"/>
          <w:numId w:val="86"/>
        </w:numPr>
        <w:ind w:left="0" w:firstLine="0"/>
        <w:rPr>
          <w:b/>
        </w:rPr>
      </w:pPr>
      <w:r w:rsidRPr="00AB3534">
        <w:rPr>
          <w:b/>
          <w:sz w:val="22"/>
          <w:szCs w:val="22"/>
        </w:rPr>
        <w:t>SC11 recommends</w:t>
      </w:r>
      <w:r w:rsidR="00DD7FB6" w:rsidRPr="00AB3534">
        <w:rPr>
          <w:b/>
          <w:sz w:val="22"/>
          <w:szCs w:val="22"/>
        </w:rPr>
        <w:t xml:space="preserve"> that the Commission: </w:t>
      </w:r>
    </w:p>
    <w:p w:rsidR="00DD7FB6" w:rsidRPr="00AB3534" w:rsidRDefault="00DD7FB6" w:rsidP="00181BF7">
      <w:pPr>
        <w:pStyle w:val="Default"/>
        <w:tabs>
          <w:tab w:val="left" w:pos="2977"/>
        </w:tabs>
        <w:rPr>
          <w:b/>
        </w:rPr>
      </w:pPr>
    </w:p>
    <w:p w:rsidR="00DD7FB6" w:rsidRPr="007F342E" w:rsidRDefault="00DD7FB6" w:rsidP="00401DF2">
      <w:pPr>
        <w:pStyle w:val="ListParagraph"/>
        <w:numPr>
          <w:ilvl w:val="0"/>
          <w:numId w:val="79"/>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 xml:space="preserve">Consider the Monte Carlo analysis of longline shark mitigation methods (e.g. hook type, leader material, non-deployment of shallow hooks, and a prohibition on shark lines) presented in SC11-EB-WP-02, in order to inform WCPFC12’s further consideration of revising shark CMMs to incorporate shark mitigation requirements that reduce catch rates and at-vessel mortality. </w:t>
      </w:r>
    </w:p>
    <w:p w:rsidR="00DD7FB6" w:rsidRPr="00AB3534" w:rsidRDefault="00DD7FB6" w:rsidP="007F342E">
      <w:pPr>
        <w:spacing w:after="0" w:line="240" w:lineRule="auto"/>
        <w:ind w:left="1080"/>
        <w:rPr>
          <w:rFonts w:ascii="Times New Roman" w:hAnsi="Times New Roman" w:cs="Times New Roman"/>
          <w:b/>
          <w:color w:val="000000"/>
        </w:rPr>
      </w:pPr>
    </w:p>
    <w:p w:rsidR="00DD7FB6" w:rsidRPr="007F342E" w:rsidRDefault="00DD7FB6" w:rsidP="00401DF2">
      <w:pPr>
        <w:pStyle w:val="ListParagraph"/>
        <w:numPr>
          <w:ilvl w:val="0"/>
          <w:numId w:val="79"/>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Not</w:t>
      </w:r>
      <w:r w:rsidR="00C61D89">
        <w:rPr>
          <w:rFonts w:ascii="Times New Roman" w:eastAsia="Malgun Gothic" w:hAnsi="Times New Roman" w:cs="Times New Roman" w:hint="eastAsia"/>
          <w:b/>
          <w:color w:val="000000"/>
          <w:lang w:eastAsia="ko-KR"/>
        </w:rPr>
        <w:t>e</w:t>
      </w:r>
      <w:r w:rsidRPr="007F342E">
        <w:rPr>
          <w:rFonts w:ascii="Times New Roman" w:hAnsi="Times New Roman" w:cs="Times New Roman"/>
          <w:b/>
          <w:color w:val="000000"/>
        </w:rPr>
        <w:t xml:space="preserve"> the Monte Carlo simulations run presented in EB-WP-02, which </w:t>
      </w:r>
      <w:proofErr w:type="gramStart"/>
      <w:r w:rsidRPr="007F342E">
        <w:rPr>
          <w:rFonts w:ascii="Times New Roman" w:hAnsi="Times New Roman" w:cs="Times New Roman"/>
          <w:b/>
          <w:color w:val="000000"/>
        </w:rPr>
        <w:t>showed  that</w:t>
      </w:r>
      <w:proofErr w:type="gramEnd"/>
      <w:r w:rsidRPr="007F342E">
        <w:rPr>
          <w:rFonts w:ascii="Times New Roman" w:hAnsi="Times New Roman" w:cs="Times New Roman"/>
          <w:b/>
          <w:color w:val="000000"/>
        </w:rPr>
        <w:t xml:space="preserve"> given the model assumptions, banning wire trace and shark lines would further reduce fishing mortality of oceanic whitetip and silky sharks by longline compared to the current choice between the two mitigation measures. </w:t>
      </w:r>
    </w:p>
    <w:p w:rsidR="00DD7FB6" w:rsidRPr="00AB3534" w:rsidRDefault="00DD7FB6" w:rsidP="007F342E">
      <w:pPr>
        <w:spacing w:after="0" w:line="240" w:lineRule="auto"/>
        <w:ind w:left="1080"/>
        <w:rPr>
          <w:rFonts w:ascii="Times New Roman" w:hAnsi="Times New Roman" w:cs="Times New Roman"/>
          <w:b/>
          <w:color w:val="000000"/>
        </w:rPr>
      </w:pPr>
    </w:p>
    <w:p w:rsidR="00DD7FB6" w:rsidRPr="007F342E" w:rsidRDefault="00DD7FB6" w:rsidP="00401DF2">
      <w:pPr>
        <w:pStyle w:val="ListParagraph"/>
        <w:numPr>
          <w:ilvl w:val="0"/>
          <w:numId w:val="79"/>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Not</w:t>
      </w:r>
      <w:r w:rsidR="00C61D89">
        <w:rPr>
          <w:rFonts w:ascii="Times New Roman" w:eastAsia="Malgun Gothic" w:hAnsi="Times New Roman" w:cs="Times New Roman" w:hint="eastAsia"/>
          <w:b/>
          <w:color w:val="000000"/>
          <w:lang w:eastAsia="ko-KR"/>
        </w:rPr>
        <w:t>e</w:t>
      </w:r>
      <w:r w:rsidRPr="007F342E">
        <w:rPr>
          <w:rFonts w:ascii="Times New Roman" w:hAnsi="Times New Roman" w:cs="Times New Roman"/>
          <w:b/>
          <w:color w:val="000000"/>
        </w:rPr>
        <w:t xml:space="preserve"> that the Monte Carlo mitigation model and its inputs can be improved through an increase in available observer data and more studies on post-release survival rates for key shark species. </w:t>
      </w:r>
    </w:p>
    <w:p w:rsidR="00DD7FB6" w:rsidRPr="00AB3534" w:rsidRDefault="00DD7FB6" w:rsidP="007F342E">
      <w:pPr>
        <w:spacing w:after="0" w:line="240" w:lineRule="auto"/>
        <w:ind w:left="1080"/>
        <w:rPr>
          <w:rFonts w:ascii="Times New Roman" w:hAnsi="Times New Roman" w:cs="Times New Roman"/>
          <w:b/>
          <w:color w:val="000000"/>
        </w:rPr>
      </w:pPr>
    </w:p>
    <w:p w:rsidR="00DD7FB6" w:rsidRPr="007F342E" w:rsidRDefault="00DD7FB6" w:rsidP="00401DF2">
      <w:pPr>
        <w:pStyle w:val="ListParagraph"/>
        <w:numPr>
          <w:ilvl w:val="0"/>
          <w:numId w:val="79"/>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Request that the Monte Carlo simulation work be expanded to a) account for flag-state choice between prohibition of shark lines and/or of wire leader with respect to CMM 2014-05, b) additional modeling of combinations of available mitigation options, and c) inclusion of purse seine fisheries to assess the effects on fishing mortality of sharks when effort on FAD sets was re-distributed to unassociated sets.</w:t>
      </w:r>
    </w:p>
    <w:p w:rsidR="00DD7FB6" w:rsidRPr="00AB3534" w:rsidRDefault="00DD7FB6" w:rsidP="007F342E">
      <w:pPr>
        <w:spacing w:after="0" w:line="240" w:lineRule="auto"/>
        <w:ind w:left="1080"/>
        <w:rPr>
          <w:rFonts w:ascii="Times New Roman" w:hAnsi="Times New Roman" w:cs="Times New Roman"/>
          <w:b/>
          <w:color w:val="000000"/>
        </w:rPr>
      </w:pPr>
    </w:p>
    <w:p w:rsidR="00DD7FB6" w:rsidRPr="007F342E" w:rsidRDefault="00DD7FB6" w:rsidP="00401DF2">
      <w:pPr>
        <w:pStyle w:val="ListParagraph"/>
        <w:numPr>
          <w:ilvl w:val="0"/>
          <w:numId w:val="79"/>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 xml:space="preserve">Request that CCMs quantify and describe longline gear configuration inputs and provide these to SPC to inform the Monte Carlo simulation work. </w:t>
      </w:r>
    </w:p>
    <w:p w:rsidR="00C44860" w:rsidRPr="00AB3534" w:rsidRDefault="00C44860" w:rsidP="00181BF7">
      <w:pPr>
        <w:pStyle w:val="Default"/>
        <w:tabs>
          <w:tab w:val="left" w:pos="2977"/>
        </w:tabs>
        <w:rPr>
          <w:sz w:val="22"/>
          <w:szCs w:val="22"/>
        </w:rPr>
      </w:pPr>
    </w:p>
    <w:p w:rsidR="00C44860" w:rsidRPr="00AB3534" w:rsidRDefault="00C44860" w:rsidP="00C44860">
      <w:pPr>
        <w:pStyle w:val="Heading3"/>
      </w:pPr>
      <w:r w:rsidRPr="00AB3534">
        <w:t>6.2.</w:t>
      </w:r>
      <w:r w:rsidR="009E7BD5" w:rsidRPr="00AB3534">
        <w:t>2</w:t>
      </w:r>
      <w:r w:rsidRPr="00AB3534">
        <w:tab/>
        <w:t>Review of conservation and management measures for sharks</w:t>
      </w:r>
    </w:p>
    <w:p w:rsidR="00C44860" w:rsidRPr="00AB3534" w:rsidRDefault="00C44860" w:rsidP="002F2E4C">
      <w:pPr>
        <w:pStyle w:val="Default"/>
        <w:ind w:left="284"/>
        <w:rPr>
          <w:sz w:val="22"/>
          <w:szCs w:val="22"/>
        </w:rPr>
      </w:pPr>
    </w:p>
    <w:p w:rsidR="002F2E4C" w:rsidRPr="00AB3534" w:rsidRDefault="002F2E4C" w:rsidP="00EA1FA4">
      <w:pPr>
        <w:pStyle w:val="Heading5"/>
        <w:ind w:left="0"/>
      </w:pPr>
      <w:proofErr w:type="gramStart"/>
      <w:r w:rsidRPr="00AB3534">
        <w:t>a</w:t>
      </w:r>
      <w:proofErr w:type="gramEnd"/>
      <w:r w:rsidRPr="00AB3534">
        <w:t xml:space="preserve">. </w:t>
      </w:r>
      <w:r w:rsidRPr="00AB3534">
        <w:tab/>
        <w:t xml:space="preserve">CMM 2010-07 </w:t>
      </w:r>
      <w:r w:rsidR="006A72F3" w:rsidRPr="00AB3534">
        <w:t>(CMM for Sharks)</w:t>
      </w:r>
    </w:p>
    <w:p w:rsidR="002F2E4C" w:rsidRPr="00AB3534" w:rsidRDefault="002F2E4C" w:rsidP="002F2E4C">
      <w:pPr>
        <w:pStyle w:val="Default"/>
        <w:rPr>
          <w:sz w:val="22"/>
          <w:szCs w:val="22"/>
        </w:rPr>
      </w:pPr>
    </w:p>
    <w:p w:rsidR="00D90156" w:rsidRPr="00AB3534" w:rsidRDefault="00675C2D" w:rsidP="00401DF2">
      <w:pPr>
        <w:pStyle w:val="Default"/>
        <w:numPr>
          <w:ilvl w:val="0"/>
          <w:numId w:val="86"/>
        </w:numPr>
        <w:snapToGrid w:val="0"/>
        <w:ind w:left="0" w:firstLine="0"/>
        <w:jc w:val="both"/>
        <w:rPr>
          <w:sz w:val="22"/>
          <w:szCs w:val="22"/>
        </w:rPr>
      </w:pPr>
      <w:r w:rsidRPr="00AB3534">
        <w:rPr>
          <w:sz w:val="22"/>
          <w:szCs w:val="22"/>
        </w:rPr>
        <w:t xml:space="preserve">Theme </w:t>
      </w:r>
      <w:r w:rsidR="00D9293D" w:rsidRPr="00AB3534">
        <w:rPr>
          <w:sz w:val="22"/>
          <w:szCs w:val="22"/>
        </w:rPr>
        <w:t>co</w:t>
      </w:r>
      <w:r w:rsidRPr="00AB3534">
        <w:rPr>
          <w:sz w:val="22"/>
          <w:szCs w:val="22"/>
        </w:rPr>
        <w:t xml:space="preserve">-convenor </w:t>
      </w:r>
      <w:r w:rsidR="001B52E6" w:rsidRPr="00AB3534">
        <w:rPr>
          <w:sz w:val="22"/>
          <w:szCs w:val="22"/>
        </w:rPr>
        <w:t>A</w:t>
      </w:r>
      <w:r w:rsidR="008A395F" w:rsidRPr="00AB3534">
        <w:rPr>
          <w:sz w:val="22"/>
          <w:szCs w:val="22"/>
        </w:rPr>
        <w:t xml:space="preserve">. Batibasaga </w:t>
      </w:r>
      <w:r w:rsidR="00E82834">
        <w:rPr>
          <w:rFonts w:eastAsia="Malgun Gothic" w:hint="eastAsia"/>
          <w:sz w:val="22"/>
          <w:szCs w:val="22"/>
          <w:lang w:eastAsia="ko-KR"/>
        </w:rPr>
        <w:t xml:space="preserve">opened discussion, stating that no papers were submitted for this CMM. </w:t>
      </w:r>
    </w:p>
    <w:p w:rsidR="00C53CB1" w:rsidRPr="00AB3534" w:rsidRDefault="00C53CB1" w:rsidP="00C53CB1">
      <w:pPr>
        <w:pStyle w:val="PlainText"/>
        <w:rPr>
          <w:rFonts w:ascii="Times New Roman" w:hAnsi="Times New Roman" w:cs="Times New Roman"/>
          <w:sz w:val="22"/>
          <w:szCs w:val="22"/>
          <w:u w:val="single"/>
        </w:rPr>
      </w:pPr>
    </w:p>
    <w:p w:rsidR="00EA1FA4" w:rsidRDefault="00EA1FA4" w:rsidP="00C53CB1">
      <w:pPr>
        <w:pStyle w:val="PlainText"/>
        <w:rPr>
          <w:rFonts w:ascii="Times New Roman" w:hAnsi="Times New Roman" w:cs="Times New Roman"/>
          <w:b/>
          <w:sz w:val="22"/>
          <w:szCs w:val="22"/>
        </w:rPr>
      </w:pPr>
    </w:p>
    <w:p w:rsidR="00EA1FA4" w:rsidRDefault="00EA1FA4" w:rsidP="00C53CB1">
      <w:pPr>
        <w:pStyle w:val="PlainText"/>
        <w:rPr>
          <w:rFonts w:ascii="Times New Roman" w:hAnsi="Times New Roman" w:cs="Times New Roman"/>
          <w:b/>
          <w:sz w:val="22"/>
          <w:szCs w:val="22"/>
        </w:rPr>
      </w:pPr>
    </w:p>
    <w:p w:rsidR="00EA1FA4" w:rsidRDefault="00EA1FA4" w:rsidP="00C53CB1">
      <w:pPr>
        <w:pStyle w:val="PlainText"/>
        <w:rPr>
          <w:rFonts w:ascii="Times New Roman" w:hAnsi="Times New Roman" w:cs="Times New Roman"/>
          <w:b/>
          <w:sz w:val="22"/>
          <w:szCs w:val="22"/>
        </w:rPr>
      </w:pPr>
    </w:p>
    <w:p w:rsidR="00C53CB1" w:rsidRPr="00AB3534" w:rsidRDefault="00D26839" w:rsidP="00C53CB1">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lastRenderedPageBreak/>
        <w:t>Discussion</w:t>
      </w:r>
      <w:r w:rsidR="00C53CB1" w:rsidRPr="00AB3534">
        <w:rPr>
          <w:rFonts w:ascii="Times New Roman" w:hAnsi="Times New Roman" w:cs="Times New Roman"/>
          <w:sz w:val="22"/>
          <w:szCs w:val="22"/>
          <w:u w:val="single"/>
        </w:rPr>
        <w:t xml:space="preserve"> </w:t>
      </w:r>
    </w:p>
    <w:p w:rsidR="00C53CB1" w:rsidRPr="00AB3534" w:rsidRDefault="00C53CB1" w:rsidP="00C53CB1">
      <w:pPr>
        <w:pStyle w:val="Default"/>
        <w:rPr>
          <w:sz w:val="22"/>
          <w:szCs w:val="22"/>
        </w:rPr>
      </w:pPr>
    </w:p>
    <w:p w:rsidR="00C06906" w:rsidRPr="00AB3534" w:rsidRDefault="00C06906" w:rsidP="00401DF2">
      <w:pPr>
        <w:pStyle w:val="Default"/>
        <w:numPr>
          <w:ilvl w:val="0"/>
          <w:numId w:val="86"/>
        </w:numPr>
        <w:snapToGrid w:val="0"/>
        <w:ind w:left="0" w:firstLine="0"/>
        <w:jc w:val="both"/>
        <w:rPr>
          <w:sz w:val="22"/>
          <w:szCs w:val="22"/>
        </w:rPr>
      </w:pPr>
      <w:r w:rsidRPr="00AB3534">
        <w:rPr>
          <w:sz w:val="22"/>
          <w:szCs w:val="22"/>
        </w:rPr>
        <w:t xml:space="preserve">In response to a question by EU about implementation of paragraph 7 of the CMM and whether countries have provided implementation information to the Secretariat, the WCPFC Compliance Manager explained that for a number of years CCMs have been provided an opportunity to report relevant information through their Annual Reports Part 2. In 2014, the compliance monitoring review </w:t>
      </w:r>
      <w:r w:rsidR="00511C33" w:rsidRPr="00AB3534">
        <w:rPr>
          <w:sz w:val="22"/>
          <w:szCs w:val="22"/>
        </w:rPr>
        <w:t xml:space="preserve">(CMR) </w:t>
      </w:r>
      <w:r w:rsidRPr="00AB3534">
        <w:rPr>
          <w:sz w:val="22"/>
          <w:szCs w:val="22"/>
        </w:rPr>
        <w:t xml:space="preserve">process included CMM 2010-07 paragraph 7, and findings related to implementation were reviewed by TCC and in the final compliance report (see WCPFC11 </w:t>
      </w:r>
      <w:r w:rsidR="00B521F6" w:rsidRPr="00AB3534">
        <w:rPr>
          <w:rFonts w:eastAsia="Malgun Gothic" w:hint="eastAsia"/>
          <w:sz w:val="22"/>
          <w:szCs w:val="22"/>
          <w:lang w:eastAsia="ko-KR"/>
        </w:rPr>
        <w:t>Summary R</w:t>
      </w:r>
      <w:r w:rsidRPr="00AB3534">
        <w:rPr>
          <w:sz w:val="22"/>
          <w:szCs w:val="22"/>
        </w:rPr>
        <w:t>eport).</w:t>
      </w:r>
      <w:r w:rsidR="00AF40C9" w:rsidRPr="00AB3534">
        <w:rPr>
          <w:sz w:val="22"/>
          <w:szCs w:val="22"/>
        </w:rPr>
        <w:t xml:space="preserve"> </w:t>
      </w:r>
      <w:r w:rsidRPr="00AB3534">
        <w:rPr>
          <w:sz w:val="22"/>
          <w:szCs w:val="22"/>
        </w:rPr>
        <w:t xml:space="preserve">The Secretariat closely examined the </w:t>
      </w:r>
      <w:r w:rsidR="00511C33" w:rsidRPr="00AB3534">
        <w:rPr>
          <w:sz w:val="22"/>
          <w:szCs w:val="22"/>
        </w:rPr>
        <w:t xml:space="preserve">Annual Report Part 2 </w:t>
      </w:r>
      <w:r w:rsidRPr="00AB3534">
        <w:rPr>
          <w:sz w:val="22"/>
          <w:szCs w:val="22"/>
        </w:rPr>
        <w:t xml:space="preserve">reporting by CCMs as part of compiling the information for </w:t>
      </w:r>
      <w:r w:rsidR="00511C33" w:rsidRPr="00AB3534">
        <w:rPr>
          <w:sz w:val="22"/>
          <w:szCs w:val="22"/>
        </w:rPr>
        <w:t>TCC’</w:t>
      </w:r>
      <w:r w:rsidRPr="00AB3534">
        <w:rPr>
          <w:sz w:val="22"/>
          <w:szCs w:val="22"/>
        </w:rPr>
        <w:t xml:space="preserve">s review of implementation on paragraph 7 of CMM 2010-07, but </w:t>
      </w:r>
      <w:r w:rsidR="00511C33" w:rsidRPr="00AB3534">
        <w:rPr>
          <w:sz w:val="22"/>
          <w:szCs w:val="22"/>
        </w:rPr>
        <w:t xml:space="preserve">she recalled that there was </w:t>
      </w:r>
      <w:r w:rsidRPr="00AB3534">
        <w:rPr>
          <w:sz w:val="22"/>
          <w:szCs w:val="22"/>
        </w:rPr>
        <w:t xml:space="preserve">little detail about how CCMs are implementing the 5% fin to carcass </w:t>
      </w:r>
      <w:r w:rsidR="0095701A">
        <w:rPr>
          <w:rFonts w:eastAsia="Malgun Gothic" w:hint="eastAsia"/>
          <w:sz w:val="22"/>
          <w:szCs w:val="22"/>
          <w:lang w:eastAsia="ko-KR"/>
        </w:rPr>
        <w:t xml:space="preserve">weight </w:t>
      </w:r>
      <w:r w:rsidRPr="00AB3534">
        <w:rPr>
          <w:sz w:val="22"/>
          <w:szCs w:val="22"/>
        </w:rPr>
        <w:t xml:space="preserve">ratio provision. Compliance with the shark CMM is not being reviewed by TCC in the CMR process this year, so </w:t>
      </w:r>
      <w:r w:rsidR="00511C33" w:rsidRPr="00AB3534">
        <w:rPr>
          <w:sz w:val="22"/>
          <w:szCs w:val="22"/>
        </w:rPr>
        <w:t>the Secretariat</w:t>
      </w:r>
      <w:r w:rsidRPr="00AB3534">
        <w:rPr>
          <w:sz w:val="22"/>
          <w:szCs w:val="22"/>
        </w:rPr>
        <w:t xml:space="preserve"> ha</w:t>
      </w:r>
      <w:r w:rsidR="00511C33" w:rsidRPr="00AB3534">
        <w:rPr>
          <w:sz w:val="22"/>
          <w:szCs w:val="22"/>
        </w:rPr>
        <w:t>s</w:t>
      </w:r>
      <w:r w:rsidRPr="00AB3534">
        <w:rPr>
          <w:sz w:val="22"/>
          <w:szCs w:val="22"/>
        </w:rPr>
        <w:t xml:space="preserve"> not looked at the </w:t>
      </w:r>
      <w:r w:rsidR="00511C33" w:rsidRPr="00AB3534">
        <w:rPr>
          <w:sz w:val="22"/>
          <w:szCs w:val="22"/>
        </w:rPr>
        <w:t xml:space="preserve">Part 2 </w:t>
      </w:r>
      <w:r w:rsidRPr="00AB3534">
        <w:rPr>
          <w:sz w:val="22"/>
          <w:szCs w:val="22"/>
        </w:rPr>
        <w:t xml:space="preserve">reporting related to the fin to carcass ratio as reported by </w:t>
      </w:r>
      <w:r w:rsidR="00511C33" w:rsidRPr="00AB3534">
        <w:rPr>
          <w:sz w:val="22"/>
          <w:szCs w:val="22"/>
        </w:rPr>
        <w:t>CCMs. A</w:t>
      </w:r>
      <w:r w:rsidRPr="00AB3534">
        <w:rPr>
          <w:sz w:val="22"/>
          <w:szCs w:val="22"/>
        </w:rPr>
        <w:t xml:space="preserve"> preliminary review suggests there is not much detail which would assist SC with its review in accordance with paragraph 8 of CMM 2010-07. </w:t>
      </w:r>
    </w:p>
    <w:p w:rsidR="00C06906" w:rsidRPr="00AB3534" w:rsidRDefault="00C06906" w:rsidP="007F342E">
      <w:pPr>
        <w:pStyle w:val="Default"/>
        <w:rPr>
          <w:sz w:val="22"/>
          <w:szCs w:val="22"/>
        </w:rPr>
      </w:pPr>
    </w:p>
    <w:p w:rsidR="001915C1" w:rsidRPr="00AB3534" w:rsidRDefault="008A3C95" w:rsidP="00401DF2">
      <w:pPr>
        <w:pStyle w:val="Default"/>
        <w:numPr>
          <w:ilvl w:val="0"/>
          <w:numId w:val="86"/>
        </w:numPr>
        <w:snapToGrid w:val="0"/>
        <w:ind w:left="0" w:firstLine="0"/>
        <w:jc w:val="both"/>
        <w:rPr>
          <w:sz w:val="22"/>
          <w:szCs w:val="22"/>
        </w:rPr>
      </w:pPr>
      <w:r w:rsidRPr="00AB3534">
        <w:rPr>
          <w:sz w:val="22"/>
          <w:szCs w:val="22"/>
        </w:rPr>
        <w:t xml:space="preserve">FFA members considered this CMM </w:t>
      </w:r>
      <w:r w:rsidR="009A1F65" w:rsidRPr="00AB3534">
        <w:rPr>
          <w:sz w:val="22"/>
          <w:szCs w:val="22"/>
        </w:rPr>
        <w:t xml:space="preserve">to have </w:t>
      </w:r>
      <w:r w:rsidRPr="00AB3534">
        <w:rPr>
          <w:sz w:val="22"/>
          <w:szCs w:val="22"/>
        </w:rPr>
        <w:t>limited effectiveness due to unclear definitions of key components of the CMM and support</w:t>
      </w:r>
      <w:r w:rsidR="009A1F65" w:rsidRPr="00AB3534">
        <w:rPr>
          <w:sz w:val="22"/>
          <w:szCs w:val="22"/>
        </w:rPr>
        <w:t>ed</w:t>
      </w:r>
      <w:r w:rsidRPr="00AB3534">
        <w:rPr>
          <w:sz w:val="22"/>
          <w:szCs w:val="22"/>
        </w:rPr>
        <w:t xml:space="preserve"> the definitions of the form of the fins and carcass being clearly specified.</w:t>
      </w:r>
      <w:r w:rsidR="00691BB1" w:rsidRPr="00AB3534">
        <w:rPr>
          <w:sz w:val="22"/>
          <w:szCs w:val="22"/>
        </w:rPr>
        <w:t xml:space="preserve"> </w:t>
      </w:r>
      <w:r w:rsidR="009A1F65" w:rsidRPr="00AB3534">
        <w:rPr>
          <w:sz w:val="22"/>
          <w:szCs w:val="22"/>
        </w:rPr>
        <w:t xml:space="preserve">They noted this </w:t>
      </w:r>
      <w:r w:rsidRPr="00AB3534">
        <w:rPr>
          <w:sz w:val="22"/>
          <w:szCs w:val="22"/>
        </w:rPr>
        <w:t>CMM was originally endorsed to allow industry to retain shark fins while inspectors check</w:t>
      </w:r>
      <w:r w:rsidR="009A1F65" w:rsidRPr="00AB3534">
        <w:rPr>
          <w:sz w:val="22"/>
          <w:szCs w:val="22"/>
        </w:rPr>
        <w:t>ed</w:t>
      </w:r>
      <w:r w:rsidRPr="00AB3534">
        <w:rPr>
          <w:sz w:val="22"/>
          <w:szCs w:val="22"/>
        </w:rPr>
        <w:t xml:space="preserve"> the corresponding number of shark carcasses onboard and is based on a 5% fin to body ratio.</w:t>
      </w:r>
      <w:r w:rsidR="00691BB1" w:rsidRPr="00AB3534">
        <w:rPr>
          <w:sz w:val="22"/>
          <w:szCs w:val="22"/>
        </w:rPr>
        <w:t xml:space="preserve"> </w:t>
      </w:r>
      <w:r w:rsidRPr="00AB3534">
        <w:rPr>
          <w:sz w:val="22"/>
          <w:szCs w:val="22"/>
        </w:rPr>
        <w:t xml:space="preserve">However, without clear definitions of the form of the fins (i.e. whether they are frozen or dried), and the form of the body (such as whole weight, dressed or partially dressed carcass), </w:t>
      </w:r>
      <w:r w:rsidR="009A1F65" w:rsidRPr="00AB3534">
        <w:rPr>
          <w:sz w:val="22"/>
          <w:szCs w:val="22"/>
        </w:rPr>
        <w:t xml:space="preserve">it is </w:t>
      </w:r>
      <w:r w:rsidRPr="00AB3534">
        <w:rPr>
          <w:sz w:val="22"/>
          <w:szCs w:val="22"/>
        </w:rPr>
        <w:t>difficult to enforce.</w:t>
      </w:r>
      <w:r w:rsidR="00691BB1" w:rsidRPr="00AB3534">
        <w:rPr>
          <w:sz w:val="22"/>
          <w:szCs w:val="22"/>
        </w:rPr>
        <w:t xml:space="preserve"> </w:t>
      </w:r>
      <w:r w:rsidRPr="00AB3534">
        <w:rPr>
          <w:sz w:val="22"/>
          <w:szCs w:val="22"/>
        </w:rPr>
        <w:t xml:space="preserve">FFA members </w:t>
      </w:r>
      <w:r w:rsidR="00691BB1" w:rsidRPr="00AB3534">
        <w:rPr>
          <w:sz w:val="22"/>
          <w:szCs w:val="22"/>
        </w:rPr>
        <w:t xml:space="preserve">advised the meeting that they </w:t>
      </w:r>
      <w:r w:rsidRPr="00AB3534">
        <w:rPr>
          <w:sz w:val="22"/>
          <w:szCs w:val="22"/>
        </w:rPr>
        <w:t>may again seek</w:t>
      </w:r>
      <w:r w:rsidR="00691BB1" w:rsidRPr="00AB3534">
        <w:rPr>
          <w:sz w:val="22"/>
          <w:szCs w:val="22"/>
        </w:rPr>
        <w:t xml:space="preserve"> </w:t>
      </w:r>
      <w:r w:rsidRPr="00AB3534">
        <w:rPr>
          <w:sz w:val="22"/>
          <w:szCs w:val="22"/>
        </w:rPr>
        <w:t>substantial amendments to this CMM at WCPFC12</w:t>
      </w:r>
      <w:r w:rsidR="00691BB1" w:rsidRPr="00AB3534">
        <w:rPr>
          <w:sz w:val="22"/>
          <w:szCs w:val="22"/>
        </w:rPr>
        <w:t>,</w:t>
      </w:r>
      <w:r w:rsidRPr="00AB3534">
        <w:rPr>
          <w:sz w:val="22"/>
          <w:szCs w:val="22"/>
        </w:rPr>
        <w:t xml:space="preserve"> based on the examination and implementation of technical mitigation measures to reduce shark capture</w:t>
      </w:r>
      <w:r w:rsidR="00691BB1" w:rsidRPr="00AB3534">
        <w:rPr>
          <w:sz w:val="22"/>
          <w:szCs w:val="22"/>
        </w:rPr>
        <w:t xml:space="preserve"> and </w:t>
      </w:r>
      <w:r w:rsidRPr="00AB3534">
        <w:rPr>
          <w:sz w:val="22"/>
          <w:szCs w:val="22"/>
        </w:rPr>
        <w:t>reiterate</w:t>
      </w:r>
      <w:r w:rsidR="00691BB1" w:rsidRPr="00AB3534">
        <w:rPr>
          <w:sz w:val="22"/>
          <w:szCs w:val="22"/>
        </w:rPr>
        <w:t xml:space="preserve">d their </w:t>
      </w:r>
      <w:r w:rsidRPr="00AB3534">
        <w:rPr>
          <w:sz w:val="22"/>
          <w:szCs w:val="22"/>
        </w:rPr>
        <w:t>widely expressed views that more comprehensive arrangements that reduce mortality for all s</w:t>
      </w:r>
      <w:r w:rsidR="00691BB1" w:rsidRPr="00AB3534">
        <w:rPr>
          <w:sz w:val="22"/>
          <w:szCs w:val="22"/>
        </w:rPr>
        <w:t>harks are preferable to species-</w:t>
      </w:r>
      <w:r w:rsidRPr="00AB3534">
        <w:rPr>
          <w:sz w:val="22"/>
          <w:szCs w:val="22"/>
        </w:rPr>
        <w:t>specific fixes.</w:t>
      </w:r>
    </w:p>
    <w:p w:rsidR="008A3C95" w:rsidRPr="00AB3534" w:rsidRDefault="008A3C95" w:rsidP="007F342E">
      <w:pPr>
        <w:pStyle w:val="Default"/>
        <w:rPr>
          <w:sz w:val="22"/>
          <w:szCs w:val="22"/>
        </w:rPr>
      </w:pPr>
    </w:p>
    <w:p w:rsidR="001915C1" w:rsidRPr="00AB3534" w:rsidRDefault="001915C1" w:rsidP="00401DF2">
      <w:pPr>
        <w:pStyle w:val="Default"/>
        <w:numPr>
          <w:ilvl w:val="0"/>
          <w:numId w:val="86"/>
        </w:numPr>
        <w:snapToGrid w:val="0"/>
        <w:ind w:left="0" w:firstLine="0"/>
        <w:jc w:val="both"/>
        <w:rPr>
          <w:sz w:val="22"/>
          <w:szCs w:val="22"/>
        </w:rPr>
      </w:pPr>
      <w:r w:rsidRPr="00AB3534">
        <w:rPr>
          <w:sz w:val="22"/>
          <w:szCs w:val="22"/>
        </w:rPr>
        <w:t xml:space="preserve">EU </w:t>
      </w:r>
      <w:r w:rsidR="00F14677" w:rsidRPr="00AB3534">
        <w:rPr>
          <w:sz w:val="22"/>
          <w:szCs w:val="22"/>
        </w:rPr>
        <w:t xml:space="preserve">reminded the Committee </w:t>
      </w:r>
      <w:r w:rsidR="00BF2C85" w:rsidRPr="00AB3534">
        <w:rPr>
          <w:sz w:val="22"/>
          <w:szCs w:val="22"/>
        </w:rPr>
        <w:t xml:space="preserve">that the CMM </w:t>
      </w:r>
      <w:r w:rsidR="00F14677" w:rsidRPr="00AB3534">
        <w:rPr>
          <w:sz w:val="22"/>
          <w:szCs w:val="22"/>
        </w:rPr>
        <w:t xml:space="preserve">was </w:t>
      </w:r>
      <w:r w:rsidR="00BF2C85" w:rsidRPr="00AB3534">
        <w:rPr>
          <w:sz w:val="22"/>
          <w:szCs w:val="22"/>
        </w:rPr>
        <w:t xml:space="preserve">adopted in 2010 and </w:t>
      </w:r>
      <w:r w:rsidR="00F14677" w:rsidRPr="00AB3534">
        <w:rPr>
          <w:sz w:val="22"/>
          <w:szCs w:val="22"/>
        </w:rPr>
        <w:t xml:space="preserve">it appears that SC is </w:t>
      </w:r>
      <w:r w:rsidR="00BF2C85" w:rsidRPr="00AB3534">
        <w:rPr>
          <w:sz w:val="22"/>
          <w:szCs w:val="22"/>
        </w:rPr>
        <w:t xml:space="preserve">not able to accomplish the task </w:t>
      </w:r>
      <w:r w:rsidR="00F14677" w:rsidRPr="00AB3534">
        <w:rPr>
          <w:sz w:val="22"/>
          <w:szCs w:val="22"/>
        </w:rPr>
        <w:t xml:space="preserve">required by </w:t>
      </w:r>
      <w:r w:rsidR="00BF2C85" w:rsidRPr="00AB3534">
        <w:rPr>
          <w:sz w:val="22"/>
          <w:szCs w:val="22"/>
        </w:rPr>
        <w:t>the CMM</w:t>
      </w:r>
      <w:r w:rsidR="00B521F6" w:rsidRPr="00AB3534">
        <w:rPr>
          <w:rFonts w:eastAsia="Malgun Gothic" w:hint="eastAsia"/>
          <w:sz w:val="22"/>
          <w:szCs w:val="22"/>
          <w:lang w:eastAsia="ko-KR"/>
        </w:rPr>
        <w:t>, and</w:t>
      </w:r>
      <w:r w:rsidR="00F14677" w:rsidRPr="00AB3534">
        <w:rPr>
          <w:sz w:val="22"/>
          <w:szCs w:val="22"/>
        </w:rPr>
        <w:t xml:space="preserve"> </w:t>
      </w:r>
      <w:r w:rsidR="005C570F">
        <w:rPr>
          <w:rFonts w:eastAsia="Malgun Gothic" w:hint="eastAsia"/>
          <w:sz w:val="22"/>
          <w:szCs w:val="22"/>
          <w:lang w:eastAsia="ko-KR"/>
        </w:rPr>
        <w:t xml:space="preserve">the </w:t>
      </w:r>
      <w:r w:rsidR="00F14677" w:rsidRPr="00AB3534">
        <w:rPr>
          <w:sz w:val="22"/>
          <w:szCs w:val="22"/>
        </w:rPr>
        <w:t xml:space="preserve">CCM proposed a recommendation </w:t>
      </w:r>
      <w:r w:rsidR="00BF2C85" w:rsidRPr="00AB3534">
        <w:rPr>
          <w:sz w:val="22"/>
          <w:szCs w:val="22"/>
        </w:rPr>
        <w:t xml:space="preserve">to TCC and the Commission indicating that once again </w:t>
      </w:r>
      <w:r w:rsidR="00F14677" w:rsidRPr="00AB3534">
        <w:rPr>
          <w:sz w:val="22"/>
          <w:szCs w:val="22"/>
        </w:rPr>
        <w:t xml:space="preserve">SC is </w:t>
      </w:r>
      <w:r w:rsidR="00BF2C85" w:rsidRPr="00AB3534">
        <w:rPr>
          <w:sz w:val="22"/>
          <w:szCs w:val="22"/>
        </w:rPr>
        <w:t xml:space="preserve">not able to </w:t>
      </w:r>
      <w:r w:rsidR="00F14677" w:rsidRPr="00AB3534">
        <w:rPr>
          <w:sz w:val="22"/>
          <w:szCs w:val="22"/>
        </w:rPr>
        <w:t xml:space="preserve">complete </w:t>
      </w:r>
      <w:r w:rsidR="00BF2C85" w:rsidRPr="00AB3534">
        <w:rPr>
          <w:sz w:val="22"/>
          <w:szCs w:val="22"/>
        </w:rPr>
        <w:t xml:space="preserve">the task </w:t>
      </w:r>
      <w:r w:rsidR="00F14677" w:rsidRPr="00AB3534">
        <w:rPr>
          <w:sz w:val="22"/>
          <w:szCs w:val="22"/>
        </w:rPr>
        <w:t xml:space="preserve">it had been asked </w:t>
      </w:r>
      <w:r w:rsidR="00BF2C85" w:rsidRPr="00AB3534">
        <w:rPr>
          <w:sz w:val="22"/>
          <w:szCs w:val="22"/>
        </w:rPr>
        <w:t xml:space="preserve">to </w:t>
      </w:r>
      <w:r w:rsidR="00F14677" w:rsidRPr="00AB3534">
        <w:rPr>
          <w:sz w:val="22"/>
          <w:szCs w:val="22"/>
        </w:rPr>
        <w:t xml:space="preserve">address. Consequently </w:t>
      </w:r>
      <w:r w:rsidR="00BF2C85" w:rsidRPr="00AB3534">
        <w:rPr>
          <w:sz w:val="22"/>
          <w:szCs w:val="22"/>
        </w:rPr>
        <w:t xml:space="preserve">the </w:t>
      </w:r>
      <w:r w:rsidR="00F14677" w:rsidRPr="00AB3534">
        <w:rPr>
          <w:sz w:val="22"/>
          <w:szCs w:val="22"/>
        </w:rPr>
        <w:t xml:space="preserve">CMM </w:t>
      </w:r>
      <w:r w:rsidR="00BF2C85" w:rsidRPr="00AB3534">
        <w:rPr>
          <w:sz w:val="22"/>
          <w:szCs w:val="22"/>
        </w:rPr>
        <w:t>cannot be assessed and something diff</w:t>
      </w:r>
      <w:r w:rsidR="00F14677" w:rsidRPr="00AB3534">
        <w:rPr>
          <w:sz w:val="22"/>
          <w:szCs w:val="22"/>
        </w:rPr>
        <w:t>erent</w:t>
      </w:r>
      <w:r w:rsidR="00BF2C85" w:rsidRPr="00AB3534">
        <w:rPr>
          <w:sz w:val="22"/>
          <w:szCs w:val="22"/>
        </w:rPr>
        <w:t xml:space="preserve"> for the future is needed to </w:t>
      </w:r>
      <w:r w:rsidR="00F14677" w:rsidRPr="00AB3534">
        <w:rPr>
          <w:sz w:val="22"/>
          <w:szCs w:val="22"/>
        </w:rPr>
        <w:t xml:space="preserve">implement </w:t>
      </w:r>
      <w:r w:rsidR="00BF2C85" w:rsidRPr="00AB3534">
        <w:rPr>
          <w:sz w:val="22"/>
          <w:szCs w:val="22"/>
        </w:rPr>
        <w:t>the finning ban.</w:t>
      </w:r>
    </w:p>
    <w:p w:rsidR="00960689" w:rsidRPr="00AB3534" w:rsidRDefault="00960689" w:rsidP="007F342E">
      <w:pPr>
        <w:pStyle w:val="Default"/>
        <w:rPr>
          <w:sz w:val="22"/>
          <w:szCs w:val="22"/>
        </w:rPr>
      </w:pPr>
    </w:p>
    <w:p w:rsidR="00BF2C85" w:rsidRPr="00AB3534" w:rsidRDefault="00950F5C" w:rsidP="00401DF2">
      <w:pPr>
        <w:pStyle w:val="Default"/>
        <w:numPr>
          <w:ilvl w:val="0"/>
          <w:numId w:val="86"/>
        </w:numPr>
        <w:snapToGrid w:val="0"/>
        <w:ind w:left="0" w:firstLine="0"/>
        <w:jc w:val="both"/>
        <w:rPr>
          <w:sz w:val="22"/>
          <w:szCs w:val="22"/>
        </w:rPr>
      </w:pPr>
      <w:r w:rsidRPr="005A17AD">
        <w:rPr>
          <w:sz w:val="22"/>
          <w:szCs w:val="22"/>
        </w:rPr>
        <w:t xml:space="preserve">Japan stated that it could </w:t>
      </w:r>
      <w:r w:rsidRPr="005A17AD">
        <w:rPr>
          <w:rFonts w:hint="eastAsia"/>
          <w:sz w:val="22"/>
          <w:szCs w:val="22"/>
          <w:lang w:eastAsia="ja-JP"/>
        </w:rPr>
        <w:t>support</w:t>
      </w:r>
      <w:r w:rsidRPr="005A17AD">
        <w:rPr>
          <w:sz w:val="22"/>
          <w:szCs w:val="22"/>
        </w:rPr>
        <w:t xml:space="preserve"> the first part of the proposed recommendation</w:t>
      </w:r>
      <w:r w:rsidRPr="005A17AD">
        <w:rPr>
          <w:rFonts w:hint="eastAsia"/>
          <w:sz w:val="22"/>
          <w:szCs w:val="22"/>
          <w:lang w:eastAsia="ja-JP"/>
        </w:rPr>
        <w:t xml:space="preserve"> from EU</w:t>
      </w:r>
      <w:r w:rsidRPr="005A17AD">
        <w:rPr>
          <w:sz w:val="22"/>
          <w:szCs w:val="22"/>
        </w:rPr>
        <w:t xml:space="preserve">, that SC could not review </w:t>
      </w:r>
      <w:r w:rsidRPr="005A17AD">
        <w:rPr>
          <w:rFonts w:hint="eastAsia"/>
          <w:sz w:val="22"/>
          <w:szCs w:val="22"/>
          <w:lang w:eastAsia="ja-JP"/>
        </w:rPr>
        <w:t>the ratio of fin weight to shark weight</w:t>
      </w:r>
      <w:r w:rsidRPr="005A17AD">
        <w:rPr>
          <w:sz w:val="22"/>
          <w:szCs w:val="22"/>
        </w:rPr>
        <w:t>, but could not accept the second part, expressing the view that it is not something for SC to decide</w:t>
      </w:r>
      <w:r w:rsidRPr="005A17AD">
        <w:rPr>
          <w:rFonts w:hint="eastAsia"/>
          <w:sz w:val="22"/>
          <w:szCs w:val="22"/>
          <w:lang w:eastAsia="ja-JP"/>
        </w:rPr>
        <w:t xml:space="preserve"> the enforcement of the CMM</w:t>
      </w:r>
      <w:proofErr w:type="gramStart"/>
      <w:r w:rsidRPr="005A17AD">
        <w:rPr>
          <w:sz w:val="22"/>
          <w:szCs w:val="22"/>
        </w:rPr>
        <w:t>.</w:t>
      </w:r>
      <w:r w:rsidR="00BF2C85" w:rsidRPr="00AB3534">
        <w:rPr>
          <w:sz w:val="22"/>
          <w:szCs w:val="22"/>
        </w:rPr>
        <w:t>.</w:t>
      </w:r>
      <w:proofErr w:type="gramEnd"/>
      <w:r w:rsidR="00BF2C85" w:rsidRPr="00AB3534">
        <w:rPr>
          <w:sz w:val="22"/>
          <w:szCs w:val="22"/>
        </w:rPr>
        <w:t xml:space="preserve"> </w:t>
      </w:r>
    </w:p>
    <w:p w:rsidR="00BF2C85" w:rsidRPr="00AB3534" w:rsidRDefault="00BF2C85" w:rsidP="007F342E">
      <w:pPr>
        <w:pStyle w:val="Default"/>
        <w:snapToGrid w:val="0"/>
        <w:jc w:val="both"/>
        <w:rPr>
          <w:sz w:val="22"/>
          <w:szCs w:val="22"/>
        </w:rPr>
      </w:pPr>
    </w:p>
    <w:p w:rsidR="00BF2C85" w:rsidRPr="00AB3534" w:rsidRDefault="00757FC5" w:rsidP="00401DF2">
      <w:pPr>
        <w:pStyle w:val="Default"/>
        <w:numPr>
          <w:ilvl w:val="0"/>
          <w:numId w:val="86"/>
        </w:numPr>
        <w:snapToGrid w:val="0"/>
        <w:ind w:left="0" w:firstLine="0"/>
        <w:jc w:val="both"/>
        <w:rPr>
          <w:sz w:val="22"/>
          <w:szCs w:val="22"/>
        </w:rPr>
      </w:pPr>
      <w:r w:rsidRPr="00AB3534">
        <w:rPr>
          <w:sz w:val="22"/>
          <w:szCs w:val="22"/>
        </w:rPr>
        <w:t xml:space="preserve">USA commented that the Committee could </w:t>
      </w:r>
      <w:r w:rsidR="00BF2C85" w:rsidRPr="00AB3534">
        <w:rPr>
          <w:sz w:val="22"/>
          <w:szCs w:val="22"/>
        </w:rPr>
        <w:t>evaluate the validity of the 5% rule</w:t>
      </w:r>
      <w:r w:rsidRPr="00AB3534">
        <w:rPr>
          <w:sz w:val="22"/>
          <w:szCs w:val="22"/>
        </w:rPr>
        <w:t xml:space="preserve"> and noted that t</w:t>
      </w:r>
      <w:r w:rsidR="00BF2C85" w:rsidRPr="00AB3534">
        <w:rPr>
          <w:sz w:val="22"/>
          <w:szCs w:val="22"/>
        </w:rPr>
        <w:t xml:space="preserve">he </w:t>
      </w:r>
      <w:r w:rsidRPr="00AB3534">
        <w:rPr>
          <w:sz w:val="22"/>
          <w:szCs w:val="22"/>
        </w:rPr>
        <w:t xml:space="preserve">New Zealand </w:t>
      </w:r>
      <w:r w:rsidR="00BF2C85" w:rsidRPr="00AB3534">
        <w:rPr>
          <w:sz w:val="22"/>
          <w:szCs w:val="22"/>
        </w:rPr>
        <w:t xml:space="preserve">paper suggests </w:t>
      </w:r>
      <w:r w:rsidR="000B33E2" w:rsidRPr="00AB3534">
        <w:rPr>
          <w:sz w:val="22"/>
          <w:szCs w:val="22"/>
        </w:rPr>
        <w:t xml:space="preserve">that shark fin weight data suffered from some serious limitations and potential biases and errors, making it difficult to draw strong conclusions. A major issue for fishers is the apparent confusion over whether shark fin sets should include the entire tail or just the lower lobe. For pelagic sharks (blue, porbeagle and mako sharks), this is an important consideration, because Japanese chartered Surface Longline (SLL) vessels typically included the whole tail, whereas the New Zealand domestic SLL vessels typically retained only the lower lobe. </w:t>
      </w:r>
      <w:r w:rsidR="00B521F6" w:rsidRPr="00AB3534">
        <w:rPr>
          <w:rFonts w:eastAsia="Malgun Gothic" w:hint="eastAsia"/>
          <w:sz w:val="22"/>
          <w:szCs w:val="22"/>
          <w:lang w:eastAsia="ko-KR"/>
        </w:rPr>
        <w:t>USA</w:t>
      </w:r>
      <w:r w:rsidR="00C00119" w:rsidRPr="00AB3534">
        <w:rPr>
          <w:sz w:val="22"/>
          <w:szCs w:val="22"/>
        </w:rPr>
        <w:t xml:space="preserve"> expressed the view that t</w:t>
      </w:r>
      <w:r w:rsidR="00091CD1" w:rsidRPr="00AB3534">
        <w:rPr>
          <w:sz w:val="22"/>
          <w:szCs w:val="22"/>
        </w:rPr>
        <w:t xml:space="preserve">here are serious considerations in </w:t>
      </w:r>
      <w:r w:rsidR="00C00119" w:rsidRPr="00AB3534">
        <w:rPr>
          <w:sz w:val="22"/>
          <w:szCs w:val="22"/>
        </w:rPr>
        <w:t xml:space="preserve">the </w:t>
      </w:r>
      <w:r w:rsidR="00091CD1" w:rsidRPr="00AB3534">
        <w:rPr>
          <w:sz w:val="22"/>
          <w:szCs w:val="22"/>
        </w:rPr>
        <w:t>5% metric.</w:t>
      </w:r>
      <w:r w:rsidR="00BF2C85" w:rsidRPr="00AB3534">
        <w:rPr>
          <w:sz w:val="22"/>
          <w:szCs w:val="22"/>
        </w:rPr>
        <w:t xml:space="preserve"> </w:t>
      </w:r>
    </w:p>
    <w:p w:rsidR="00091CD1" w:rsidRPr="00AB3534" w:rsidRDefault="00091CD1" w:rsidP="007F342E">
      <w:pPr>
        <w:pStyle w:val="Default"/>
        <w:snapToGrid w:val="0"/>
        <w:jc w:val="both"/>
        <w:rPr>
          <w:sz w:val="22"/>
          <w:szCs w:val="22"/>
        </w:rPr>
      </w:pPr>
    </w:p>
    <w:p w:rsidR="00091CD1" w:rsidRPr="00AB3534" w:rsidRDefault="00091CD1" w:rsidP="00401DF2">
      <w:pPr>
        <w:pStyle w:val="Default"/>
        <w:numPr>
          <w:ilvl w:val="0"/>
          <w:numId w:val="86"/>
        </w:numPr>
        <w:snapToGrid w:val="0"/>
        <w:ind w:left="0" w:firstLine="0"/>
        <w:jc w:val="both"/>
        <w:rPr>
          <w:sz w:val="22"/>
          <w:szCs w:val="22"/>
        </w:rPr>
      </w:pPr>
      <w:r w:rsidRPr="00AB3534">
        <w:rPr>
          <w:sz w:val="22"/>
          <w:szCs w:val="22"/>
        </w:rPr>
        <w:t>EU remind</w:t>
      </w:r>
      <w:r w:rsidR="007A0E16" w:rsidRPr="00AB3534">
        <w:rPr>
          <w:sz w:val="22"/>
          <w:szCs w:val="22"/>
        </w:rPr>
        <w:t xml:space="preserve">ed the Committee </w:t>
      </w:r>
      <w:r w:rsidRPr="00AB3534">
        <w:rPr>
          <w:sz w:val="22"/>
          <w:szCs w:val="22"/>
        </w:rPr>
        <w:t>that the CMM says ‘</w:t>
      </w:r>
      <w:r w:rsidR="007A0E16" w:rsidRPr="00AB3534">
        <w:rPr>
          <w:sz w:val="22"/>
          <w:szCs w:val="22"/>
        </w:rPr>
        <w:t>As finer resolution data become available, the specification of the ratio of fin weight to shark weight described in paragraph 7 shall be periodically reviewed by the SC and the SC will recommend any appropriate revisions to the Commission for its consideration. The SC and the TCC are directed to consider if additional appropriate measures that give effect to paragraph 7 are required.’ This CCM noted that i</w:t>
      </w:r>
      <w:r w:rsidRPr="00AB3534">
        <w:rPr>
          <w:sz w:val="22"/>
          <w:szCs w:val="22"/>
        </w:rPr>
        <w:t>f</w:t>
      </w:r>
      <w:r w:rsidR="007A0E16" w:rsidRPr="00AB3534">
        <w:rPr>
          <w:sz w:val="22"/>
          <w:szCs w:val="22"/>
        </w:rPr>
        <w:t>,</w:t>
      </w:r>
      <w:r w:rsidRPr="00AB3534">
        <w:rPr>
          <w:sz w:val="22"/>
          <w:szCs w:val="22"/>
        </w:rPr>
        <w:t xml:space="preserve"> after 5 years</w:t>
      </w:r>
      <w:r w:rsidR="007A0E16" w:rsidRPr="00AB3534">
        <w:rPr>
          <w:sz w:val="22"/>
          <w:szCs w:val="22"/>
        </w:rPr>
        <w:t>,</w:t>
      </w:r>
      <w:r w:rsidRPr="00AB3534">
        <w:rPr>
          <w:sz w:val="22"/>
          <w:szCs w:val="22"/>
        </w:rPr>
        <w:t xml:space="preserve"> </w:t>
      </w:r>
      <w:r w:rsidR="007A0E16" w:rsidRPr="00AB3534">
        <w:rPr>
          <w:sz w:val="22"/>
          <w:szCs w:val="22"/>
        </w:rPr>
        <w:t xml:space="preserve">SC has </w:t>
      </w:r>
      <w:r w:rsidRPr="00AB3534">
        <w:rPr>
          <w:sz w:val="22"/>
          <w:szCs w:val="22"/>
        </w:rPr>
        <w:t xml:space="preserve">not been able to do the </w:t>
      </w:r>
      <w:r w:rsidRPr="00AB3534">
        <w:rPr>
          <w:sz w:val="22"/>
          <w:szCs w:val="22"/>
        </w:rPr>
        <w:lastRenderedPageBreak/>
        <w:t xml:space="preserve">work, </w:t>
      </w:r>
      <w:r w:rsidR="007A0E16" w:rsidRPr="00AB3534">
        <w:rPr>
          <w:sz w:val="22"/>
          <w:szCs w:val="22"/>
        </w:rPr>
        <w:t xml:space="preserve">this Committee </w:t>
      </w:r>
      <w:r w:rsidRPr="00AB3534">
        <w:rPr>
          <w:sz w:val="22"/>
          <w:szCs w:val="22"/>
        </w:rPr>
        <w:t>need</w:t>
      </w:r>
      <w:r w:rsidR="007A0E16" w:rsidRPr="00AB3534">
        <w:rPr>
          <w:sz w:val="22"/>
          <w:szCs w:val="22"/>
        </w:rPr>
        <w:t>s</w:t>
      </w:r>
      <w:r w:rsidRPr="00AB3534">
        <w:rPr>
          <w:sz w:val="22"/>
          <w:szCs w:val="22"/>
        </w:rPr>
        <w:t xml:space="preserve"> to say something </w:t>
      </w:r>
      <w:r w:rsidR="008E0EE8" w:rsidRPr="00AB3534">
        <w:rPr>
          <w:sz w:val="22"/>
          <w:szCs w:val="22"/>
        </w:rPr>
        <w:t>in the context of management advice and the second part of the recommendation reflected this</w:t>
      </w:r>
      <w:r w:rsidRPr="00AB3534">
        <w:rPr>
          <w:sz w:val="22"/>
          <w:szCs w:val="22"/>
        </w:rPr>
        <w:t>.</w:t>
      </w:r>
    </w:p>
    <w:p w:rsidR="00091CD1" w:rsidRPr="00AB3534" w:rsidRDefault="00091CD1" w:rsidP="007F342E">
      <w:pPr>
        <w:pStyle w:val="Default"/>
        <w:snapToGrid w:val="0"/>
        <w:jc w:val="both"/>
        <w:rPr>
          <w:sz w:val="22"/>
          <w:szCs w:val="22"/>
        </w:rPr>
      </w:pPr>
    </w:p>
    <w:p w:rsidR="00334334" w:rsidRPr="00AB3534" w:rsidRDefault="00334334" w:rsidP="00401DF2">
      <w:pPr>
        <w:pStyle w:val="Default"/>
        <w:numPr>
          <w:ilvl w:val="0"/>
          <w:numId w:val="86"/>
        </w:numPr>
        <w:snapToGrid w:val="0"/>
        <w:ind w:left="0" w:firstLine="0"/>
        <w:jc w:val="both"/>
        <w:rPr>
          <w:sz w:val="22"/>
          <w:szCs w:val="22"/>
        </w:rPr>
      </w:pPr>
      <w:r w:rsidRPr="00AB3534">
        <w:rPr>
          <w:sz w:val="22"/>
          <w:szCs w:val="22"/>
        </w:rPr>
        <w:t>Australia noted that there are numerous problems with calculat</w:t>
      </w:r>
      <w:r w:rsidR="00863C1C" w:rsidRPr="00AB3534">
        <w:rPr>
          <w:sz w:val="22"/>
          <w:szCs w:val="22"/>
        </w:rPr>
        <w:t xml:space="preserve">ing and enforcing shark fin to </w:t>
      </w:r>
      <w:r w:rsidRPr="00AB3534">
        <w:rPr>
          <w:sz w:val="22"/>
          <w:szCs w:val="22"/>
        </w:rPr>
        <w:t xml:space="preserve">carcass ratios </w:t>
      </w:r>
      <w:r w:rsidR="00863C1C" w:rsidRPr="00AB3534">
        <w:rPr>
          <w:sz w:val="22"/>
          <w:szCs w:val="22"/>
        </w:rPr>
        <w:t xml:space="preserve">as </w:t>
      </w:r>
      <w:r w:rsidRPr="00AB3534">
        <w:rPr>
          <w:sz w:val="22"/>
          <w:szCs w:val="22"/>
        </w:rPr>
        <w:t xml:space="preserve">highlighted in </w:t>
      </w:r>
      <w:r w:rsidR="00BB3516" w:rsidRPr="00AB3534">
        <w:rPr>
          <w:sz w:val="22"/>
          <w:szCs w:val="22"/>
        </w:rPr>
        <w:t>SC11-</w:t>
      </w:r>
      <w:r w:rsidRPr="00AB3534">
        <w:rPr>
          <w:sz w:val="22"/>
          <w:szCs w:val="22"/>
        </w:rPr>
        <w:t xml:space="preserve">EB-IP-03 and other studies that the SC has previously considered. The SC should reiterate these deficiencies in the </w:t>
      </w:r>
      <w:r w:rsidR="00863C1C" w:rsidRPr="00AB3534">
        <w:rPr>
          <w:sz w:val="22"/>
          <w:szCs w:val="22"/>
        </w:rPr>
        <w:t>SC’</w:t>
      </w:r>
      <w:r w:rsidRPr="00AB3534">
        <w:rPr>
          <w:sz w:val="22"/>
          <w:szCs w:val="22"/>
        </w:rPr>
        <w:t>s advice on the effectiveness of CMM 2010-07.</w:t>
      </w:r>
    </w:p>
    <w:p w:rsidR="00091CD1" w:rsidRPr="00AB3534" w:rsidRDefault="00091CD1" w:rsidP="007F342E">
      <w:pPr>
        <w:pStyle w:val="Default"/>
        <w:rPr>
          <w:sz w:val="22"/>
          <w:szCs w:val="22"/>
        </w:rPr>
      </w:pPr>
    </w:p>
    <w:p w:rsidR="00C53CB1" w:rsidRPr="00AB3534" w:rsidRDefault="005A15C6" w:rsidP="007F342E">
      <w:pPr>
        <w:spacing w:after="0" w:line="240" w:lineRule="auto"/>
        <w:rPr>
          <w:rFonts w:ascii="Times New Roman" w:hAnsi="Times New Roman" w:cs="Times New Roman"/>
          <w:u w:val="single"/>
        </w:rPr>
      </w:pPr>
      <w:r w:rsidRPr="00AB3534">
        <w:rPr>
          <w:rFonts w:ascii="Times New Roman" w:hAnsi="Times New Roman" w:cs="Times New Roman"/>
          <w:b/>
        </w:rPr>
        <w:t>R</w:t>
      </w:r>
      <w:r w:rsidR="001721BA" w:rsidRPr="00AB3534">
        <w:rPr>
          <w:rFonts w:ascii="Times New Roman" w:hAnsi="Times New Roman" w:cs="Times New Roman"/>
          <w:b/>
        </w:rPr>
        <w:t>ecommendations</w:t>
      </w:r>
    </w:p>
    <w:p w:rsidR="00C53CB1" w:rsidRPr="00AB3534" w:rsidRDefault="00C53CB1" w:rsidP="007F342E">
      <w:pPr>
        <w:spacing w:after="0" w:line="240" w:lineRule="auto"/>
        <w:rPr>
          <w:rFonts w:ascii="Times New Roman" w:hAnsi="Times New Roman" w:cs="Times New Roman"/>
        </w:rPr>
      </w:pPr>
    </w:p>
    <w:p w:rsidR="00DD7FB6" w:rsidRPr="00AB3534" w:rsidRDefault="00AA7D52" w:rsidP="00401DF2">
      <w:pPr>
        <w:pStyle w:val="Default"/>
        <w:numPr>
          <w:ilvl w:val="0"/>
          <w:numId w:val="86"/>
        </w:numPr>
        <w:snapToGrid w:val="0"/>
        <w:ind w:left="0" w:firstLine="0"/>
        <w:jc w:val="both"/>
        <w:rPr>
          <w:b/>
        </w:rPr>
      </w:pPr>
      <w:r w:rsidRPr="00AB3534">
        <w:rPr>
          <w:b/>
          <w:sz w:val="22"/>
          <w:szCs w:val="22"/>
        </w:rPr>
        <w:t>SC11 recommends</w:t>
      </w:r>
      <w:r w:rsidR="00DD7FB6" w:rsidRPr="00AB3534">
        <w:rPr>
          <w:b/>
          <w:sz w:val="22"/>
          <w:szCs w:val="22"/>
        </w:rPr>
        <w:t xml:space="preserve"> that the Commission:</w:t>
      </w:r>
    </w:p>
    <w:p w:rsidR="00ED0716" w:rsidRPr="00AB3534" w:rsidRDefault="00ED0716" w:rsidP="00181BF7">
      <w:pPr>
        <w:pStyle w:val="Default"/>
        <w:tabs>
          <w:tab w:val="left" w:pos="2977"/>
        </w:tabs>
      </w:pPr>
    </w:p>
    <w:p w:rsidR="00DD7FB6" w:rsidRPr="00AB3534" w:rsidRDefault="00DD7FB6" w:rsidP="00CB508A">
      <w:pPr>
        <w:pStyle w:val="ListParagraph"/>
        <w:numPr>
          <w:ilvl w:val="0"/>
          <w:numId w:val="14"/>
        </w:numPr>
        <w:spacing w:after="0" w:line="240" w:lineRule="auto"/>
        <w:rPr>
          <w:rFonts w:ascii="Times New Roman" w:hAnsi="Times New Roman" w:cs="Times New Roman"/>
          <w:b/>
          <w:color w:val="000000"/>
        </w:rPr>
      </w:pPr>
      <w:r w:rsidRPr="00AB3534">
        <w:rPr>
          <w:rFonts w:ascii="Times New Roman" w:hAnsi="Times New Roman" w:cs="Times New Roman"/>
          <w:b/>
          <w:color w:val="000000"/>
        </w:rPr>
        <w:t>SC11 was able to review the ratio of fin weight to shark carcass weight from one study (SC11-EB-IP-03). This study demonstrated that shark fin weight data suffered from some serious limitations, potential biases and errors. SC11 was unable to confirm the validity of using a 5% fin to carcass ratio in CMM 2010-07 and forwards these concerns to TCC, noting that an evaluation of the 5% ratio is not currently possible due to insufficient information for all but one of the major fleets implementing these ratios.</w:t>
      </w:r>
    </w:p>
    <w:p w:rsidR="00ED0716" w:rsidRPr="00AB3534" w:rsidRDefault="00ED0716" w:rsidP="00E566F6">
      <w:pPr>
        <w:spacing w:after="0" w:line="240" w:lineRule="auto"/>
        <w:rPr>
          <w:rFonts w:ascii="Times New Roman" w:hAnsi="Times New Roman" w:cs="Times New Roman"/>
          <w:b/>
          <w:color w:val="000000"/>
        </w:rPr>
      </w:pPr>
    </w:p>
    <w:p w:rsidR="00DD7FB6" w:rsidRPr="00AB3534" w:rsidRDefault="00DD7FB6" w:rsidP="00CB508A">
      <w:pPr>
        <w:pStyle w:val="ListParagraph"/>
        <w:numPr>
          <w:ilvl w:val="0"/>
          <w:numId w:val="14"/>
        </w:numPr>
        <w:spacing w:after="0" w:line="240" w:lineRule="auto"/>
        <w:rPr>
          <w:rFonts w:ascii="Times New Roman" w:hAnsi="Times New Roman" w:cs="Times New Roman"/>
          <w:b/>
          <w:color w:val="000000"/>
        </w:rPr>
      </w:pPr>
      <w:r w:rsidRPr="00AB3534">
        <w:rPr>
          <w:rFonts w:ascii="Times New Roman" w:hAnsi="Times New Roman" w:cs="Times New Roman"/>
          <w:b/>
          <w:color w:val="000000"/>
        </w:rPr>
        <w:t>Notes that according to the most recent information provided by SPC, finning still occurs in the Convention Area.</w:t>
      </w:r>
    </w:p>
    <w:p w:rsidR="00ED0716" w:rsidRPr="00AB3534" w:rsidRDefault="00ED0716" w:rsidP="00E566F6">
      <w:pPr>
        <w:spacing w:after="0" w:line="240" w:lineRule="auto"/>
        <w:rPr>
          <w:rFonts w:ascii="Times New Roman" w:hAnsi="Times New Roman" w:cs="Times New Roman"/>
          <w:b/>
          <w:color w:val="000000"/>
        </w:rPr>
      </w:pPr>
    </w:p>
    <w:p w:rsidR="00DD7FB6" w:rsidRPr="00AB3534" w:rsidRDefault="00DD7FB6" w:rsidP="00CB508A">
      <w:pPr>
        <w:pStyle w:val="ListParagraph"/>
        <w:numPr>
          <w:ilvl w:val="0"/>
          <w:numId w:val="14"/>
        </w:numPr>
        <w:spacing w:after="0" w:line="240" w:lineRule="auto"/>
        <w:rPr>
          <w:rFonts w:ascii="Times New Roman" w:hAnsi="Times New Roman" w:cs="Times New Roman"/>
          <w:b/>
          <w:color w:val="000000"/>
        </w:rPr>
      </w:pPr>
      <w:r w:rsidRPr="00AB3534">
        <w:rPr>
          <w:rFonts w:ascii="Times New Roman" w:hAnsi="Times New Roman" w:cs="Times New Roman"/>
          <w:b/>
          <w:color w:val="000000"/>
        </w:rPr>
        <w:t>Notes that information which can be used to evaluate the effectiveness of the WCPFC ban on shark finning (CMM 2010-07) is currently very limited.</w:t>
      </w:r>
    </w:p>
    <w:p w:rsidR="00DD7FB6" w:rsidRPr="00AB3534" w:rsidRDefault="00DD7FB6" w:rsidP="00DD7FB6">
      <w:pPr>
        <w:spacing w:after="0" w:line="240" w:lineRule="auto"/>
        <w:rPr>
          <w:rFonts w:ascii="Times New Roman" w:hAnsi="Times New Roman" w:cs="Times New Roman"/>
          <w:b/>
          <w:color w:val="000000"/>
        </w:rPr>
      </w:pPr>
    </w:p>
    <w:p w:rsidR="00DD7FB6" w:rsidRPr="00AB3534" w:rsidRDefault="00DD7FB6" w:rsidP="00CB508A">
      <w:pPr>
        <w:pStyle w:val="ListParagraph"/>
        <w:numPr>
          <w:ilvl w:val="0"/>
          <w:numId w:val="14"/>
        </w:numPr>
        <w:spacing w:after="0" w:line="240" w:lineRule="auto"/>
        <w:rPr>
          <w:rFonts w:ascii="Times New Roman" w:hAnsi="Times New Roman" w:cs="Times New Roman"/>
          <w:b/>
          <w:color w:val="000000"/>
        </w:rPr>
      </w:pPr>
      <w:r w:rsidRPr="00AB3534">
        <w:rPr>
          <w:rFonts w:ascii="Times New Roman" w:hAnsi="Times New Roman" w:cs="Times New Roman"/>
          <w:b/>
          <w:color w:val="000000"/>
        </w:rPr>
        <w:t xml:space="preserve">Encourages CCMs to gather and submit information on the implementation of CMM 2010-07, including data on fin to carcass ratios where CCMs apply that approach, to the Secretariat, in their AR-Part 2 reports or other formats, in order to support future evaluation. </w:t>
      </w:r>
    </w:p>
    <w:p w:rsidR="00D102ED" w:rsidRPr="00AB3534" w:rsidRDefault="00D102ED" w:rsidP="00C53CB1">
      <w:pPr>
        <w:pStyle w:val="Default"/>
        <w:ind w:left="720"/>
        <w:rPr>
          <w:b/>
          <w:sz w:val="22"/>
          <w:szCs w:val="22"/>
        </w:rPr>
      </w:pPr>
    </w:p>
    <w:p w:rsidR="00D102ED" w:rsidRPr="00AB3534" w:rsidRDefault="00D102ED" w:rsidP="00D102ED">
      <w:pPr>
        <w:pStyle w:val="Default"/>
        <w:rPr>
          <w:b/>
          <w:i/>
        </w:rPr>
      </w:pPr>
      <w:r w:rsidRPr="00AB3534">
        <w:rPr>
          <w:b/>
          <w:bCs/>
          <w:i/>
          <w:sz w:val="22"/>
          <w:szCs w:val="22"/>
        </w:rPr>
        <w:t>Shark reporting and data gaps assessment</w:t>
      </w:r>
    </w:p>
    <w:p w:rsidR="00D102ED" w:rsidRPr="00AB3534" w:rsidRDefault="00D102ED" w:rsidP="00D102ED">
      <w:pPr>
        <w:pStyle w:val="Default"/>
        <w:rPr>
          <w:u w:val="single"/>
        </w:rPr>
      </w:pPr>
    </w:p>
    <w:p w:rsidR="00D102ED" w:rsidRPr="00AB3534" w:rsidRDefault="00D102ED" w:rsidP="00401DF2">
      <w:pPr>
        <w:pStyle w:val="Default"/>
        <w:numPr>
          <w:ilvl w:val="0"/>
          <w:numId w:val="86"/>
        </w:numPr>
        <w:snapToGrid w:val="0"/>
        <w:ind w:left="0" w:firstLine="0"/>
        <w:jc w:val="both"/>
        <w:rPr>
          <w:sz w:val="22"/>
          <w:szCs w:val="22"/>
        </w:rPr>
      </w:pPr>
      <w:r w:rsidRPr="00AB3534">
        <w:rPr>
          <w:sz w:val="22"/>
          <w:szCs w:val="22"/>
        </w:rPr>
        <w:t xml:space="preserve">S. Clarke presented </w:t>
      </w:r>
      <w:r w:rsidR="00BB3516" w:rsidRPr="00AB3534">
        <w:rPr>
          <w:sz w:val="22"/>
          <w:szCs w:val="22"/>
        </w:rPr>
        <w:t>SC11-</w:t>
      </w:r>
      <w:r w:rsidRPr="00AB3534">
        <w:rPr>
          <w:sz w:val="22"/>
          <w:szCs w:val="22"/>
        </w:rPr>
        <w:t xml:space="preserve">EB-WP-08, ‘Changes to Shark Reporting and Data Gaps Assessment Processes.’ This paper presents three proposals for streamlining and clarifying the shark-related content of SPC’s annual paper on “Scientific Data Available to the WCPFC”. The SPC paper provides a snapshot of the Commission’s data holdings but the format could be improved to better grasp where the most important shark data gaps lie. Once these gaps are clearly understood, studies such as those under the </w:t>
      </w:r>
      <w:r w:rsidR="00E82834" w:rsidRPr="00220127">
        <w:rPr>
          <w:noProof/>
          <w:sz w:val="22"/>
          <w:szCs w:val="22"/>
        </w:rPr>
        <w:t xml:space="preserve">ABNJ Tuna </w:t>
      </w:r>
      <w:proofErr w:type="gramStart"/>
      <w:r w:rsidR="00E82834" w:rsidRPr="00220127">
        <w:rPr>
          <w:noProof/>
          <w:sz w:val="22"/>
          <w:szCs w:val="22"/>
        </w:rPr>
        <w:t>Project</w:t>
      </w:r>
      <w:r w:rsidRPr="00AB3534">
        <w:rPr>
          <w:sz w:val="22"/>
          <w:szCs w:val="22"/>
        </w:rPr>
        <w:t>,</w:t>
      </w:r>
      <w:proofErr w:type="gramEnd"/>
      <w:r w:rsidRPr="00AB3534">
        <w:rPr>
          <w:sz w:val="22"/>
          <w:szCs w:val="22"/>
        </w:rPr>
        <w:t xml:space="preserve"> can be developed to address and help remedy them. The proposals presented here would involve six additional annotations to the standard tables prepared each year by SPC, and would allow the tables to more closely reflect the WCPFC’s existing data rules. It is also proposed that guidelines be formulated for determining whether shark catch and catch/effort data are under-reported and that the key shark designations of mako and thresher sharks be confirmed on a species-specific basis.</w:t>
      </w:r>
    </w:p>
    <w:p w:rsidR="00D102ED" w:rsidRPr="00AB3534" w:rsidRDefault="00D102ED" w:rsidP="007F342E">
      <w:pPr>
        <w:pStyle w:val="PlainText"/>
        <w:rPr>
          <w:rFonts w:ascii="Times New Roman" w:hAnsi="Times New Roman" w:cs="Times New Roman"/>
          <w:b/>
          <w:sz w:val="22"/>
          <w:szCs w:val="22"/>
        </w:rPr>
      </w:pPr>
    </w:p>
    <w:p w:rsidR="00D102ED" w:rsidRPr="00AB3534" w:rsidRDefault="00D102ED" w:rsidP="007F342E">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Pr="00AB3534">
        <w:rPr>
          <w:rFonts w:ascii="Times New Roman" w:hAnsi="Times New Roman" w:cs="Times New Roman"/>
          <w:sz w:val="22"/>
          <w:szCs w:val="22"/>
          <w:u w:val="single"/>
        </w:rPr>
        <w:t xml:space="preserve"> </w:t>
      </w:r>
    </w:p>
    <w:p w:rsidR="00D102ED" w:rsidRPr="00AB3534" w:rsidRDefault="00D102ED" w:rsidP="007F342E">
      <w:pPr>
        <w:pStyle w:val="Default"/>
        <w:rPr>
          <w:sz w:val="22"/>
          <w:szCs w:val="22"/>
        </w:rPr>
      </w:pPr>
    </w:p>
    <w:p w:rsidR="00D102ED" w:rsidRPr="00AB3534" w:rsidRDefault="00D102ED" w:rsidP="00401DF2">
      <w:pPr>
        <w:pStyle w:val="Default"/>
        <w:numPr>
          <w:ilvl w:val="0"/>
          <w:numId w:val="86"/>
        </w:numPr>
        <w:snapToGrid w:val="0"/>
        <w:ind w:left="0" w:firstLine="0"/>
        <w:jc w:val="both"/>
        <w:rPr>
          <w:sz w:val="22"/>
          <w:szCs w:val="22"/>
        </w:rPr>
      </w:pPr>
      <w:r w:rsidRPr="00AB3534">
        <w:rPr>
          <w:sz w:val="22"/>
          <w:szCs w:val="22"/>
        </w:rPr>
        <w:t>FFA members recognised the importance of improving shark data and assessments and supported the recommended changes to the data gaps paper. These CCMs supported disaggregation of mako and thresher sharks in the list of key shark species, but advised SC that it will take time to implement these changes through amendments to logsheets and educate industry of these suggested changes – a two year period is needed before these new fields can be assessed under the Compliance Monitoring Scheme.</w:t>
      </w:r>
    </w:p>
    <w:p w:rsidR="00D102ED" w:rsidRPr="00AB3534" w:rsidRDefault="00D102ED" w:rsidP="007F342E">
      <w:pPr>
        <w:pStyle w:val="Default"/>
        <w:snapToGrid w:val="0"/>
        <w:jc w:val="both"/>
        <w:rPr>
          <w:sz w:val="22"/>
          <w:szCs w:val="22"/>
        </w:rPr>
      </w:pPr>
    </w:p>
    <w:p w:rsidR="00D102ED" w:rsidRPr="00AB3534" w:rsidRDefault="00D102ED" w:rsidP="00401DF2">
      <w:pPr>
        <w:pStyle w:val="Default"/>
        <w:numPr>
          <w:ilvl w:val="0"/>
          <w:numId w:val="86"/>
        </w:numPr>
        <w:snapToGrid w:val="0"/>
        <w:ind w:left="0" w:firstLine="0"/>
        <w:jc w:val="both"/>
        <w:rPr>
          <w:sz w:val="22"/>
          <w:szCs w:val="22"/>
        </w:rPr>
      </w:pPr>
      <w:r w:rsidRPr="00AB3534">
        <w:rPr>
          <w:sz w:val="22"/>
          <w:szCs w:val="22"/>
        </w:rPr>
        <w:lastRenderedPageBreak/>
        <w:t xml:space="preserve">The USA noted that observer data is always used in the shark assessments, and asked </w:t>
      </w:r>
      <w:r w:rsidR="00AD0F03" w:rsidRPr="00AB3534">
        <w:rPr>
          <w:sz w:val="22"/>
          <w:szCs w:val="22"/>
        </w:rPr>
        <w:t xml:space="preserve">about </w:t>
      </w:r>
      <w:r w:rsidRPr="00AB3534">
        <w:rPr>
          <w:sz w:val="22"/>
          <w:szCs w:val="22"/>
        </w:rPr>
        <w:t xml:space="preserve">the impetus for the operational data and aggregated data having these extra codes. USA </w:t>
      </w:r>
      <w:r w:rsidR="00AD0F03" w:rsidRPr="00AB3534">
        <w:rPr>
          <w:sz w:val="22"/>
          <w:szCs w:val="22"/>
        </w:rPr>
        <w:t xml:space="preserve">doubted </w:t>
      </w:r>
      <w:r w:rsidRPr="00AB3534">
        <w:rPr>
          <w:sz w:val="22"/>
          <w:szCs w:val="22"/>
        </w:rPr>
        <w:t xml:space="preserve">whether it </w:t>
      </w:r>
      <w:r w:rsidR="00AD0F03" w:rsidRPr="00AB3534">
        <w:rPr>
          <w:sz w:val="22"/>
          <w:szCs w:val="22"/>
        </w:rPr>
        <w:t xml:space="preserve">would </w:t>
      </w:r>
      <w:r w:rsidRPr="00AB3534">
        <w:rPr>
          <w:sz w:val="22"/>
          <w:szCs w:val="22"/>
        </w:rPr>
        <w:t xml:space="preserve">help the shark assessment analysts. </w:t>
      </w:r>
    </w:p>
    <w:p w:rsidR="00D102ED" w:rsidRPr="00AB3534" w:rsidRDefault="00D102ED" w:rsidP="007F342E">
      <w:pPr>
        <w:pStyle w:val="Default"/>
        <w:snapToGrid w:val="0"/>
        <w:jc w:val="both"/>
        <w:rPr>
          <w:sz w:val="22"/>
          <w:szCs w:val="22"/>
        </w:rPr>
      </w:pPr>
    </w:p>
    <w:p w:rsidR="00D102ED"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D102ED" w:rsidRPr="00AB3534">
        <w:rPr>
          <w:sz w:val="22"/>
          <w:szCs w:val="22"/>
        </w:rPr>
        <w:t xml:space="preserve">Clarke noted that the species complex reporting level has diminished the ability of the scientists to assess those species. Even in observer data a large number of catches are just ‘makos’ or ‘thresher’. With observer coverage so low, logsheet data is important. Some CCMs are already reporting these species complexes to species level. </w:t>
      </w:r>
      <w:r w:rsidR="00602E0A" w:rsidRPr="00AB3534">
        <w:rPr>
          <w:sz w:val="22"/>
          <w:szCs w:val="22"/>
        </w:rPr>
        <w:t xml:space="preserve">She </w:t>
      </w:r>
      <w:r w:rsidR="00D102ED" w:rsidRPr="00AB3534">
        <w:rPr>
          <w:sz w:val="22"/>
          <w:szCs w:val="22"/>
        </w:rPr>
        <w:t>encouraged CCMs that can to report to species level.</w:t>
      </w:r>
    </w:p>
    <w:p w:rsidR="00D102ED" w:rsidRPr="00AB3534" w:rsidRDefault="00D102ED" w:rsidP="007F342E">
      <w:pPr>
        <w:pStyle w:val="Default"/>
        <w:rPr>
          <w:sz w:val="22"/>
          <w:szCs w:val="22"/>
        </w:rPr>
      </w:pPr>
    </w:p>
    <w:p w:rsidR="00D102ED" w:rsidRPr="00AB3534" w:rsidRDefault="00D102ED" w:rsidP="00401DF2">
      <w:pPr>
        <w:pStyle w:val="Default"/>
        <w:numPr>
          <w:ilvl w:val="0"/>
          <w:numId w:val="86"/>
        </w:numPr>
        <w:snapToGrid w:val="0"/>
        <w:ind w:left="0" w:firstLine="0"/>
        <w:jc w:val="both"/>
        <w:rPr>
          <w:sz w:val="22"/>
          <w:szCs w:val="22"/>
        </w:rPr>
      </w:pPr>
      <w:r w:rsidRPr="00AB3534">
        <w:rPr>
          <w:sz w:val="22"/>
          <w:szCs w:val="22"/>
        </w:rPr>
        <w:t xml:space="preserve">SPC commented that the shark assessments rely on observer data and clarified that SPC have not used logsheet estimates for </w:t>
      </w:r>
      <w:r w:rsidR="00DA5124" w:rsidRPr="00AB3534">
        <w:rPr>
          <w:sz w:val="22"/>
          <w:szCs w:val="22"/>
        </w:rPr>
        <w:t xml:space="preserve">either the </w:t>
      </w:r>
      <w:r w:rsidRPr="00AB3534">
        <w:rPr>
          <w:sz w:val="22"/>
          <w:szCs w:val="22"/>
        </w:rPr>
        <w:t xml:space="preserve">silky or oceanic whitetip shark </w:t>
      </w:r>
      <w:r w:rsidR="00DA5124" w:rsidRPr="00AB3534">
        <w:rPr>
          <w:sz w:val="22"/>
          <w:szCs w:val="22"/>
        </w:rPr>
        <w:t>stock assessments</w:t>
      </w:r>
      <w:r w:rsidRPr="00AB3534">
        <w:rPr>
          <w:sz w:val="22"/>
          <w:szCs w:val="22"/>
        </w:rPr>
        <w:t xml:space="preserve">. In terms of hammerhead and thresher shark species complexes, it was noted that in recent years observer data has broken down into species level. SPC commented that part of the barrier to assessment is the low number of observed sharks. </w:t>
      </w:r>
    </w:p>
    <w:p w:rsidR="00D102ED" w:rsidRPr="00AB3534" w:rsidRDefault="00D102ED" w:rsidP="00D102ED">
      <w:pPr>
        <w:pStyle w:val="Default"/>
        <w:rPr>
          <w:sz w:val="22"/>
          <w:szCs w:val="22"/>
        </w:rPr>
      </w:pPr>
    </w:p>
    <w:p w:rsidR="002F2E4C" w:rsidRPr="00AB3534" w:rsidRDefault="002F2E4C" w:rsidP="00EA1FA4">
      <w:pPr>
        <w:pStyle w:val="Heading5"/>
        <w:ind w:left="0"/>
      </w:pPr>
      <w:proofErr w:type="gramStart"/>
      <w:r w:rsidRPr="00AB3534">
        <w:t>b</w:t>
      </w:r>
      <w:proofErr w:type="gramEnd"/>
      <w:r w:rsidRPr="00AB3534">
        <w:t xml:space="preserve">. </w:t>
      </w:r>
      <w:r w:rsidRPr="00AB3534">
        <w:tab/>
        <w:t>CMM 2011-04 (CMM for oceanic whitetip shark)</w:t>
      </w:r>
    </w:p>
    <w:p w:rsidR="002F2E4C" w:rsidRPr="00AB3534" w:rsidRDefault="002F2E4C" w:rsidP="002F2E4C">
      <w:pPr>
        <w:pStyle w:val="Default"/>
        <w:rPr>
          <w:sz w:val="22"/>
          <w:szCs w:val="22"/>
        </w:rPr>
      </w:pPr>
    </w:p>
    <w:p w:rsidR="00C53CB1" w:rsidRPr="00AB3534" w:rsidRDefault="00792020" w:rsidP="00401DF2">
      <w:pPr>
        <w:pStyle w:val="Default"/>
        <w:numPr>
          <w:ilvl w:val="0"/>
          <w:numId w:val="86"/>
        </w:numPr>
        <w:snapToGrid w:val="0"/>
        <w:ind w:left="0" w:firstLine="0"/>
        <w:jc w:val="both"/>
        <w:rPr>
          <w:sz w:val="22"/>
          <w:szCs w:val="22"/>
        </w:rPr>
      </w:pPr>
      <w:r w:rsidRPr="00AB3534">
        <w:rPr>
          <w:sz w:val="22"/>
          <w:szCs w:val="22"/>
        </w:rPr>
        <w:t xml:space="preserve">No working paper was presented under this agenda item. </w:t>
      </w:r>
      <w:r w:rsidR="00D9293D" w:rsidRPr="00AB3534">
        <w:rPr>
          <w:sz w:val="22"/>
          <w:szCs w:val="22"/>
        </w:rPr>
        <w:t xml:space="preserve">Theme co-convenor A. Batibasaga </w:t>
      </w:r>
      <w:r w:rsidR="006760F4" w:rsidRPr="00AB3534">
        <w:rPr>
          <w:sz w:val="22"/>
          <w:szCs w:val="22"/>
        </w:rPr>
        <w:t xml:space="preserve">noted the </w:t>
      </w:r>
      <w:r w:rsidR="00C5694B" w:rsidRPr="00AB3534">
        <w:rPr>
          <w:sz w:val="22"/>
          <w:szCs w:val="22"/>
        </w:rPr>
        <w:t xml:space="preserve">need for biological sampling for oceanic whitetip shark </w:t>
      </w:r>
      <w:r w:rsidR="00B13190" w:rsidRPr="00AB3534">
        <w:rPr>
          <w:sz w:val="22"/>
          <w:szCs w:val="22"/>
        </w:rPr>
        <w:t xml:space="preserve">killed </w:t>
      </w:r>
      <w:r w:rsidR="00C5694B" w:rsidRPr="00AB3534">
        <w:rPr>
          <w:sz w:val="22"/>
          <w:szCs w:val="22"/>
        </w:rPr>
        <w:t xml:space="preserve">in </w:t>
      </w:r>
      <w:r w:rsidR="00B13190" w:rsidRPr="00AB3534">
        <w:rPr>
          <w:sz w:val="22"/>
          <w:szCs w:val="22"/>
        </w:rPr>
        <w:t xml:space="preserve">the WCPFC longline and purse-seine </w:t>
      </w:r>
      <w:r w:rsidR="00C5694B" w:rsidRPr="00AB3534">
        <w:rPr>
          <w:sz w:val="22"/>
          <w:szCs w:val="22"/>
        </w:rPr>
        <w:t xml:space="preserve">fisheries. </w:t>
      </w:r>
      <w:r w:rsidR="001E0797" w:rsidRPr="00AB3534">
        <w:rPr>
          <w:sz w:val="22"/>
          <w:szCs w:val="22"/>
        </w:rPr>
        <w:t xml:space="preserve">A research proposal by USA for oceanic whitetip shark and silky sharks is discussed at </w:t>
      </w:r>
      <w:r w:rsidR="00241499" w:rsidRPr="00AB3534">
        <w:rPr>
          <w:sz w:val="22"/>
          <w:szCs w:val="22"/>
        </w:rPr>
        <w:t>6.2.2 d).</w:t>
      </w:r>
    </w:p>
    <w:p w:rsidR="00C53CB1" w:rsidRPr="00AB3534" w:rsidRDefault="00C53CB1" w:rsidP="00C53CB1">
      <w:pPr>
        <w:pStyle w:val="Default"/>
        <w:rPr>
          <w:sz w:val="22"/>
          <w:szCs w:val="22"/>
        </w:rPr>
      </w:pPr>
    </w:p>
    <w:p w:rsidR="00C53CB1" w:rsidRPr="00AB3534" w:rsidRDefault="00D26839" w:rsidP="00C53CB1">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C53CB1" w:rsidRPr="00AB3534">
        <w:rPr>
          <w:rFonts w:ascii="Times New Roman" w:hAnsi="Times New Roman" w:cs="Times New Roman"/>
          <w:sz w:val="22"/>
          <w:szCs w:val="22"/>
          <w:u w:val="single"/>
        </w:rPr>
        <w:t xml:space="preserve"> </w:t>
      </w:r>
    </w:p>
    <w:p w:rsidR="00C53CB1" w:rsidRPr="00AB3534" w:rsidRDefault="00C53CB1" w:rsidP="00C53CB1">
      <w:pPr>
        <w:pStyle w:val="Default"/>
        <w:rPr>
          <w:sz w:val="22"/>
          <w:szCs w:val="22"/>
        </w:rPr>
      </w:pPr>
    </w:p>
    <w:p w:rsidR="00C53CB1" w:rsidRPr="00AB3534" w:rsidRDefault="00792020" w:rsidP="00401DF2">
      <w:pPr>
        <w:pStyle w:val="Default"/>
        <w:numPr>
          <w:ilvl w:val="0"/>
          <w:numId w:val="86"/>
        </w:numPr>
        <w:snapToGrid w:val="0"/>
        <w:ind w:left="0" w:firstLine="0"/>
        <w:jc w:val="both"/>
        <w:rPr>
          <w:sz w:val="22"/>
          <w:szCs w:val="22"/>
        </w:rPr>
      </w:pPr>
      <w:r w:rsidRPr="00AB3534">
        <w:rPr>
          <w:sz w:val="22"/>
          <w:szCs w:val="22"/>
        </w:rPr>
        <w:t xml:space="preserve">There was no </w:t>
      </w:r>
      <w:r w:rsidR="00C5694B" w:rsidRPr="00AB3534">
        <w:rPr>
          <w:sz w:val="22"/>
          <w:szCs w:val="22"/>
        </w:rPr>
        <w:t xml:space="preserve">discussion under this agenda item. </w:t>
      </w:r>
    </w:p>
    <w:p w:rsidR="00C53CB1" w:rsidRPr="00AB3534" w:rsidRDefault="00C53CB1" w:rsidP="00C53CB1">
      <w:pPr>
        <w:pStyle w:val="Default"/>
        <w:rPr>
          <w:sz w:val="22"/>
          <w:szCs w:val="22"/>
        </w:rPr>
      </w:pPr>
    </w:p>
    <w:p w:rsidR="002F2E4C" w:rsidRPr="00AB3534" w:rsidRDefault="002F2E4C" w:rsidP="00EA1FA4">
      <w:pPr>
        <w:pStyle w:val="Heading5"/>
        <w:ind w:left="0"/>
      </w:pPr>
      <w:r w:rsidRPr="00AB3534">
        <w:t>c</w:t>
      </w:r>
      <w:r w:rsidR="00C53CB1" w:rsidRPr="00AB3534">
        <w:t>.</w:t>
      </w:r>
      <w:r w:rsidR="00C53CB1" w:rsidRPr="00AB3534">
        <w:tab/>
        <w:t>CMM 2012-04 (CMM for protection of whale sharks from purse seine fishing operations)</w:t>
      </w:r>
    </w:p>
    <w:p w:rsidR="002F2E4C" w:rsidRPr="00AB3534" w:rsidRDefault="002F2E4C" w:rsidP="002F2E4C">
      <w:pPr>
        <w:pStyle w:val="Default"/>
        <w:rPr>
          <w:sz w:val="22"/>
          <w:szCs w:val="22"/>
        </w:rPr>
      </w:pPr>
    </w:p>
    <w:p w:rsidR="00C53CB1" w:rsidRPr="00AB3534" w:rsidRDefault="00750424" w:rsidP="00401DF2">
      <w:pPr>
        <w:pStyle w:val="Default"/>
        <w:numPr>
          <w:ilvl w:val="0"/>
          <w:numId w:val="86"/>
        </w:numPr>
        <w:snapToGrid w:val="0"/>
        <w:ind w:left="0" w:firstLine="0"/>
        <w:jc w:val="both"/>
        <w:rPr>
          <w:sz w:val="22"/>
          <w:szCs w:val="22"/>
        </w:rPr>
      </w:pPr>
      <w:r w:rsidRPr="00AB3534">
        <w:rPr>
          <w:sz w:val="22"/>
          <w:szCs w:val="22"/>
        </w:rPr>
        <w:t xml:space="preserve">S. Clarke </w:t>
      </w:r>
      <w:r w:rsidR="00947D4A">
        <w:rPr>
          <w:sz w:val="22"/>
          <w:szCs w:val="22"/>
        </w:rPr>
        <w:t>(WCPFC</w:t>
      </w:r>
      <w:r w:rsidR="00947D4A">
        <w:rPr>
          <w:rFonts w:eastAsia="Malgun Gothic" w:hint="eastAsia"/>
          <w:sz w:val="22"/>
          <w:szCs w:val="22"/>
          <w:lang w:eastAsia="ko-KR"/>
        </w:rPr>
        <w:t xml:space="preserve"> ABNJ-</w:t>
      </w:r>
      <w:r w:rsidR="00947D4A">
        <w:rPr>
          <w:sz w:val="22"/>
          <w:szCs w:val="22"/>
        </w:rPr>
        <w:t xml:space="preserve">TCSB) </w:t>
      </w:r>
      <w:r w:rsidRPr="00AB3534">
        <w:rPr>
          <w:sz w:val="22"/>
          <w:szCs w:val="22"/>
        </w:rPr>
        <w:t xml:space="preserve">presented </w:t>
      </w:r>
      <w:r w:rsidR="00BB3516" w:rsidRPr="00AB3534">
        <w:rPr>
          <w:sz w:val="22"/>
          <w:szCs w:val="22"/>
        </w:rPr>
        <w:t>SC11-</w:t>
      </w:r>
      <w:r w:rsidRPr="00AB3534">
        <w:rPr>
          <w:sz w:val="22"/>
          <w:szCs w:val="22"/>
        </w:rPr>
        <w:t>EB-WP-03</w:t>
      </w:r>
      <w:r w:rsidR="00792020" w:rsidRPr="00AB3534">
        <w:rPr>
          <w:sz w:val="22"/>
          <w:szCs w:val="22"/>
        </w:rPr>
        <w:t xml:space="preserve">_rev1, </w:t>
      </w:r>
      <w:r w:rsidR="00D9293D" w:rsidRPr="00AB3534">
        <w:rPr>
          <w:sz w:val="22"/>
          <w:szCs w:val="22"/>
        </w:rPr>
        <w:t>‘</w:t>
      </w:r>
      <w:r w:rsidR="00792020" w:rsidRPr="00AB3534">
        <w:rPr>
          <w:sz w:val="22"/>
          <w:szCs w:val="22"/>
        </w:rPr>
        <w:t>Understanding and Mitigating Impacts to Whale Sharks in Purse Seine Fisheries of the Western and Central Pacific Ocean</w:t>
      </w:r>
      <w:r w:rsidR="00D9293D" w:rsidRPr="00AB3534">
        <w:rPr>
          <w:sz w:val="22"/>
          <w:szCs w:val="22"/>
        </w:rPr>
        <w:t>’</w:t>
      </w:r>
      <w:r w:rsidR="00792020" w:rsidRPr="00AB3534">
        <w:rPr>
          <w:sz w:val="22"/>
          <w:szCs w:val="22"/>
        </w:rPr>
        <w:t xml:space="preserve"> </w:t>
      </w:r>
      <w:r w:rsidRPr="00AB3534">
        <w:rPr>
          <w:sz w:val="22"/>
          <w:szCs w:val="22"/>
        </w:rPr>
        <w:t>which brought to the Committee’s attention some of the data we have and opportunities to progress toward reducing impacts on whale sharks in the purse-seine fishery.</w:t>
      </w:r>
      <w:r w:rsidR="00980F4B" w:rsidRPr="00AB3534">
        <w:rPr>
          <w:sz w:val="22"/>
          <w:szCs w:val="22"/>
        </w:rPr>
        <w:t xml:space="preserve"> CMM 2012-04 prohibits setting a purse seine on a school of tuna associated with a whale shark if the whale shark is sighted prior to commencement of the set. Implementation of this CMM on 1 January 2014 extended similar rules applicable within PNA waters to the entire WCPF</w:t>
      </w:r>
      <w:r w:rsidR="00F25E9B">
        <w:rPr>
          <w:rFonts w:eastAsia="Malgun Gothic" w:hint="eastAsia"/>
          <w:sz w:val="22"/>
          <w:szCs w:val="22"/>
          <w:lang w:eastAsia="ko-KR"/>
        </w:rPr>
        <w:t>C</w:t>
      </w:r>
      <w:r w:rsidR="00980F4B" w:rsidRPr="00AB3534">
        <w:rPr>
          <w:sz w:val="22"/>
          <w:szCs w:val="22"/>
        </w:rPr>
        <w:t xml:space="preserve"> Convention Area. With one year of data in hand, it is now possible to evaluate the scientific evidence for reduced impacts on whale sharks as a result of the measure. This paper supplements the review to be provided by the Secretariat as part of the Annual Report on the Regional Observer Programme (ROP) by considering this from two aspects: non-ROP reporting and the potential for advancement of simple guidelines on </w:t>
      </w:r>
      <w:proofErr w:type="spellStart"/>
      <w:r w:rsidR="00980F4B" w:rsidRPr="00AB3534">
        <w:rPr>
          <w:sz w:val="22"/>
          <w:szCs w:val="22"/>
        </w:rPr>
        <w:t>behaviors</w:t>
      </w:r>
      <w:proofErr w:type="spellEnd"/>
      <w:r w:rsidR="00980F4B" w:rsidRPr="00AB3534">
        <w:rPr>
          <w:sz w:val="22"/>
          <w:szCs w:val="22"/>
        </w:rPr>
        <w:t xml:space="preserve"> to avoid when releasing whale sharks. Findings on whale shark post-release survival from studies in the Atlantic purse seine fishery in 2014 are highlighted</w:t>
      </w:r>
      <w:r w:rsidR="00D50DC5" w:rsidRPr="00AB3534">
        <w:rPr>
          <w:sz w:val="22"/>
          <w:szCs w:val="22"/>
        </w:rPr>
        <w:t>.</w:t>
      </w:r>
      <w:r w:rsidR="00980F4B" w:rsidRPr="00AB3534">
        <w:rPr>
          <w:sz w:val="22"/>
          <w:szCs w:val="22"/>
        </w:rPr>
        <w:t xml:space="preserve"> </w:t>
      </w:r>
    </w:p>
    <w:p w:rsidR="00980F4B" w:rsidRPr="00AB3534" w:rsidRDefault="00980F4B" w:rsidP="007F342E">
      <w:pPr>
        <w:pStyle w:val="PlainText"/>
        <w:rPr>
          <w:rFonts w:ascii="Times New Roman" w:hAnsi="Times New Roman" w:cs="Times New Roman"/>
          <w:b/>
          <w:sz w:val="22"/>
          <w:szCs w:val="22"/>
        </w:rPr>
      </w:pPr>
    </w:p>
    <w:p w:rsidR="00C53CB1" w:rsidRPr="00AB3534" w:rsidRDefault="00D26839" w:rsidP="007F342E">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C53CB1" w:rsidRPr="00AB3534">
        <w:rPr>
          <w:rFonts w:ascii="Times New Roman" w:hAnsi="Times New Roman" w:cs="Times New Roman"/>
          <w:sz w:val="22"/>
          <w:szCs w:val="22"/>
          <w:u w:val="single"/>
        </w:rPr>
        <w:t xml:space="preserve"> </w:t>
      </w:r>
    </w:p>
    <w:p w:rsidR="00C53CB1" w:rsidRPr="00AB3534" w:rsidRDefault="00C53CB1" w:rsidP="007F342E">
      <w:pPr>
        <w:pStyle w:val="Default"/>
        <w:rPr>
          <w:sz w:val="22"/>
          <w:szCs w:val="22"/>
        </w:rPr>
      </w:pPr>
    </w:p>
    <w:p w:rsidR="00654CC3" w:rsidRPr="00AB3534" w:rsidRDefault="00950F5C" w:rsidP="00401DF2">
      <w:pPr>
        <w:pStyle w:val="Default"/>
        <w:numPr>
          <w:ilvl w:val="0"/>
          <w:numId w:val="86"/>
        </w:numPr>
        <w:snapToGrid w:val="0"/>
        <w:ind w:left="0" w:firstLine="0"/>
        <w:jc w:val="both"/>
        <w:rPr>
          <w:sz w:val="22"/>
          <w:szCs w:val="22"/>
        </w:rPr>
      </w:pPr>
      <w:r w:rsidRPr="005A17AD">
        <w:rPr>
          <w:sz w:val="22"/>
          <w:szCs w:val="22"/>
        </w:rPr>
        <w:t xml:space="preserve">Japan commented that it might be difficult to detect the effect of the new measure since </w:t>
      </w:r>
      <w:r w:rsidRPr="005A17AD">
        <w:rPr>
          <w:rFonts w:hint="eastAsia"/>
          <w:sz w:val="22"/>
          <w:szCs w:val="22"/>
          <w:lang w:eastAsia="ja-JP"/>
        </w:rPr>
        <w:t>detail</w:t>
      </w:r>
      <w:r w:rsidRPr="005A17AD">
        <w:rPr>
          <w:sz w:val="22"/>
          <w:szCs w:val="22"/>
        </w:rPr>
        <w:t xml:space="preserve"> information </w:t>
      </w:r>
      <w:r w:rsidRPr="005A17AD">
        <w:rPr>
          <w:rFonts w:hint="eastAsia"/>
          <w:sz w:val="22"/>
          <w:szCs w:val="22"/>
          <w:lang w:eastAsia="ja-JP"/>
        </w:rPr>
        <w:t xml:space="preserve">of implementation </w:t>
      </w:r>
      <w:r w:rsidRPr="005A17AD">
        <w:rPr>
          <w:sz w:val="22"/>
          <w:szCs w:val="22"/>
        </w:rPr>
        <w:t xml:space="preserve">began to be obtained concurrently with the introduction of the measure. Japan spoke in support of the </w:t>
      </w:r>
      <w:r w:rsidRPr="005A17AD">
        <w:rPr>
          <w:rFonts w:hint="eastAsia"/>
          <w:sz w:val="22"/>
          <w:szCs w:val="22"/>
          <w:lang w:eastAsia="ja-JP"/>
        </w:rPr>
        <w:t xml:space="preserve">adoption of </w:t>
      </w:r>
      <w:r w:rsidRPr="005A17AD">
        <w:rPr>
          <w:sz w:val="22"/>
          <w:szCs w:val="22"/>
        </w:rPr>
        <w:t>‘negative guidelines’ as suggested in the working paper and noted that a member of the Japanese delegation is leading the ISG this week on this issue</w:t>
      </w:r>
      <w:r w:rsidR="00654CC3" w:rsidRPr="00AB3534">
        <w:rPr>
          <w:sz w:val="22"/>
          <w:szCs w:val="22"/>
        </w:rPr>
        <w:t>.</w:t>
      </w:r>
    </w:p>
    <w:p w:rsidR="001D55E4" w:rsidRPr="00AB3534" w:rsidRDefault="001D55E4" w:rsidP="007F342E">
      <w:pPr>
        <w:pStyle w:val="Default"/>
        <w:snapToGrid w:val="0"/>
        <w:jc w:val="both"/>
        <w:rPr>
          <w:sz w:val="22"/>
          <w:szCs w:val="22"/>
        </w:rPr>
      </w:pPr>
    </w:p>
    <w:p w:rsidR="00C53CB1" w:rsidRPr="00AB3534" w:rsidRDefault="001D55E4" w:rsidP="00401DF2">
      <w:pPr>
        <w:pStyle w:val="Default"/>
        <w:numPr>
          <w:ilvl w:val="0"/>
          <w:numId w:val="86"/>
        </w:numPr>
        <w:snapToGrid w:val="0"/>
        <w:ind w:left="0" w:firstLine="0"/>
        <w:jc w:val="both"/>
        <w:rPr>
          <w:sz w:val="22"/>
          <w:szCs w:val="22"/>
        </w:rPr>
      </w:pPr>
      <w:r w:rsidRPr="00AB3534">
        <w:rPr>
          <w:sz w:val="22"/>
          <w:szCs w:val="22"/>
        </w:rPr>
        <w:t xml:space="preserve">Australia </w:t>
      </w:r>
      <w:r w:rsidR="00F12F2A" w:rsidRPr="00AB3534">
        <w:rPr>
          <w:sz w:val="22"/>
          <w:szCs w:val="22"/>
        </w:rPr>
        <w:t xml:space="preserve">was encouraged </w:t>
      </w:r>
      <w:r w:rsidRPr="00AB3534">
        <w:rPr>
          <w:sz w:val="22"/>
          <w:szCs w:val="22"/>
        </w:rPr>
        <w:t xml:space="preserve">to see </w:t>
      </w:r>
      <w:r w:rsidR="00F12F2A" w:rsidRPr="00AB3534">
        <w:rPr>
          <w:sz w:val="22"/>
          <w:szCs w:val="22"/>
        </w:rPr>
        <w:t>results</w:t>
      </w:r>
      <w:r w:rsidRPr="00AB3534">
        <w:rPr>
          <w:sz w:val="22"/>
          <w:szCs w:val="22"/>
        </w:rPr>
        <w:t xml:space="preserve"> </w:t>
      </w:r>
      <w:r w:rsidR="00F12F2A" w:rsidRPr="00AB3534">
        <w:rPr>
          <w:sz w:val="22"/>
          <w:szCs w:val="22"/>
        </w:rPr>
        <w:t xml:space="preserve">coming </w:t>
      </w:r>
      <w:r w:rsidRPr="00AB3534">
        <w:rPr>
          <w:sz w:val="22"/>
          <w:szCs w:val="22"/>
        </w:rPr>
        <w:t xml:space="preserve">from tag and release </w:t>
      </w:r>
      <w:r w:rsidR="00F12F2A" w:rsidRPr="00AB3534">
        <w:rPr>
          <w:sz w:val="22"/>
          <w:szCs w:val="22"/>
        </w:rPr>
        <w:t xml:space="preserve">program for </w:t>
      </w:r>
      <w:r w:rsidRPr="00AB3534">
        <w:rPr>
          <w:sz w:val="22"/>
          <w:szCs w:val="22"/>
        </w:rPr>
        <w:t xml:space="preserve">whale sharks and </w:t>
      </w:r>
      <w:r w:rsidR="00F12F2A" w:rsidRPr="00AB3534">
        <w:rPr>
          <w:sz w:val="22"/>
          <w:szCs w:val="22"/>
        </w:rPr>
        <w:t xml:space="preserve">the </w:t>
      </w:r>
      <w:r w:rsidRPr="00AB3534">
        <w:rPr>
          <w:sz w:val="22"/>
          <w:szCs w:val="22"/>
        </w:rPr>
        <w:t>USA study</w:t>
      </w:r>
      <w:r w:rsidR="00331E52" w:rsidRPr="00AB3534">
        <w:rPr>
          <w:sz w:val="22"/>
          <w:szCs w:val="22"/>
        </w:rPr>
        <w:t xml:space="preserve"> described in </w:t>
      </w:r>
      <w:r w:rsidR="00BB3516" w:rsidRPr="00AB3534">
        <w:rPr>
          <w:sz w:val="22"/>
          <w:szCs w:val="22"/>
        </w:rPr>
        <w:t>SC11-</w:t>
      </w:r>
      <w:r w:rsidR="00331E52" w:rsidRPr="00AB3534">
        <w:rPr>
          <w:sz w:val="22"/>
          <w:szCs w:val="22"/>
        </w:rPr>
        <w:t xml:space="preserve">EB-IP-10 and noted that SC has </w:t>
      </w:r>
      <w:r w:rsidRPr="00AB3534">
        <w:rPr>
          <w:sz w:val="22"/>
          <w:szCs w:val="22"/>
        </w:rPr>
        <w:t>been discussing w</w:t>
      </w:r>
      <w:r w:rsidR="00F12F2A" w:rsidRPr="00AB3534">
        <w:rPr>
          <w:sz w:val="22"/>
          <w:szCs w:val="22"/>
        </w:rPr>
        <w:t>hale</w:t>
      </w:r>
      <w:r w:rsidRPr="00AB3534">
        <w:rPr>
          <w:sz w:val="22"/>
          <w:szCs w:val="22"/>
        </w:rPr>
        <w:t xml:space="preserve"> </w:t>
      </w:r>
      <w:r w:rsidR="00F12F2A" w:rsidRPr="00AB3534">
        <w:rPr>
          <w:sz w:val="22"/>
          <w:szCs w:val="22"/>
        </w:rPr>
        <w:t>shark</w:t>
      </w:r>
      <w:r w:rsidRPr="00AB3534">
        <w:rPr>
          <w:sz w:val="22"/>
          <w:szCs w:val="22"/>
        </w:rPr>
        <w:t xml:space="preserve"> </w:t>
      </w:r>
      <w:r w:rsidR="00F12F2A" w:rsidRPr="00AB3534">
        <w:rPr>
          <w:sz w:val="22"/>
          <w:szCs w:val="22"/>
        </w:rPr>
        <w:lastRenderedPageBreak/>
        <w:t>release</w:t>
      </w:r>
      <w:r w:rsidRPr="00AB3534">
        <w:rPr>
          <w:sz w:val="22"/>
          <w:szCs w:val="22"/>
        </w:rPr>
        <w:t xml:space="preserve"> </w:t>
      </w:r>
      <w:r w:rsidR="00331E52" w:rsidRPr="00AB3534">
        <w:rPr>
          <w:sz w:val="22"/>
          <w:szCs w:val="22"/>
        </w:rPr>
        <w:t>guidelines</w:t>
      </w:r>
      <w:r w:rsidRPr="00AB3534">
        <w:rPr>
          <w:sz w:val="22"/>
          <w:szCs w:val="22"/>
        </w:rPr>
        <w:t xml:space="preserve"> for some time</w:t>
      </w:r>
      <w:r w:rsidR="00331E52" w:rsidRPr="00AB3534">
        <w:rPr>
          <w:sz w:val="22"/>
          <w:szCs w:val="22"/>
        </w:rPr>
        <w:t xml:space="preserve">. </w:t>
      </w:r>
      <w:r w:rsidRPr="00AB3534">
        <w:rPr>
          <w:sz w:val="22"/>
          <w:szCs w:val="22"/>
        </w:rPr>
        <w:t xml:space="preserve">Australia </w:t>
      </w:r>
      <w:r w:rsidR="00331E52" w:rsidRPr="00AB3534">
        <w:rPr>
          <w:sz w:val="22"/>
          <w:szCs w:val="22"/>
        </w:rPr>
        <w:t xml:space="preserve">expressed </w:t>
      </w:r>
      <w:r w:rsidRPr="00AB3534">
        <w:rPr>
          <w:sz w:val="22"/>
          <w:szCs w:val="22"/>
        </w:rPr>
        <w:t>s</w:t>
      </w:r>
      <w:r w:rsidR="00331E52" w:rsidRPr="00AB3534">
        <w:rPr>
          <w:sz w:val="22"/>
          <w:szCs w:val="22"/>
        </w:rPr>
        <w:t xml:space="preserve">trong </w:t>
      </w:r>
      <w:r w:rsidRPr="00AB3534">
        <w:rPr>
          <w:sz w:val="22"/>
          <w:szCs w:val="22"/>
        </w:rPr>
        <w:t xml:space="preserve">support </w:t>
      </w:r>
      <w:r w:rsidR="00331E52" w:rsidRPr="00AB3534">
        <w:rPr>
          <w:sz w:val="22"/>
          <w:szCs w:val="22"/>
        </w:rPr>
        <w:t>for developing guidelines</w:t>
      </w:r>
      <w:r w:rsidRPr="00AB3534">
        <w:rPr>
          <w:sz w:val="22"/>
          <w:szCs w:val="22"/>
        </w:rPr>
        <w:t xml:space="preserve"> </w:t>
      </w:r>
      <w:r w:rsidR="00331E52" w:rsidRPr="00AB3534">
        <w:rPr>
          <w:sz w:val="22"/>
          <w:szCs w:val="22"/>
        </w:rPr>
        <w:t xml:space="preserve">for the </w:t>
      </w:r>
      <w:r w:rsidRPr="00AB3534">
        <w:rPr>
          <w:sz w:val="22"/>
          <w:szCs w:val="22"/>
        </w:rPr>
        <w:t xml:space="preserve">survival of </w:t>
      </w:r>
      <w:r w:rsidR="00331E52" w:rsidRPr="00AB3534">
        <w:rPr>
          <w:sz w:val="22"/>
          <w:szCs w:val="22"/>
        </w:rPr>
        <w:t>released</w:t>
      </w:r>
      <w:r w:rsidRPr="00AB3534">
        <w:rPr>
          <w:sz w:val="22"/>
          <w:szCs w:val="22"/>
        </w:rPr>
        <w:t xml:space="preserve"> sharks even if that means spelling out what not to do.</w:t>
      </w:r>
    </w:p>
    <w:p w:rsidR="00C53CB1" w:rsidRPr="00AB3534" w:rsidRDefault="00C53CB1" w:rsidP="007F342E">
      <w:pPr>
        <w:pStyle w:val="Default"/>
        <w:snapToGrid w:val="0"/>
        <w:jc w:val="both"/>
        <w:rPr>
          <w:sz w:val="22"/>
          <w:szCs w:val="22"/>
        </w:rPr>
      </w:pPr>
    </w:p>
    <w:p w:rsidR="00691BB1" w:rsidRPr="00AB3534" w:rsidRDefault="00691BB1" w:rsidP="00401DF2">
      <w:pPr>
        <w:pStyle w:val="Default"/>
        <w:numPr>
          <w:ilvl w:val="0"/>
          <w:numId w:val="86"/>
        </w:numPr>
        <w:snapToGrid w:val="0"/>
        <w:ind w:left="0" w:firstLine="0"/>
        <w:jc w:val="both"/>
        <w:rPr>
          <w:sz w:val="22"/>
          <w:szCs w:val="22"/>
        </w:rPr>
      </w:pPr>
      <w:r w:rsidRPr="00AB3534">
        <w:rPr>
          <w:sz w:val="22"/>
          <w:szCs w:val="22"/>
        </w:rPr>
        <w:t>FFA members noted that interactions with whale sharks have increased in recent years and supported the adoption of the basic behaviours to avoid guidelines detailed in EB-WP-03, to maximise the survival rates of captured whale sharks.</w:t>
      </w:r>
      <w:r w:rsidR="00FD3389" w:rsidRPr="00AB3534">
        <w:rPr>
          <w:sz w:val="22"/>
          <w:szCs w:val="22"/>
        </w:rPr>
        <w:t xml:space="preserve"> </w:t>
      </w:r>
      <w:r w:rsidRPr="00AB3534">
        <w:rPr>
          <w:sz w:val="22"/>
          <w:szCs w:val="22"/>
        </w:rPr>
        <w:t xml:space="preserve">FFA members also supported reporting by CCMs in their Annual Reports Part 1 of all levels of whale shark interactions and any </w:t>
      </w:r>
      <w:proofErr w:type="gramStart"/>
      <w:r w:rsidRPr="00AB3534">
        <w:rPr>
          <w:sz w:val="22"/>
          <w:szCs w:val="22"/>
        </w:rPr>
        <w:t>advancements</w:t>
      </w:r>
      <w:proofErr w:type="gramEnd"/>
      <w:r w:rsidRPr="00AB3534">
        <w:rPr>
          <w:sz w:val="22"/>
          <w:szCs w:val="22"/>
        </w:rPr>
        <w:t xml:space="preserve"> made on their safe release.</w:t>
      </w:r>
    </w:p>
    <w:p w:rsidR="00F12F2A" w:rsidRPr="00AB3534" w:rsidRDefault="00F12F2A" w:rsidP="007F342E">
      <w:pPr>
        <w:pStyle w:val="Default"/>
        <w:snapToGrid w:val="0"/>
        <w:jc w:val="both"/>
        <w:rPr>
          <w:sz w:val="22"/>
          <w:szCs w:val="22"/>
        </w:rPr>
      </w:pPr>
    </w:p>
    <w:p w:rsidR="00F12F2A" w:rsidRPr="00AB3534" w:rsidRDefault="00211269" w:rsidP="00401DF2">
      <w:pPr>
        <w:pStyle w:val="Default"/>
        <w:numPr>
          <w:ilvl w:val="0"/>
          <w:numId w:val="86"/>
        </w:numPr>
        <w:snapToGrid w:val="0"/>
        <w:ind w:left="0" w:firstLine="0"/>
        <w:jc w:val="both"/>
        <w:rPr>
          <w:sz w:val="22"/>
          <w:szCs w:val="22"/>
        </w:rPr>
      </w:pPr>
      <w:r w:rsidRPr="00AB3534">
        <w:rPr>
          <w:sz w:val="22"/>
          <w:szCs w:val="22"/>
        </w:rPr>
        <w:t>EU noted that its fleet had introduced a number of initiatives, including one relating to the safe release of whale sharks following among others some guidelines defined by ISSF.</w:t>
      </w:r>
    </w:p>
    <w:p w:rsidR="00211269" w:rsidRPr="00AB3534" w:rsidRDefault="00211269" w:rsidP="007F342E">
      <w:pPr>
        <w:pStyle w:val="Default"/>
        <w:tabs>
          <w:tab w:val="left" w:pos="2977"/>
        </w:tabs>
        <w:rPr>
          <w:sz w:val="22"/>
          <w:szCs w:val="22"/>
        </w:rPr>
      </w:pPr>
    </w:p>
    <w:p w:rsidR="007B07D6"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7B07D6" w:rsidRPr="00AB3534">
        <w:rPr>
          <w:sz w:val="22"/>
          <w:szCs w:val="22"/>
        </w:rPr>
        <w:t xml:space="preserve">Clarke noted that </w:t>
      </w:r>
      <w:r w:rsidR="007C1D56" w:rsidRPr="00AB3534">
        <w:rPr>
          <w:sz w:val="22"/>
          <w:szCs w:val="22"/>
        </w:rPr>
        <w:t>ISG-</w:t>
      </w:r>
      <w:r w:rsidR="007B07D6" w:rsidRPr="00AB3534">
        <w:rPr>
          <w:sz w:val="22"/>
          <w:szCs w:val="22"/>
        </w:rPr>
        <w:t xml:space="preserve">4 will continue discussions on the draft guidelines for encircled and non-encircled sharks, and commented that current draft guidelines for non-encircled sharks reflect the ISSF-sponsored work, as well as other guidelines proposed on the basis of research in this region. </w:t>
      </w:r>
    </w:p>
    <w:p w:rsidR="00F12F2A" w:rsidRPr="00AB3534" w:rsidRDefault="00F12F2A" w:rsidP="007F342E">
      <w:pPr>
        <w:pStyle w:val="Default"/>
        <w:snapToGrid w:val="0"/>
        <w:jc w:val="both"/>
        <w:rPr>
          <w:sz w:val="22"/>
          <w:szCs w:val="22"/>
        </w:rPr>
      </w:pPr>
    </w:p>
    <w:p w:rsidR="00F12F2A" w:rsidRPr="00AB3534" w:rsidRDefault="00F12F2A" w:rsidP="00401DF2">
      <w:pPr>
        <w:pStyle w:val="Default"/>
        <w:numPr>
          <w:ilvl w:val="0"/>
          <w:numId w:val="86"/>
        </w:numPr>
        <w:snapToGrid w:val="0"/>
        <w:ind w:left="0" w:firstLine="0"/>
        <w:jc w:val="both"/>
        <w:rPr>
          <w:sz w:val="22"/>
          <w:szCs w:val="22"/>
        </w:rPr>
      </w:pPr>
      <w:r w:rsidRPr="00AB3534">
        <w:rPr>
          <w:sz w:val="22"/>
          <w:szCs w:val="22"/>
        </w:rPr>
        <w:t xml:space="preserve">USA </w:t>
      </w:r>
      <w:r w:rsidR="00080CC7" w:rsidRPr="00AB3534">
        <w:rPr>
          <w:sz w:val="22"/>
          <w:szCs w:val="22"/>
        </w:rPr>
        <w:t xml:space="preserve">noted that </w:t>
      </w:r>
      <w:r w:rsidR="00BB3516" w:rsidRPr="00AB3534">
        <w:rPr>
          <w:sz w:val="22"/>
          <w:szCs w:val="22"/>
        </w:rPr>
        <w:t>SC11-</w:t>
      </w:r>
      <w:r w:rsidR="00080CC7" w:rsidRPr="00AB3534">
        <w:rPr>
          <w:sz w:val="22"/>
          <w:szCs w:val="22"/>
        </w:rPr>
        <w:t>EB-IP-</w:t>
      </w:r>
      <w:r w:rsidRPr="00AB3534">
        <w:rPr>
          <w:sz w:val="22"/>
          <w:szCs w:val="22"/>
        </w:rPr>
        <w:t xml:space="preserve">10 details </w:t>
      </w:r>
      <w:r w:rsidR="00080CC7" w:rsidRPr="00AB3534">
        <w:rPr>
          <w:sz w:val="22"/>
          <w:szCs w:val="22"/>
        </w:rPr>
        <w:t xml:space="preserve">a </w:t>
      </w:r>
      <w:r w:rsidRPr="00AB3534">
        <w:rPr>
          <w:sz w:val="22"/>
          <w:szCs w:val="22"/>
        </w:rPr>
        <w:t>coll</w:t>
      </w:r>
      <w:r w:rsidR="00080CC7" w:rsidRPr="00AB3534">
        <w:rPr>
          <w:sz w:val="22"/>
          <w:szCs w:val="22"/>
        </w:rPr>
        <w:t>a</w:t>
      </w:r>
      <w:r w:rsidRPr="00AB3534">
        <w:rPr>
          <w:sz w:val="22"/>
          <w:szCs w:val="22"/>
        </w:rPr>
        <w:t>b</w:t>
      </w:r>
      <w:r w:rsidR="00080CC7" w:rsidRPr="00AB3534">
        <w:rPr>
          <w:sz w:val="22"/>
          <w:szCs w:val="22"/>
        </w:rPr>
        <w:t>orative</w:t>
      </w:r>
      <w:r w:rsidRPr="00AB3534">
        <w:rPr>
          <w:sz w:val="22"/>
          <w:szCs w:val="22"/>
        </w:rPr>
        <w:t xml:space="preserve"> project between USA</w:t>
      </w:r>
      <w:r w:rsidR="00080CC7" w:rsidRPr="00AB3534">
        <w:rPr>
          <w:sz w:val="22"/>
          <w:szCs w:val="22"/>
        </w:rPr>
        <w:t>,</w:t>
      </w:r>
      <w:r w:rsidRPr="00AB3534">
        <w:rPr>
          <w:sz w:val="22"/>
          <w:szCs w:val="22"/>
        </w:rPr>
        <w:t xml:space="preserve"> SPC</w:t>
      </w:r>
      <w:r w:rsidR="00080CC7" w:rsidRPr="00AB3534">
        <w:rPr>
          <w:sz w:val="22"/>
          <w:szCs w:val="22"/>
        </w:rPr>
        <w:t>,</w:t>
      </w:r>
      <w:r w:rsidRPr="00AB3534">
        <w:rPr>
          <w:sz w:val="22"/>
          <w:szCs w:val="22"/>
        </w:rPr>
        <w:t xml:space="preserve"> </w:t>
      </w:r>
      <w:r w:rsidR="00E82834" w:rsidRPr="00220127">
        <w:rPr>
          <w:noProof/>
          <w:sz w:val="22"/>
          <w:szCs w:val="22"/>
        </w:rPr>
        <w:t>ABNJ Tuna Project</w:t>
      </w:r>
      <w:r w:rsidR="00080CC7" w:rsidRPr="00AB3534">
        <w:rPr>
          <w:sz w:val="22"/>
          <w:szCs w:val="22"/>
        </w:rPr>
        <w:t xml:space="preserve"> </w:t>
      </w:r>
      <w:r w:rsidRPr="00AB3534">
        <w:rPr>
          <w:sz w:val="22"/>
          <w:szCs w:val="22"/>
        </w:rPr>
        <w:t>and PNG</w:t>
      </w:r>
      <w:r w:rsidR="004264B1" w:rsidRPr="00AB3534">
        <w:rPr>
          <w:sz w:val="22"/>
          <w:szCs w:val="22"/>
        </w:rPr>
        <w:t xml:space="preserve"> </w:t>
      </w:r>
      <w:r w:rsidR="00E35D58" w:rsidRPr="00AB3534">
        <w:rPr>
          <w:sz w:val="22"/>
          <w:szCs w:val="22"/>
        </w:rPr>
        <w:t xml:space="preserve">which can </w:t>
      </w:r>
      <w:r w:rsidRPr="00AB3534">
        <w:rPr>
          <w:sz w:val="22"/>
          <w:szCs w:val="22"/>
        </w:rPr>
        <w:t xml:space="preserve">hopefully document the mitigation methods </w:t>
      </w:r>
      <w:r w:rsidR="00E35D58" w:rsidRPr="00AB3534">
        <w:rPr>
          <w:sz w:val="22"/>
          <w:szCs w:val="22"/>
        </w:rPr>
        <w:t>used and assess post-</w:t>
      </w:r>
      <w:r w:rsidRPr="00AB3534">
        <w:rPr>
          <w:sz w:val="22"/>
          <w:szCs w:val="22"/>
        </w:rPr>
        <w:t xml:space="preserve">release mortality. </w:t>
      </w:r>
      <w:r w:rsidR="00DA59C0" w:rsidRPr="00AB3534">
        <w:rPr>
          <w:sz w:val="22"/>
          <w:szCs w:val="22"/>
        </w:rPr>
        <w:t>Regarding the guidelines, the USA is hesitant</w:t>
      </w:r>
      <w:r w:rsidRPr="00AB3534">
        <w:rPr>
          <w:sz w:val="22"/>
          <w:szCs w:val="22"/>
        </w:rPr>
        <w:t xml:space="preserve"> </w:t>
      </w:r>
      <w:r w:rsidR="00DA59C0" w:rsidRPr="00AB3534">
        <w:rPr>
          <w:sz w:val="22"/>
          <w:szCs w:val="22"/>
        </w:rPr>
        <w:t xml:space="preserve">to </w:t>
      </w:r>
      <w:r w:rsidRPr="00AB3534">
        <w:rPr>
          <w:sz w:val="22"/>
          <w:szCs w:val="22"/>
        </w:rPr>
        <w:t>mov</w:t>
      </w:r>
      <w:r w:rsidR="00DA59C0" w:rsidRPr="00AB3534">
        <w:rPr>
          <w:sz w:val="22"/>
          <w:szCs w:val="22"/>
        </w:rPr>
        <w:t xml:space="preserve">e from </w:t>
      </w:r>
      <w:r w:rsidRPr="00AB3534">
        <w:rPr>
          <w:sz w:val="22"/>
          <w:szCs w:val="22"/>
        </w:rPr>
        <w:t xml:space="preserve">draft guidelines to </w:t>
      </w:r>
      <w:r w:rsidR="00DA59C0" w:rsidRPr="00AB3534">
        <w:rPr>
          <w:sz w:val="22"/>
          <w:szCs w:val="22"/>
        </w:rPr>
        <w:t xml:space="preserve">formal guidelines </w:t>
      </w:r>
      <w:r w:rsidRPr="00AB3534">
        <w:rPr>
          <w:sz w:val="22"/>
          <w:szCs w:val="22"/>
        </w:rPr>
        <w:t xml:space="preserve">because </w:t>
      </w:r>
      <w:r w:rsidR="00DA59C0" w:rsidRPr="00AB3534">
        <w:rPr>
          <w:sz w:val="22"/>
          <w:szCs w:val="22"/>
        </w:rPr>
        <w:t xml:space="preserve">more </w:t>
      </w:r>
      <w:r w:rsidRPr="00AB3534">
        <w:rPr>
          <w:sz w:val="22"/>
          <w:szCs w:val="22"/>
        </w:rPr>
        <w:t>science is required.</w:t>
      </w:r>
    </w:p>
    <w:p w:rsidR="00F12F2A" w:rsidRPr="00AB3534" w:rsidRDefault="00F12F2A" w:rsidP="007F342E">
      <w:pPr>
        <w:pStyle w:val="Default"/>
        <w:rPr>
          <w:sz w:val="22"/>
          <w:szCs w:val="22"/>
        </w:rPr>
      </w:pPr>
    </w:p>
    <w:p w:rsidR="000D1E9C" w:rsidRPr="00711957" w:rsidRDefault="00D854BC" w:rsidP="00401DF2">
      <w:pPr>
        <w:pStyle w:val="Default"/>
        <w:numPr>
          <w:ilvl w:val="0"/>
          <w:numId w:val="86"/>
        </w:numPr>
        <w:snapToGrid w:val="0"/>
        <w:ind w:left="0" w:firstLine="0"/>
        <w:jc w:val="both"/>
        <w:rPr>
          <w:sz w:val="22"/>
          <w:szCs w:val="22"/>
        </w:rPr>
      </w:pPr>
      <w:r w:rsidRPr="00AB3534">
        <w:rPr>
          <w:sz w:val="22"/>
          <w:szCs w:val="22"/>
        </w:rPr>
        <w:t xml:space="preserve">Indonesia enquired </w:t>
      </w:r>
      <w:r w:rsidR="00DA59C0" w:rsidRPr="00AB3534">
        <w:rPr>
          <w:sz w:val="22"/>
          <w:szCs w:val="22"/>
        </w:rPr>
        <w:t xml:space="preserve">about the </w:t>
      </w:r>
      <w:r w:rsidR="00F12F2A" w:rsidRPr="00AB3534">
        <w:rPr>
          <w:sz w:val="22"/>
          <w:szCs w:val="22"/>
        </w:rPr>
        <w:t xml:space="preserve">increase </w:t>
      </w:r>
      <w:r w:rsidR="00DA59C0" w:rsidRPr="00AB3534">
        <w:rPr>
          <w:sz w:val="22"/>
          <w:szCs w:val="22"/>
        </w:rPr>
        <w:t xml:space="preserve">in </w:t>
      </w:r>
      <w:r w:rsidRPr="00AB3534">
        <w:rPr>
          <w:sz w:val="22"/>
          <w:szCs w:val="22"/>
        </w:rPr>
        <w:t xml:space="preserve">whale </w:t>
      </w:r>
      <w:r w:rsidR="00DA59C0" w:rsidRPr="00AB3534">
        <w:rPr>
          <w:sz w:val="22"/>
          <w:szCs w:val="22"/>
        </w:rPr>
        <w:t xml:space="preserve">shark interactions with </w:t>
      </w:r>
      <w:r w:rsidRPr="00AB3534">
        <w:rPr>
          <w:sz w:val="22"/>
          <w:szCs w:val="22"/>
        </w:rPr>
        <w:t xml:space="preserve">the </w:t>
      </w:r>
      <w:r w:rsidR="00DA59C0" w:rsidRPr="00AB3534">
        <w:rPr>
          <w:sz w:val="22"/>
          <w:szCs w:val="22"/>
        </w:rPr>
        <w:t xml:space="preserve">purse-seine </w:t>
      </w:r>
      <w:r w:rsidRPr="00AB3534">
        <w:rPr>
          <w:sz w:val="22"/>
          <w:szCs w:val="22"/>
        </w:rPr>
        <w:t xml:space="preserve">fleet, </w:t>
      </w:r>
      <w:r w:rsidR="00F12F2A" w:rsidRPr="00AB3534">
        <w:rPr>
          <w:sz w:val="22"/>
          <w:szCs w:val="22"/>
        </w:rPr>
        <w:t xml:space="preserve">what the basis for the data </w:t>
      </w:r>
      <w:r w:rsidRPr="00AB3534">
        <w:rPr>
          <w:sz w:val="22"/>
          <w:szCs w:val="22"/>
        </w:rPr>
        <w:t xml:space="preserve">was </w:t>
      </w:r>
      <w:r w:rsidR="00F12F2A" w:rsidRPr="00AB3534">
        <w:rPr>
          <w:sz w:val="22"/>
          <w:szCs w:val="22"/>
        </w:rPr>
        <w:t xml:space="preserve">and </w:t>
      </w:r>
      <w:r w:rsidRPr="00AB3534">
        <w:rPr>
          <w:sz w:val="22"/>
          <w:szCs w:val="22"/>
        </w:rPr>
        <w:t xml:space="preserve">whether </w:t>
      </w:r>
      <w:r w:rsidR="00F12F2A" w:rsidRPr="00AB3534">
        <w:rPr>
          <w:sz w:val="22"/>
          <w:szCs w:val="22"/>
        </w:rPr>
        <w:t xml:space="preserve">conclusions </w:t>
      </w:r>
      <w:r w:rsidRPr="00AB3534">
        <w:rPr>
          <w:sz w:val="22"/>
          <w:szCs w:val="22"/>
        </w:rPr>
        <w:t xml:space="preserve">can be drawn </w:t>
      </w:r>
      <w:r w:rsidR="00F12F2A" w:rsidRPr="00AB3534">
        <w:rPr>
          <w:sz w:val="22"/>
          <w:szCs w:val="22"/>
        </w:rPr>
        <w:t xml:space="preserve">from the data based on the status of the stock. </w:t>
      </w:r>
    </w:p>
    <w:p w:rsidR="000D1E9C" w:rsidRDefault="000D1E9C" w:rsidP="007F342E">
      <w:pPr>
        <w:pStyle w:val="ListParagraph"/>
        <w:adjustRightInd w:val="0"/>
        <w:snapToGrid w:val="0"/>
        <w:spacing w:after="0" w:line="240" w:lineRule="auto"/>
        <w:ind w:left="0"/>
        <w:contextualSpacing w:val="0"/>
      </w:pPr>
    </w:p>
    <w:p w:rsidR="00F12F2A" w:rsidRPr="00AB3534" w:rsidRDefault="00602E0A" w:rsidP="00401DF2">
      <w:pPr>
        <w:pStyle w:val="Default"/>
        <w:numPr>
          <w:ilvl w:val="0"/>
          <w:numId w:val="86"/>
        </w:numPr>
        <w:snapToGrid w:val="0"/>
        <w:ind w:left="0" w:firstLine="0"/>
        <w:jc w:val="both"/>
        <w:rPr>
          <w:sz w:val="22"/>
          <w:szCs w:val="22"/>
        </w:rPr>
      </w:pPr>
      <w:r w:rsidRPr="00AB3534">
        <w:rPr>
          <w:sz w:val="22"/>
          <w:szCs w:val="22"/>
        </w:rPr>
        <w:t xml:space="preserve">S. </w:t>
      </w:r>
      <w:r w:rsidR="00DF4091" w:rsidRPr="00AB3534">
        <w:rPr>
          <w:sz w:val="22"/>
          <w:szCs w:val="22"/>
        </w:rPr>
        <w:t xml:space="preserve">Clarke responded that all </w:t>
      </w:r>
      <w:r w:rsidR="00F12F2A" w:rsidRPr="00AB3534">
        <w:rPr>
          <w:sz w:val="22"/>
          <w:szCs w:val="22"/>
        </w:rPr>
        <w:t xml:space="preserve">of these data </w:t>
      </w:r>
      <w:r w:rsidR="00DF4091" w:rsidRPr="00AB3534">
        <w:rPr>
          <w:sz w:val="22"/>
          <w:szCs w:val="22"/>
        </w:rPr>
        <w:t xml:space="preserve">come </w:t>
      </w:r>
      <w:r w:rsidR="00F12F2A" w:rsidRPr="00AB3534">
        <w:rPr>
          <w:sz w:val="22"/>
          <w:szCs w:val="22"/>
        </w:rPr>
        <w:t>from observer data</w:t>
      </w:r>
      <w:r w:rsidR="00DF4091" w:rsidRPr="00AB3534">
        <w:rPr>
          <w:sz w:val="22"/>
          <w:szCs w:val="22"/>
        </w:rPr>
        <w:t xml:space="preserve">; </w:t>
      </w:r>
      <w:r w:rsidR="00F12F2A" w:rsidRPr="00AB3534">
        <w:rPr>
          <w:sz w:val="22"/>
          <w:szCs w:val="22"/>
        </w:rPr>
        <w:t>there may be a bias and there is a small sample size</w:t>
      </w:r>
      <w:r w:rsidR="00CD66FC" w:rsidRPr="00AB3534">
        <w:rPr>
          <w:sz w:val="22"/>
          <w:szCs w:val="22"/>
        </w:rPr>
        <w:t xml:space="preserve">. </w:t>
      </w:r>
      <w:r w:rsidR="005C570F" w:rsidRPr="00AB3534">
        <w:rPr>
          <w:sz w:val="22"/>
          <w:szCs w:val="22"/>
        </w:rPr>
        <w:t>She suggested it was not an increased mortality rate</w:t>
      </w:r>
      <w:r w:rsidR="005C570F">
        <w:rPr>
          <w:sz w:val="22"/>
          <w:szCs w:val="22"/>
        </w:rPr>
        <w:t xml:space="preserve"> in 2014</w:t>
      </w:r>
      <w:r w:rsidR="005C570F" w:rsidRPr="00AB3534">
        <w:rPr>
          <w:sz w:val="22"/>
          <w:szCs w:val="22"/>
        </w:rPr>
        <w:t xml:space="preserve"> </w:t>
      </w:r>
      <w:r w:rsidR="005C570F">
        <w:rPr>
          <w:sz w:val="22"/>
          <w:szCs w:val="22"/>
        </w:rPr>
        <w:t xml:space="preserve">as the sample size is </w:t>
      </w:r>
      <w:proofErr w:type="gramStart"/>
      <w:r w:rsidR="005C570F">
        <w:rPr>
          <w:sz w:val="22"/>
          <w:szCs w:val="22"/>
        </w:rPr>
        <w:t>low,</w:t>
      </w:r>
      <w:proofErr w:type="gramEnd"/>
      <w:r w:rsidR="005C570F" w:rsidRPr="00AB3534">
        <w:rPr>
          <w:sz w:val="22"/>
          <w:szCs w:val="22"/>
        </w:rPr>
        <w:t xml:space="preserve"> however there is </w:t>
      </w:r>
      <w:r w:rsidR="005C570F">
        <w:rPr>
          <w:sz w:val="22"/>
          <w:szCs w:val="22"/>
        </w:rPr>
        <w:t xml:space="preserve">also </w:t>
      </w:r>
      <w:r w:rsidR="005C570F" w:rsidRPr="00AB3534">
        <w:rPr>
          <w:sz w:val="22"/>
          <w:szCs w:val="22"/>
        </w:rPr>
        <w:t xml:space="preserve">no evidence that </w:t>
      </w:r>
      <w:r w:rsidR="005C570F">
        <w:rPr>
          <w:sz w:val="22"/>
          <w:szCs w:val="22"/>
        </w:rPr>
        <w:t>is the rates are</w:t>
      </w:r>
      <w:r w:rsidR="005C570F" w:rsidRPr="00AB3534">
        <w:rPr>
          <w:sz w:val="22"/>
          <w:szCs w:val="22"/>
        </w:rPr>
        <w:t xml:space="preserve"> decreasing</w:t>
      </w:r>
      <w:r w:rsidR="005C570F">
        <w:rPr>
          <w:sz w:val="22"/>
          <w:szCs w:val="22"/>
        </w:rPr>
        <w:t xml:space="preserve"> rather than stable</w:t>
      </w:r>
      <w:r w:rsidR="00F12F2A" w:rsidRPr="00AB3534">
        <w:rPr>
          <w:sz w:val="22"/>
          <w:szCs w:val="22"/>
        </w:rPr>
        <w:t>.</w:t>
      </w:r>
    </w:p>
    <w:p w:rsidR="00F12F2A" w:rsidRPr="00AB3534" w:rsidRDefault="00F12F2A" w:rsidP="007F342E">
      <w:pPr>
        <w:pStyle w:val="Default"/>
        <w:rPr>
          <w:sz w:val="22"/>
          <w:szCs w:val="22"/>
        </w:rPr>
      </w:pPr>
    </w:p>
    <w:p w:rsidR="00ED3218" w:rsidRPr="00711957" w:rsidRDefault="00ED3218" w:rsidP="007F342E">
      <w:pPr>
        <w:spacing w:after="0" w:line="240" w:lineRule="auto"/>
        <w:rPr>
          <w:rFonts w:ascii="Times New Roman" w:hAnsi="Times New Roman" w:cs="Times New Roman"/>
          <w:b/>
          <w:i/>
        </w:rPr>
      </w:pPr>
      <w:r w:rsidRPr="00711957">
        <w:rPr>
          <w:rFonts w:ascii="Times New Roman" w:hAnsi="Times New Roman" w:cs="Times New Roman"/>
          <w:b/>
          <w:i/>
        </w:rPr>
        <w:t>ISG4 guidelines</w:t>
      </w:r>
    </w:p>
    <w:p w:rsidR="00C53CB1" w:rsidRPr="00AB3534" w:rsidRDefault="00C53CB1" w:rsidP="007F342E">
      <w:pPr>
        <w:spacing w:after="0" w:line="240" w:lineRule="auto"/>
        <w:rPr>
          <w:rFonts w:ascii="Times New Roman" w:hAnsi="Times New Roman" w:cs="Times New Roman"/>
        </w:rPr>
      </w:pPr>
    </w:p>
    <w:p w:rsidR="006779F1" w:rsidRPr="00AB3534" w:rsidRDefault="0053216D" w:rsidP="00401DF2">
      <w:pPr>
        <w:pStyle w:val="Default"/>
        <w:numPr>
          <w:ilvl w:val="0"/>
          <w:numId w:val="86"/>
        </w:numPr>
        <w:snapToGrid w:val="0"/>
        <w:ind w:left="0" w:firstLine="0"/>
        <w:jc w:val="both"/>
        <w:rPr>
          <w:sz w:val="22"/>
          <w:szCs w:val="22"/>
        </w:rPr>
      </w:pPr>
      <w:r w:rsidRPr="00AB3534">
        <w:rPr>
          <w:sz w:val="22"/>
          <w:szCs w:val="22"/>
        </w:rPr>
        <w:t xml:space="preserve">H. Kiyofuji presented the report of </w:t>
      </w:r>
      <w:r w:rsidR="00B142BC" w:rsidRPr="00AB3534">
        <w:rPr>
          <w:sz w:val="22"/>
          <w:szCs w:val="22"/>
        </w:rPr>
        <w:t xml:space="preserve">ISG-4 </w:t>
      </w:r>
      <w:r w:rsidRPr="00AB3534">
        <w:rPr>
          <w:sz w:val="22"/>
          <w:szCs w:val="22"/>
        </w:rPr>
        <w:t>–</w:t>
      </w:r>
      <w:r w:rsidR="00B142BC" w:rsidRPr="00AB3534">
        <w:rPr>
          <w:sz w:val="22"/>
          <w:szCs w:val="22"/>
        </w:rPr>
        <w:t xml:space="preserve"> </w:t>
      </w:r>
      <w:r w:rsidRPr="00AB3534">
        <w:rPr>
          <w:sz w:val="22"/>
          <w:szCs w:val="22"/>
        </w:rPr>
        <w:t xml:space="preserve">Guidelines </w:t>
      </w:r>
      <w:r w:rsidR="006779F1" w:rsidRPr="00AB3534">
        <w:rPr>
          <w:sz w:val="22"/>
          <w:szCs w:val="22"/>
        </w:rPr>
        <w:t>for the safe release of encircled animals, including whale sharks</w:t>
      </w:r>
      <w:r w:rsidRPr="00AB3534">
        <w:rPr>
          <w:sz w:val="22"/>
          <w:szCs w:val="22"/>
        </w:rPr>
        <w:t>.</w:t>
      </w:r>
    </w:p>
    <w:p w:rsidR="00B142BC" w:rsidRPr="00AB3534" w:rsidRDefault="00B142BC" w:rsidP="007F342E">
      <w:pPr>
        <w:pStyle w:val="Default"/>
        <w:tabs>
          <w:tab w:val="left" w:pos="2977"/>
        </w:tabs>
        <w:rPr>
          <w:sz w:val="22"/>
          <w:szCs w:val="22"/>
        </w:rPr>
      </w:pPr>
    </w:p>
    <w:p w:rsidR="00054AC4" w:rsidRPr="00AB3534" w:rsidRDefault="00054AC4" w:rsidP="007F342E">
      <w:pPr>
        <w:spacing w:after="0" w:line="240" w:lineRule="auto"/>
        <w:rPr>
          <w:rFonts w:ascii="Times New Roman" w:hAnsi="Times New Roman" w:cs="Times New Roman"/>
          <w:b/>
        </w:rPr>
      </w:pPr>
      <w:r w:rsidRPr="00AB3534">
        <w:rPr>
          <w:rFonts w:ascii="Times New Roman" w:hAnsi="Times New Roman" w:cs="Times New Roman"/>
          <w:b/>
        </w:rPr>
        <w:t>Discussion</w:t>
      </w:r>
    </w:p>
    <w:p w:rsidR="00054AC4" w:rsidRPr="00AB3534" w:rsidRDefault="00054AC4" w:rsidP="007F342E">
      <w:pPr>
        <w:spacing w:after="0" w:line="240" w:lineRule="auto"/>
        <w:rPr>
          <w:rFonts w:ascii="Times New Roman" w:hAnsi="Times New Roman" w:cs="Times New Roman"/>
          <w:b/>
        </w:rPr>
      </w:pPr>
    </w:p>
    <w:p w:rsidR="00915819" w:rsidRPr="00AB3534" w:rsidRDefault="00F22422" w:rsidP="00401DF2">
      <w:pPr>
        <w:pStyle w:val="Default"/>
        <w:numPr>
          <w:ilvl w:val="0"/>
          <w:numId w:val="86"/>
        </w:numPr>
        <w:snapToGrid w:val="0"/>
        <w:ind w:left="0" w:firstLine="0"/>
        <w:jc w:val="both"/>
        <w:rPr>
          <w:sz w:val="22"/>
          <w:szCs w:val="22"/>
        </w:rPr>
      </w:pPr>
      <w:r w:rsidRPr="00AB3534">
        <w:rPr>
          <w:sz w:val="22"/>
          <w:szCs w:val="22"/>
        </w:rPr>
        <w:t>There was widespread support in ISG</w:t>
      </w:r>
      <w:r w:rsidR="00956420" w:rsidRPr="00AB3534">
        <w:rPr>
          <w:sz w:val="22"/>
          <w:szCs w:val="22"/>
        </w:rPr>
        <w:t>-</w:t>
      </w:r>
      <w:r w:rsidRPr="00AB3534">
        <w:rPr>
          <w:sz w:val="22"/>
          <w:szCs w:val="22"/>
        </w:rPr>
        <w:t xml:space="preserve">4 for the adoption of the recommendations in this report. </w:t>
      </w:r>
      <w:r w:rsidR="00242411" w:rsidRPr="00AB3534">
        <w:rPr>
          <w:sz w:val="22"/>
          <w:szCs w:val="22"/>
        </w:rPr>
        <w:t xml:space="preserve">After </w:t>
      </w:r>
      <w:r w:rsidR="00956420" w:rsidRPr="00AB3534">
        <w:rPr>
          <w:sz w:val="22"/>
          <w:szCs w:val="22"/>
        </w:rPr>
        <w:t xml:space="preserve">some brief </w:t>
      </w:r>
      <w:r w:rsidR="00242411" w:rsidRPr="00AB3534">
        <w:rPr>
          <w:sz w:val="22"/>
          <w:szCs w:val="22"/>
        </w:rPr>
        <w:t xml:space="preserve">discussions, </w:t>
      </w:r>
      <w:r w:rsidR="00FE6D79" w:rsidRPr="00AB3534">
        <w:rPr>
          <w:sz w:val="22"/>
          <w:szCs w:val="22"/>
        </w:rPr>
        <w:t xml:space="preserve">the </w:t>
      </w:r>
      <w:r w:rsidR="00EA4985" w:rsidRPr="00AB3534">
        <w:rPr>
          <w:sz w:val="22"/>
          <w:szCs w:val="22"/>
        </w:rPr>
        <w:t>guidelines</w:t>
      </w:r>
      <w:r w:rsidR="00242411" w:rsidRPr="00AB3534">
        <w:rPr>
          <w:sz w:val="22"/>
          <w:szCs w:val="22"/>
        </w:rPr>
        <w:t xml:space="preserve"> were adopted by SC11</w:t>
      </w:r>
      <w:r w:rsidR="00EA4985" w:rsidRPr="00AB3534">
        <w:rPr>
          <w:sz w:val="22"/>
          <w:szCs w:val="22"/>
        </w:rPr>
        <w:t xml:space="preserve">. </w:t>
      </w:r>
    </w:p>
    <w:p w:rsidR="00FE6D79" w:rsidRPr="00AB3534" w:rsidRDefault="00FE6D79" w:rsidP="007F342E">
      <w:pPr>
        <w:pStyle w:val="Default"/>
        <w:snapToGrid w:val="0"/>
        <w:jc w:val="both"/>
      </w:pPr>
    </w:p>
    <w:p w:rsidR="00FE6D79" w:rsidRPr="00AB3534" w:rsidRDefault="005A15C6" w:rsidP="007F342E">
      <w:pPr>
        <w:spacing w:after="0" w:line="240" w:lineRule="auto"/>
        <w:rPr>
          <w:rFonts w:ascii="Times New Roman" w:hAnsi="Times New Roman" w:cs="Times New Roman"/>
          <w:b/>
        </w:rPr>
      </w:pPr>
      <w:r w:rsidRPr="00AB3534">
        <w:rPr>
          <w:rFonts w:ascii="Times New Roman" w:hAnsi="Times New Roman" w:cs="Times New Roman"/>
          <w:b/>
        </w:rPr>
        <w:t>R</w:t>
      </w:r>
      <w:r w:rsidR="00FE6D79" w:rsidRPr="00AB3534">
        <w:rPr>
          <w:rFonts w:ascii="Times New Roman" w:hAnsi="Times New Roman" w:cs="Times New Roman"/>
          <w:b/>
        </w:rPr>
        <w:t>ecommendations</w:t>
      </w:r>
    </w:p>
    <w:p w:rsidR="00FE6D79" w:rsidRPr="00AB3534" w:rsidRDefault="00FE6D79" w:rsidP="007F342E">
      <w:pPr>
        <w:spacing w:after="0" w:line="240" w:lineRule="auto"/>
        <w:rPr>
          <w:rFonts w:ascii="Times New Roman" w:hAnsi="Times New Roman" w:cs="Times New Roman"/>
          <w:b/>
        </w:rPr>
      </w:pPr>
    </w:p>
    <w:p w:rsidR="00FE6D79" w:rsidRPr="00AB3534" w:rsidRDefault="00AA7D52" w:rsidP="00401DF2">
      <w:pPr>
        <w:pStyle w:val="Default"/>
        <w:numPr>
          <w:ilvl w:val="0"/>
          <w:numId w:val="86"/>
        </w:numPr>
        <w:snapToGrid w:val="0"/>
        <w:ind w:left="0" w:firstLine="0"/>
        <w:jc w:val="both"/>
        <w:rPr>
          <w:b/>
          <w:sz w:val="22"/>
          <w:szCs w:val="22"/>
        </w:rPr>
      </w:pPr>
      <w:r w:rsidRPr="00AB3534">
        <w:rPr>
          <w:b/>
          <w:sz w:val="22"/>
          <w:szCs w:val="22"/>
        </w:rPr>
        <w:t>SC11 recommends</w:t>
      </w:r>
      <w:r w:rsidR="00FE6D79" w:rsidRPr="00AB3534">
        <w:rPr>
          <w:b/>
          <w:sz w:val="22"/>
          <w:szCs w:val="22"/>
        </w:rPr>
        <w:t xml:space="preserve"> that WCPFC12 adopt the guidelines for safe release of encircled animals including whale sharks as contained in the ISG-4 report (Attachment </w:t>
      </w:r>
      <w:r w:rsidR="00DC18F2">
        <w:rPr>
          <w:rFonts w:eastAsia="Malgun Gothic" w:hint="eastAsia"/>
          <w:b/>
          <w:sz w:val="22"/>
          <w:szCs w:val="22"/>
          <w:lang w:eastAsia="ko-KR"/>
        </w:rPr>
        <w:t>F</w:t>
      </w:r>
      <w:r w:rsidR="00FE6D79" w:rsidRPr="00AB3534">
        <w:rPr>
          <w:b/>
          <w:sz w:val="22"/>
          <w:szCs w:val="22"/>
        </w:rPr>
        <w:t>) and recommends that TCC11 provide any additional considerations for the Commission’s decision.</w:t>
      </w:r>
    </w:p>
    <w:p w:rsidR="00FE6D79" w:rsidRPr="00AB3534" w:rsidRDefault="00FE6D79" w:rsidP="00181BF7">
      <w:pPr>
        <w:pStyle w:val="Default"/>
        <w:tabs>
          <w:tab w:val="left" w:pos="2977"/>
        </w:tabs>
      </w:pPr>
    </w:p>
    <w:p w:rsidR="002F2E4C" w:rsidRPr="00AB3534" w:rsidRDefault="00262907" w:rsidP="00EA1FA4">
      <w:pPr>
        <w:pStyle w:val="Heading5"/>
        <w:ind w:left="0"/>
      </w:pPr>
      <w:r w:rsidRPr="00AB3534">
        <w:t>d.</w:t>
      </w:r>
      <w:r w:rsidRPr="00AB3534">
        <w:tab/>
        <w:t>CMM 2013-08 (CMM for silky sharks)</w:t>
      </w:r>
    </w:p>
    <w:p w:rsidR="002F2E4C" w:rsidRPr="00AB3534" w:rsidRDefault="002F2E4C" w:rsidP="002F2E4C">
      <w:pPr>
        <w:pStyle w:val="Default"/>
        <w:rPr>
          <w:sz w:val="22"/>
          <w:szCs w:val="22"/>
        </w:rPr>
      </w:pPr>
    </w:p>
    <w:p w:rsidR="009973F2" w:rsidRPr="00AB3534" w:rsidRDefault="009973F2" w:rsidP="00401DF2">
      <w:pPr>
        <w:pStyle w:val="Default"/>
        <w:numPr>
          <w:ilvl w:val="0"/>
          <w:numId w:val="86"/>
        </w:numPr>
        <w:snapToGrid w:val="0"/>
        <w:ind w:left="0" w:firstLine="0"/>
        <w:jc w:val="both"/>
        <w:rPr>
          <w:sz w:val="22"/>
          <w:szCs w:val="22"/>
        </w:rPr>
      </w:pPr>
      <w:r w:rsidRPr="00AB3534">
        <w:rPr>
          <w:sz w:val="22"/>
          <w:szCs w:val="22"/>
        </w:rPr>
        <w:t>No working paper was presented under this agenda item. Theme co-convenor A. Batibasaga noted that this issue can be discussed in the SWG held during SC11 and also under the SRP agenda item.</w:t>
      </w:r>
    </w:p>
    <w:p w:rsidR="00262907" w:rsidRPr="00AB3534" w:rsidRDefault="00262907" w:rsidP="00262907">
      <w:pPr>
        <w:pStyle w:val="Default"/>
        <w:rPr>
          <w:sz w:val="22"/>
          <w:szCs w:val="22"/>
        </w:rPr>
      </w:pPr>
    </w:p>
    <w:p w:rsidR="00262907" w:rsidRPr="00AB3534" w:rsidRDefault="00D26839" w:rsidP="00262907">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lastRenderedPageBreak/>
        <w:t>Discussion</w:t>
      </w:r>
      <w:r w:rsidR="00262907" w:rsidRPr="00AB3534">
        <w:rPr>
          <w:rFonts w:ascii="Times New Roman" w:hAnsi="Times New Roman" w:cs="Times New Roman"/>
          <w:sz w:val="22"/>
          <w:szCs w:val="22"/>
          <w:u w:val="single"/>
        </w:rPr>
        <w:t xml:space="preserve"> </w:t>
      </w:r>
    </w:p>
    <w:p w:rsidR="00262907" w:rsidRPr="00AB3534" w:rsidRDefault="00262907" w:rsidP="00262907">
      <w:pPr>
        <w:pStyle w:val="Default"/>
        <w:rPr>
          <w:sz w:val="22"/>
          <w:szCs w:val="22"/>
        </w:rPr>
      </w:pPr>
    </w:p>
    <w:p w:rsidR="00262907" w:rsidRPr="00AB3534" w:rsidRDefault="000B33E2" w:rsidP="00401DF2">
      <w:pPr>
        <w:pStyle w:val="Default"/>
        <w:numPr>
          <w:ilvl w:val="0"/>
          <w:numId w:val="86"/>
        </w:numPr>
        <w:snapToGrid w:val="0"/>
        <w:ind w:left="0" w:firstLine="0"/>
        <w:jc w:val="both"/>
        <w:rPr>
          <w:sz w:val="22"/>
          <w:szCs w:val="22"/>
        </w:rPr>
      </w:pPr>
      <w:r w:rsidRPr="00AB3534">
        <w:rPr>
          <w:sz w:val="22"/>
          <w:szCs w:val="22"/>
        </w:rPr>
        <w:t xml:space="preserve">USA asked for guidance on the procedure required for new research proposed by NOAA which will look at longline post-release mortality of oceanic whitetip sharks, silky sharks, pelagic thresher sharks and blue sharks. This CCM plans to tag these sharks and cut the line, and also bring them on board and remove the hook and branch line, however the two shark CMMs are rather prescriptive about cutting these sharks loose. </w:t>
      </w:r>
      <w:r w:rsidR="001A5D6B" w:rsidRPr="00AB3534">
        <w:rPr>
          <w:rFonts w:eastAsia="Malgun Gothic" w:hint="eastAsia"/>
          <w:sz w:val="22"/>
          <w:szCs w:val="22"/>
          <w:lang w:eastAsia="ko-KR"/>
        </w:rPr>
        <w:t xml:space="preserve">A. </w:t>
      </w:r>
      <w:r w:rsidRPr="00AB3534">
        <w:rPr>
          <w:sz w:val="22"/>
          <w:szCs w:val="22"/>
        </w:rPr>
        <w:t>Batibasaga suggested these discussions take place in the ISG and suggested the current CMM could be improved as it is a bit prescriptive</w:t>
      </w:r>
      <w:r w:rsidR="00C0161B" w:rsidRPr="00AB3534">
        <w:rPr>
          <w:sz w:val="22"/>
          <w:szCs w:val="22"/>
        </w:rPr>
        <w:t>.</w:t>
      </w:r>
    </w:p>
    <w:p w:rsidR="008D163E" w:rsidRPr="00AB3534" w:rsidRDefault="008D163E" w:rsidP="007F342E">
      <w:pPr>
        <w:pStyle w:val="Default"/>
        <w:rPr>
          <w:sz w:val="22"/>
          <w:szCs w:val="22"/>
        </w:rPr>
      </w:pPr>
    </w:p>
    <w:p w:rsidR="00983522" w:rsidRPr="00AB3534" w:rsidRDefault="00983522" w:rsidP="00401DF2">
      <w:pPr>
        <w:pStyle w:val="Default"/>
        <w:numPr>
          <w:ilvl w:val="0"/>
          <w:numId w:val="86"/>
        </w:numPr>
        <w:snapToGrid w:val="0"/>
        <w:ind w:left="0" w:firstLine="0"/>
        <w:jc w:val="both"/>
        <w:rPr>
          <w:sz w:val="22"/>
          <w:szCs w:val="22"/>
        </w:rPr>
      </w:pPr>
      <w:r w:rsidRPr="00AB3534">
        <w:rPr>
          <w:sz w:val="22"/>
          <w:szCs w:val="22"/>
        </w:rPr>
        <w:t>Upon considerati</w:t>
      </w:r>
      <w:r w:rsidR="00117454" w:rsidRPr="00AB3534">
        <w:rPr>
          <w:sz w:val="22"/>
          <w:szCs w:val="22"/>
        </w:rPr>
        <w:t xml:space="preserve">on of a proposal from the USA </w:t>
      </w:r>
      <w:r w:rsidRPr="00AB3534">
        <w:rPr>
          <w:sz w:val="22"/>
          <w:szCs w:val="22"/>
        </w:rPr>
        <w:t>to engage in post-release mortality tagging studies of blue, thresher, oceanic whitetip and silky sharks which involve bringing those sharks onboard the vessel, SC11 recommended that these studies, and other similar studies proposed in the WCPFC Shark Research Plan, be supported on a scientific basis and that the proposal be considered by TCC.</w:t>
      </w:r>
    </w:p>
    <w:p w:rsidR="00983522" w:rsidRPr="00AB3534" w:rsidRDefault="00983522" w:rsidP="007F342E">
      <w:pPr>
        <w:spacing w:after="0" w:line="240" w:lineRule="auto"/>
        <w:rPr>
          <w:rFonts w:ascii="Times New Roman" w:hAnsi="Times New Roman" w:cs="Times New Roman"/>
          <w:b/>
          <w:color w:val="000000"/>
        </w:rPr>
      </w:pPr>
    </w:p>
    <w:p w:rsidR="00983522" w:rsidRPr="00AB3534" w:rsidRDefault="00602E0A" w:rsidP="007F342E">
      <w:pPr>
        <w:spacing w:after="0" w:line="240" w:lineRule="auto"/>
        <w:rPr>
          <w:rFonts w:ascii="Times New Roman" w:hAnsi="Times New Roman" w:cs="Times New Roman"/>
          <w:b/>
        </w:rPr>
      </w:pPr>
      <w:r w:rsidRPr="00AB3534">
        <w:rPr>
          <w:rFonts w:ascii="Times New Roman" w:hAnsi="Times New Roman" w:cs="Times New Roman"/>
          <w:b/>
        </w:rPr>
        <w:t>R</w:t>
      </w:r>
      <w:r w:rsidR="00983522" w:rsidRPr="00AB3534">
        <w:rPr>
          <w:rFonts w:ascii="Times New Roman" w:hAnsi="Times New Roman" w:cs="Times New Roman"/>
          <w:b/>
        </w:rPr>
        <w:t>ecommendations</w:t>
      </w:r>
    </w:p>
    <w:p w:rsidR="00983522" w:rsidRPr="00AB3534" w:rsidRDefault="00983522" w:rsidP="007F342E">
      <w:pPr>
        <w:spacing w:after="0" w:line="240" w:lineRule="auto"/>
        <w:rPr>
          <w:rFonts w:ascii="Times New Roman" w:hAnsi="Times New Roman" w:cs="Times New Roman"/>
          <w:u w:val="single"/>
        </w:rPr>
      </w:pPr>
    </w:p>
    <w:p w:rsidR="00983522" w:rsidRPr="00AB3534" w:rsidRDefault="00AA7D52" w:rsidP="00401DF2">
      <w:pPr>
        <w:pStyle w:val="Default"/>
        <w:numPr>
          <w:ilvl w:val="0"/>
          <w:numId w:val="86"/>
        </w:numPr>
        <w:snapToGrid w:val="0"/>
        <w:ind w:left="0" w:firstLine="0"/>
        <w:jc w:val="both"/>
        <w:rPr>
          <w:b/>
          <w:sz w:val="22"/>
          <w:szCs w:val="22"/>
        </w:rPr>
      </w:pPr>
      <w:r w:rsidRPr="00AB3534">
        <w:rPr>
          <w:b/>
          <w:sz w:val="22"/>
          <w:szCs w:val="22"/>
        </w:rPr>
        <w:t>SC11 recommends</w:t>
      </w:r>
      <w:r w:rsidR="00983522" w:rsidRPr="00AB3534">
        <w:rPr>
          <w:b/>
          <w:sz w:val="22"/>
          <w:szCs w:val="22"/>
        </w:rPr>
        <w:t xml:space="preserve"> that the Commissi</w:t>
      </w:r>
      <w:r w:rsidR="007F342E">
        <w:rPr>
          <w:b/>
          <w:sz w:val="22"/>
          <w:szCs w:val="22"/>
        </w:rPr>
        <w:t xml:space="preserve">on notes </w:t>
      </w:r>
      <w:r w:rsidR="007F342E" w:rsidRPr="007F342E">
        <w:rPr>
          <w:b/>
        </w:rPr>
        <w:t>that the SC endorses the post-release mortality study being proposed by USA and other similar studies proposed under the WCPFC Shark Research Plan</w:t>
      </w:r>
    </w:p>
    <w:p w:rsidR="00983522" w:rsidRPr="00AB3534" w:rsidRDefault="00983522" w:rsidP="00983522">
      <w:pPr>
        <w:spacing w:after="0" w:line="240" w:lineRule="auto"/>
        <w:rPr>
          <w:rFonts w:ascii="Times New Roman" w:hAnsi="Times New Roman" w:cs="Times New Roman"/>
          <w:b/>
          <w:color w:val="000000"/>
        </w:rPr>
      </w:pPr>
    </w:p>
    <w:p w:rsidR="00262907" w:rsidRPr="00AB3534" w:rsidRDefault="00262907" w:rsidP="00EA1FA4">
      <w:pPr>
        <w:pStyle w:val="Heading5"/>
        <w:ind w:left="0"/>
      </w:pPr>
      <w:r w:rsidRPr="00AB3534">
        <w:t>e.</w:t>
      </w:r>
      <w:r w:rsidRPr="00AB3534">
        <w:tab/>
        <w:t>CMM 2014-05 (CMM for sharks)</w:t>
      </w:r>
    </w:p>
    <w:p w:rsidR="00822E13" w:rsidRPr="00AB3534" w:rsidRDefault="00822E13" w:rsidP="00822E13">
      <w:pPr>
        <w:pStyle w:val="Default"/>
        <w:rPr>
          <w:sz w:val="22"/>
          <w:szCs w:val="22"/>
        </w:rPr>
      </w:pPr>
    </w:p>
    <w:p w:rsidR="00822E13" w:rsidRPr="00AB3534" w:rsidRDefault="00BC275B" w:rsidP="00401DF2">
      <w:pPr>
        <w:pStyle w:val="Default"/>
        <w:numPr>
          <w:ilvl w:val="0"/>
          <w:numId w:val="86"/>
        </w:numPr>
        <w:snapToGrid w:val="0"/>
        <w:ind w:left="0" w:firstLine="0"/>
        <w:jc w:val="both"/>
        <w:rPr>
          <w:sz w:val="22"/>
          <w:szCs w:val="22"/>
        </w:rPr>
      </w:pPr>
      <w:r w:rsidRPr="00AB3534">
        <w:rPr>
          <w:sz w:val="22"/>
          <w:szCs w:val="22"/>
        </w:rPr>
        <w:t xml:space="preserve">No working paper was presented under this agenda item. Theme co-convenor A. Batibasaga </w:t>
      </w:r>
      <w:r w:rsidR="00B521F6" w:rsidRPr="00AB3534">
        <w:rPr>
          <w:rFonts w:eastAsia="Malgun Gothic" w:hint="eastAsia"/>
          <w:sz w:val="22"/>
          <w:szCs w:val="22"/>
          <w:lang w:eastAsia="ko-KR"/>
        </w:rPr>
        <w:t>pointed out</w:t>
      </w:r>
      <w:r w:rsidR="00B521F6" w:rsidRPr="00AB3534">
        <w:rPr>
          <w:sz w:val="22"/>
          <w:szCs w:val="22"/>
        </w:rPr>
        <w:t xml:space="preserve"> </w:t>
      </w:r>
      <w:proofErr w:type="gramStart"/>
      <w:r w:rsidRPr="00AB3534">
        <w:rPr>
          <w:sz w:val="22"/>
          <w:szCs w:val="22"/>
        </w:rPr>
        <w:t>that</w:t>
      </w:r>
      <w:proofErr w:type="gramEnd"/>
      <w:r w:rsidRPr="00AB3534">
        <w:rPr>
          <w:sz w:val="22"/>
          <w:szCs w:val="22"/>
        </w:rPr>
        <w:t xml:space="preserve"> </w:t>
      </w:r>
      <w:r w:rsidR="00CB11CB" w:rsidRPr="00AB3534">
        <w:rPr>
          <w:sz w:val="22"/>
          <w:szCs w:val="22"/>
        </w:rPr>
        <w:t>two</w:t>
      </w:r>
      <w:r w:rsidRPr="00AB3534">
        <w:rPr>
          <w:sz w:val="22"/>
          <w:szCs w:val="22"/>
        </w:rPr>
        <w:t xml:space="preserve"> CCMs that target sharks – Japan </w:t>
      </w:r>
      <w:r w:rsidR="00241499" w:rsidRPr="00AB3534">
        <w:rPr>
          <w:sz w:val="22"/>
          <w:szCs w:val="22"/>
        </w:rPr>
        <w:t>(</w:t>
      </w:r>
      <w:r w:rsidR="00BB3516" w:rsidRPr="00AB3534">
        <w:rPr>
          <w:sz w:val="22"/>
          <w:szCs w:val="22"/>
        </w:rPr>
        <w:t>SC11-</w:t>
      </w:r>
      <w:r w:rsidR="00241499" w:rsidRPr="00AB3534">
        <w:rPr>
          <w:sz w:val="22"/>
          <w:szCs w:val="22"/>
        </w:rPr>
        <w:t xml:space="preserve">EB-IP-14) </w:t>
      </w:r>
      <w:r w:rsidRPr="00AB3534">
        <w:rPr>
          <w:sz w:val="22"/>
          <w:szCs w:val="22"/>
        </w:rPr>
        <w:t xml:space="preserve">and Chinese Taipei </w:t>
      </w:r>
      <w:r w:rsidR="00241499" w:rsidRPr="00AB3534">
        <w:rPr>
          <w:sz w:val="22"/>
          <w:szCs w:val="22"/>
        </w:rPr>
        <w:t>(</w:t>
      </w:r>
      <w:r w:rsidR="00BB3516" w:rsidRPr="00AB3534">
        <w:rPr>
          <w:sz w:val="22"/>
          <w:szCs w:val="22"/>
        </w:rPr>
        <w:t>SC11-</w:t>
      </w:r>
      <w:r w:rsidR="00241499" w:rsidRPr="00AB3534">
        <w:rPr>
          <w:sz w:val="22"/>
          <w:szCs w:val="22"/>
        </w:rPr>
        <w:t xml:space="preserve">EB-IP-15) </w:t>
      </w:r>
      <w:r w:rsidR="00CB11CB" w:rsidRPr="00AB3534">
        <w:rPr>
          <w:sz w:val="22"/>
          <w:szCs w:val="22"/>
        </w:rPr>
        <w:t xml:space="preserve">– </w:t>
      </w:r>
      <w:r w:rsidRPr="00AB3534">
        <w:rPr>
          <w:sz w:val="22"/>
          <w:szCs w:val="22"/>
        </w:rPr>
        <w:t>have</w:t>
      </w:r>
      <w:r w:rsidR="00CB11CB" w:rsidRPr="00AB3534">
        <w:rPr>
          <w:sz w:val="22"/>
          <w:szCs w:val="22"/>
        </w:rPr>
        <w:t xml:space="preserve"> submitted shark management plans to SC11 in accordance with the CMM. </w:t>
      </w:r>
      <w:r w:rsidRPr="00AB3534">
        <w:rPr>
          <w:sz w:val="22"/>
          <w:szCs w:val="22"/>
        </w:rPr>
        <w:t xml:space="preserve">This CMM came into force in </w:t>
      </w:r>
      <w:r w:rsidR="00CB11CB" w:rsidRPr="00AB3534">
        <w:rPr>
          <w:sz w:val="22"/>
          <w:szCs w:val="22"/>
        </w:rPr>
        <w:t>July 2015</w:t>
      </w:r>
      <w:r w:rsidRPr="00AB3534">
        <w:rPr>
          <w:sz w:val="22"/>
          <w:szCs w:val="22"/>
        </w:rPr>
        <w:t>.</w:t>
      </w:r>
    </w:p>
    <w:p w:rsidR="00822E13" w:rsidRPr="00AB3534" w:rsidRDefault="00822E13" w:rsidP="007F342E">
      <w:pPr>
        <w:pStyle w:val="Default"/>
        <w:rPr>
          <w:sz w:val="22"/>
          <w:szCs w:val="22"/>
        </w:rPr>
      </w:pPr>
    </w:p>
    <w:p w:rsidR="00822E13" w:rsidRPr="00AB3534" w:rsidRDefault="00D26839" w:rsidP="007F342E">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822E13" w:rsidRPr="00AB3534">
        <w:rPr>
          <w:rFonts w:ascii="Times New Roman" w:hAnsi="Times New Roman" w:cs="Times New Roman"/>
          <w:sz w:val="22"/>
          <w:szCs w:val="22"/>
          <w:u w:val="single"/>
        </w:rPr>
        <w:t xml:space="preserve"> </w:t>
      </w:r>
    </w:p>
    <w:p w:rsidR="00822E13" w:rsidRPr="00AB3534" w:rsidRDefault="00822E13" w:rsidP="007F342E">
      <w:pPr>
        <w:pStyle w:val="Default"/>
        <w:rPr>
          <w:sz w:val="22"/>
          <w:szCs w:val="22"/>
        </w:rPr>
      </w:pPr>
    </w:p>
    <w:p w:rsidR="00080C25" w:rsidRPr="00AB3534" w:rsidRDefault="00080C25" w:rsidP="00401DF2">
      <w:pPr>
        <w:pStyle w:val="Default"/>
        <w:numPr>
          <w:ilvl w:val="0"/>
          <w:numId w:val="86"/>
        </w:numPr>
        <w:snapToGrid w:val="0"/>
        <w:ind w:left="0" w:firstLine="0"/>
        <w:jc w:val="both"/>
        <w:rPr>
          <w:sz w:val="22"/>
          <w:szCs w:val="22"/>
        </w:rPr>
      </w:pPr>
      <w:r w:rsidRPr="00AB3534">
        <w:rPr>
          <w:sz w:val="22"/>
          <w:szCs w:val="22"/>
        </w:rPr>
        <w:t xml:space="preserve">FFA members requested more detail from Japan and Chinese Taipei on how the catch limits and number of authorisations to fish have been derived </w:t>
      </w:r>
      <w:r w:rsidR="008A3C95" w:rsidRPr="00AB3534">
        <w:rPr>
          <w:sz w:val="22"/>
          <w:szCs w:val="22"/>
        </w:rPr>
        <w:t xml:space="preserve">under their shark management plans for their target shark fisheries </w:t>
      </w:r>
      <w:r w:rsidRPr="00AB3534">
        <w:rPr>
          <w:sz w:val="22"/>
          <w:szCs w:val="22"/>
        </w:rPr>
        <w:t xml:space="preserve">so SC has a better understanding if these plans should be determined as “acceptable”. </w:t>
      </w:r>
      <w:r w:rsidR="008A3C95" w:rsidRPr="00AB3534">
        <w:rPr>
          <w:sz w:val="22"/>
          <w:szCs w:val="22"/>
        </w:rPr>
        <w:t xml:space="preserve">These CCMs </w:t>
      </w:r>
      <w:r w:rsidRPr="00AB3534">
        <w:rPr>
          <w:sz w:val="22"/>
          <w:szCs w:val="22"/>
        </w:rPr>
        <w:t>also note</w:t>
      </w:r>
      <w:r w:rsidR="008A3C95" w:rsidRPr="00AB3534">
        <w:rPr>
          <w:sz w:val="22"/>
          <w:szCs w:val="22"/>
        </w:rPr>
        <w:t>d</w:t>
      </w:r>
      <w:r w:rsidRPr="00AB3534">
        <w:rPr>
          <w:sz w:val="22"/>
          <w:szCs w:val="22"/>
        </w:rPr>
        <w:t xml:space="preserve"> the Monte Carlo simulations run in EB-WP-02 show that given the model assumptions about release mortality, banning wire trace or shark lines will reduce longline interaction with oceanic whitetip and silky sharks.</w:t>
      </w:r>
      <w:r w:rsidR="008A3C95" w:rsidRPr="00AB3534">
        <w:rPr>
          <w:sz w:val="22"/>
          <w:szCs w:val="22"/>
        </w:rPr>
        <w:t xml:space="preserve"> </w:t>
      </w:r>
      <w:r w:rsidRPr="00AB3534">
        <w:rPr>
          <w:sz w:val="22"/>
          <w:szCs w:val="22"/>
        </w:rPr>
        <w:t>However, banning both would reduce these interactions even further.</w:t>
      </w:r>
      <w:r w:rsidR="008A3C95" w:rsidRPr="00AB3534">
        <w:rPr>
          <w:sz w:val="22"/>
          <w:szCs w:val="22"/>
        </w:rPr>
        <w:t xml:space="preserve"> </w:t>
      </w:r>
    </w:p>
    <w:p w:rsidR="00822E13" w:rsidRPr="00AB3534" w:rsidRDefault="00822E13" w:rsidP="007F342E">
      <w:pPr>
        <w:pStyle w:val="Default"/>
        <w:snapToGrid w:val="0"/>
        <w:jc w:val="both"/>
        <w:rPr>
          <w:sz w:val="22"/>
          <w:szCs w:val="22"/>
        </w:rPr>
      </w:pPr>
    </w:p>
    <w:p w:rsidR="00822E13" w:rsidRPr="00AB3534" w:rsidRDefault="00757878" w:rsidP="00401DF2">
      <w:pPr>
        <w:pStyle w:val="Default"/>
        <w:numPr>
          <w:ilvl w:val="0"/>
          <w:numId w:val="86"/>
        </w:numPr>
        <w:snapToGrid w:val="0"/>
        <w:ind w:left="0" w:firstLine="0"/>
        <w:jc w:val="both"/>
        <w:rPr>
          <w:sz w:val="22"/>
          <w:szCs w:val="22"/>
        </w:rPr>
      </w:pPr>
      <w:r w:rsidRPr="00AB3534">
        <w:rPr>
          <w:sz w:val="22"/>
          <w:szCs w:val="22"/>
        </w:rPr>
        <w:t xml:space="preserve">EU </w:t>
      </w:r>
      <w:r w:rsidR="007029EF" w:rsidRPr="00AB3534">
        <w:rPr>
          <w:sz w:val="22"/>
          <w:szCs w:val="22"/>
        </w:rPr>
        <w:t>expressed the view</w:t>
      </w:r>
      <w:r w:rsidR="00CB11CB" w:rsidRPr="00AB3534">
        <w:rPr>
          <w:sz w:val="22"/>
          <w:szCs w:val="22"/>
        </w:rPr>
        <w:t xml:space="preserve"> </w:t>
      </w:r>
      <w:r w:rsidR="007029EF" w:rsidRPr="00AB3534">
        <w:rPr>
          <w:sz w:val="22"/>
          <w:szCs w:val="22"/>
        </w:rPr>
        <w:t xml:space="preserve">that </w:t>
      </w:r>
      <w:r w:rsidRPr="00AB3534">
        <w:rPr>
          <w:sz w:val="22"/>
          <w:szCs w:val="22"/>
        </w:rPr>
        <w:t xml:space="preserve">the two </w:t>
      </w:r>
      <w:r w:rsidR="002E058E" w:rsidRPr="00AB3534">
        <w:rPr>
          <w:sz w:val="22"/>
          <w:szCs w:val="22"/>
        </w:rPr>
        <w:t xml:space="preserve">plans </w:t>
      </w:r>
      <w:r w:rsidR="007029EF" w:rsidRPr="00AB3534">
        <w:rPr>
          <w:sz w:val="22"/>
          <w:szCs w:val="22"/>
        </w:rPr>
        <w:t xml:space="preserve">contained discrepancies </w:t>
      </w:r>
      <w:r w:rsidRPr="00AB3534">
        <w:rPr>
          <w:sz w:val="22"/>
          <w:szCs w:val="22"/>
        </w:rPr>
        <w:t xml:space="preserve">and gaps that </w:t>
      </w:r>
      <w:r w:rsidR="002E058E" w:rsidRPr="00AB3534">
        <w:rPr>
          <w:sz w:val="22"/>
          <w:szCs w:val="22"/>
        </w:rPr>
        <w:t xml:space="preserve">are likely to </w:t>
      </w:r>
      <w:r w:rsidRPr="00AB3534">
        <w:rPr>
          <w:sz w:val="22"/>
          <w:szCs w:val="22"/>
        </w:rPr>
        <w:t xml:space="preserve">weaken the potential of these plans to be properly implemented. </w:t>
      </w:r>
      <w:r w:rsidR="002E058E" w:rsidRPr="00AB3534">
        <w:rPr>
          <w:sz w:val="22"/>
          <w:szCs w:val="22"/>
        </w:rPr>
        <w:t xml:space="preserve">EU noted that </w:t>
      </w:r>
      <w:r w:rsidRPr="00AB3534">
        <w:rPr>
          <w:sz w:val="22"/>
          <w:szCs w:val="22"/>
        </w:rPr>
        <w:t xml:space="preserve">there </w:t>
      </w:r>
      <w:r w:rsidR="002E058E" w:rsidRPr="00AB3534">
        <w:rPr>
          <w:sz w:val="22"/>
          <w:szCs w:val="22"/>
        </w:rPr>
        <w:t xml:space="preserve">were stock assessments last year including </w:t>
      </w:r>
      <w:r w:rsidRPr="00AB3534">
        <w:rPr>
          <w:sz w:val="22"/>
          <w:szCs w:val="22"/>
        </w:rPr>
        <w:t xml:space="preserve">for </w:t>
      </w:r>
      <w:r w:rsidR="002E058E" w:rsidRPr="00AB3534">
        <w:rPr>
          <w:sz w:val="22"/>
          <w:szCs w:val="22"/>
        </w:rPr>
        <w:t xml:space="preserve">North Pacific </w:t>
      </w:r>
      <w:r w:rsidRPr="00AB3534">
        <w:rPr>
          <w:sz w:val="22"/>
          <w:szCs w:val="22"/>
        </w:rPr>
        <w:t>blue shark</w:t>
      </w:r>
      <w:r w:rsidR="002E058E" w:rsidRPr="00AB3534">
        <w:rPr>
          <w:sz w:val="22"/>
          <w:szCs w:val="22"/>
        </w:rPr>
        <w:t xml:space="preserve">, a species targeted </w:t>
      </w:r>
      <w:r w:rsidRPr="00AB3534">
        <w:rPr>
          <w:sz w:val="22"/>
          <w:szCs w:val="22"/>
        </w:rPr>
        <w:t xml:space="preserve">in </w:t>
      </w:r>
      <w:r w:rsidR="002E058E" w:rsidRPr="00AB3534">
        <w:rPr>
          <w:sz w:val="22"/>
          <w:szCs w:val="22"/>
        </w:rPr>
        <w:t>both</w:t>
      </w:r>
      <w:r w:rsidRPr="00AB3534">
        <w:rPr>
          <w:sz w:val="22"/>
          <w:szCs w:val="22"/>
        </w:rPr>
        <w:t xml:space="preserve"> </w:t>
      </w:r>
      <w:r w:rsidR="002E058E" w:rsidRPr="00AB3534">
        <w:rPr>
          <w:sz w:val="22"/>
          <w:szCs w:val="22"/>
        </w:rPr>
        <w:t xml:space="preserve">plans, but there is no </w:t>
      </w:r>
      <w:r w:rsidRPr="00AB3534">
        <w:rPr>
          <w:sz w:val="22"/>
          <w:szCs w:val="22"/>
        </w:rPr>
        <w:t xml:space="preserve">reference to that </w:t>
      </w:r>
      <w:r w:rsidR="002E058E" w:rsidRPr="00AB3534">
        <w:rPr>
          <w:sz w:val="22"/>
          <w:szCs w:val="22"/>
        </w:rPr>
        <w:t>in the plans</w:t>
      </w:r>
      <w:r w:rsidRPr="00AB3534">
        <w:rPr>
          <w:sz w:val="22"/>
          <w:szCs w:val="22"/>
        </w:rPr>
        <w:t xml:space="preserve">. </w:t>
      </w:r>
      <w:r w:rsidR="00852CCD" w:rsidRPr="00AB3534">
        <w:rPr>
          <w:sz w:val="22"/>
          <w:szCs w:val="22"/>
        </w:rPr>
        <w:t xml:space="preserve">This CCM </w:t>
      </w:r>
      <w:r w:rsidR="007029EF" w:rsidRPr="00AB3534">
        <w:rPr>
          <w:sz w:val="22"/>
          <w:szCs w:val="22"/>
        </w:rPr>
        <w:t xml:space="preserve">wondered </w:t>
      </w:r>
      <w:r w:rsidRPr="00AB3534">
        <w:rPr>
          <w:sz w:val="22"/>
          <w:szCs w:val="22"/>
        </w:rPr>
        <w:t xml:space="preserve">how the TACs proposed </w:t>
      </w:r>
      <w:r w:rsidR="007029EF" w:rsidRPr="00AB3534">
        <w:rPr>
          <w:sz w:val="22"/>
          <w:szCs w:val="22"/>
        </w:rPr>
        <w:t xml:space="preserve">were </w:t>
      </w:r>
      <w:r w:rsidRPr="00AB3534">
        <w:rPr>
          <w:sz w:val="22"/>
          <w:szCs w:val="22"/>
        </w:rPr>
        <w:t xml:space="preserve">developed so </w:t>
      </w:r>
      <w:r w:rsidR="007029EF" w:rsidRPr="00AB3534">
        <w:rPr>
          <w:sz w:val="22"/>
          <w:szCs w:val="22"/>
        </w:rPr>
        <w:t xml:space="preserve">SC11 </w:t>
      </w:r>
      <w:r w:rsidRPr="00AB3534">
        <w:rPr>
          <w:sz w:val="22"/>
          <w:szCs w:val="22"/>
        </w:rPr>
        <w:t>can judge if they are robust</w:t>
      </w:r>
      <w:r w:rsidR="002C6C92" w:rsidRPr="00AB3534">
        <w:rPr>
          <w:sz w:val="22"/>
          <w:szCs w:val="22"/>
        </w:rPr>
        <w:t>, as envisaged by the CMM</w:t>
      </w:r>
      <w:r w:rsidRPr="00AB3534">
        <w:rPr>
          <w:sz w:val="22"/>
          <w:szCs w:val="22"/>
        </w:rPr>
        <w:t xml:space="preserve">. </w:t>
      </w:r>
      <w:r w:rsidR="002C6C92" w:rsidRPr="00AB3534">
        <w:rPr>
          <w:sz w:val="22"/>
          <w:szCs w:val="22"/>
        </w:rPr>
        <w:t xml:space="preserve">This CCM observed that </w:t>
      </w:r>
      <w:r w:rsidRPr="00AB3534">
        <w:rPr>
          <w:sz w:val="22"/>
          <w:szCs w:val="22"/>
        </w:rPr>
        <w:t xml:space="preserve">the two proposed </w:t>
      </w:r>
      <w:r w:rsidR="002C6C92" w:rsidRPr="00AB3534">
        <w:rPr>
          <w:sz w:val="22"/>
          <w:szCs w:val="22"/>
        </w:rPr>
        <w:t xml:space="preserve">TACs totalled </w:t>
      </w:r>
      <w:r w:rsidRPr="00AB3534">
        <w:rPr>
          <w:sz w:val="22"/>
          <w:szCs w:val="22"/>
        </w:rPr>
        <w:t xml:space="preserve">25% of the MSY estimated for </w:t>
      </w:r>
      <w:r w:rsidR="002C6C92" w:rsidRPr="00AB3534">
        <w:rPr>
          <w:sz w:val="22"/>
          <w:szCs w:val="22"/>
        </w:rPr>
        <w:t xml:space="preserve">North Pacific </w:t>
      </w:r>
      <w:r w:rsidRPr="00AB3534">
        <w:rPr>
          <w:sz w:val="22"/>
          <w:szCs w:val="22"/>
        </w:rPr>
        <w:t>blue shark for the ref</w:t>
      </w:r>
      <w:r w:rsidR="002C6C92" w:rsidRPr="00AB3534">
        <w:rPr>
          <w:sz w:val="22"/>
          <w:szCs w:val="22"/>
        </w:rPr>
        <w:t>erence</w:t>
      </w:r>
      <w:r w:rsidRPr="00AB3534">
        <w:rPr>
          <w:sz w:val="22"/>
          <w:szCs w:val="22"/>
        </w:rPr>
        <w:t xml:space="preserve"> case model outputs proposed last year. In add</w:t>
      </w:r>
      <w:r w:rsidR="002C6C92" w:rsidRPr="00AB3534">
        <w:rPr>
          <w:sz w:val="22"/>
          <w:szCs w:val="22"/>
        </w:rPr>
        <w:t>ition</w:t>
      </w:r>
      <w:r w:rsidRPr="00AB3534">
        <w:rPr>
          <w:sz w:val="22"/>
          <w:szCs w:val="22"/>
        </w:rPr>
        <w:t xml:space="preserve"> there are other imp</w:t>
      </w:r>
      <w:r w:rsidR="002C6C92" w:rsidRPr="00AB3534">
        <w:rPr>
          <w:sz w:val="22"/>
          <w:szCs w:val="22"/>
        </w:rPr>
        <w:t>lementation</w:t>
      </w:r>
      <w:r w:rsidRPr="00AB3534">
        <w:rPr>
          <w:sz w:val="22"/>
          <w:szCs w:val="22"/>
        </w:rPr>
        <w:t xml:space="preserve"> elements missing</w:t>
      </w:r>
      <w:r w:rsidR="002C6C92" w:rsidRPr="00AB3534">
        <w:rPr>
          <w:sz w:val="22"/>
          <w:szCs w:val="22"/>
        </w:rPr>
        <w:t xml:space="preserve"> in these plans,</w:t>
      </w:r>
      <w:r w:rsidRPr="00AB3534">
        <w:rPr>
          <w:sz w:val="22"/>
          <w:szCs w:val="22"/>
        </w:rPr>
        <w:t xml:space="preserve"> in partic</w:t>
      </w:r>
      <w:r w:rsidR="002C6C92" w:rsidRPr="00AB3534">
        <w:rPr>
          <w:sz w:val="22"/>
          <w:szCs w:val="22"/>
        </w:rPr>
        <w:t>ular</w:t>
      </w:r>
      <w:r w:rsidRPr="00AB3534">
        <w:rPr>
          <w:sz w:val="22"/>
          <w:szCs w:val="22"/>
        </w:rPr>
        <w:t xml:space="preserve"> those </w:t>
      </w:r>
      <w:r w:rsidR="002C6C92" w:rsidRPr="00AB3534">
        <w:rPr>
          <w:sz w:val="22"/>
          <w:szCs w:val="22"/>
        </w:rPr>
        <w:t xml:space="preserve">which </w:t>
      </w:r>
      <w:r w:rsidRPr="00AB3534">
        <w:rPr>
          <w:sz w:val="22"/>
          <w:szCs w:val="22"/>
        </w:rPr>
        <w:t xml:space="preserve">could be relevant for monitoring and control. </w:t>
      </w:r>
      <w:r w:rsidR="002C6C92" w:rsidRPr="00AB3534">
        <w:rPr>
          <w:sz w:val="22"/>
          <w:szCs w:val="22"/>
        </w:rPr>
        <w:t xml:space="preserve">The EU </w:t>
      </w:r>
      <w:r w:rsidRPr="00AB3534">
        <w:rPr>
          <w:sz w:val="22"/>
          <w:szCs w:val="22"/>
        </w:rPr>
        <w:t>suggest</w:t>
      </w:r>
      <w:r w:rsidR="002C6C92" w:rsidRPr="00AB3534">
        <w:rPr>
          <w:sz w:val="22"/>
          <w:szCs w:val="22"/>
        </w:rPr>
        <w:t>ed</w:t>
      </w:r>
      <w:r w:rsidRPr="00AB3534">
        <w:rPr>
          <w:sz w:val="22"/>
          <w:szCs w:val="22"/>
        </w:rPr>
        <w:t xml:space="preserve"> that SC</w:t>
      </w:r>
      <w:r w:rsidR="002C6C92" w:rsidRPr="00AB3534">
        <w:rPr>
          <w:sz w:val="22"/>
          <w:szCs w:val="22"/>
        </w:rPr>
        <w:t>11</w:t>
      </w:r>
      <w:r w:rsidRPr="00AB3534">
        <w:rPr>
          <w:sz w:val="22"/>
          <w:szCs w:val="22"/>
        </w:rPr>
        <w:t xml:space="preserve"> </w:t>
      </w:r>
      <w:r w:rsidR="002C6C92" w:rsidRPr="00AB3534">
        <w:rPr>
          <w:sz w:val="22"/>
          <w:szCs w:val="22"/>
        </w:rPr>
        <w:t xml:space="preserve">recommends </w:t>
      </w:r>
      <w:r w:rsidRPr="00AB3534">
        <w:rPr>
          <w:sz w:val="22"/>
          <w:szCs w:val="22"/>
        </w:rPr>
        <w:t xml:space="preserve">to TCC and the Commission a list of </w:t>
      </w:r>
      <w:r w:rsidR="00A64DDF" w:rsidRPr="00AB3534">
        <w:rPr>
          <w:sz w:val="22"/>
          <w:szCs w:val="22"/>
        </w:rPr>
        <w:t>minimum</w:t>
      </w:r>
      <w:r w:rsidRPr="00AB3534">
        <w:rPr>
          <w:sz w:val="22"/>
          <w:szCs w:val="22"/>
        </w:rPr>
        <w:t xml:space="preserve"> requirements that should be included in future shark management plans </w:t>
      </w:r>
      <w:r w:rsidR="00A64DDF" w:rsidRPr="00AB3534">
        <w:rPr>
          <w:sz w:val="22"/>
          <w:szCs w:val="22"/>
        </w:rPr>
        <w:t xml:space="preserve">to ensure </w:t>
      </w:r>
      <w:r w:rsidRPr="00AB3534">
        <w:rPr>
          <w:sz w:val="22"/>
          <w:szCs w:val="22"/>
        </w:rPr>
        <w:t>consistency and a strong scientific basis to those plans.</w:t>
      </w:r>
    </w:p>
    <w:p w:rsidR="00757878" w:rsidRPr="00AB3534" w:rsidRDefault="00757878" w:rsidP="007F342E">
      <w:pPr>
        <w:pStyle w:val="Default"/>
        <w:snapToGrid w:val="0"/>
        <w:jc w:val="both"/>
        <w:rPr>
          <w:sz w:val="22"/>
          <w:szCs w:val="22"/>
        </w:rPr>
      </w:pPr>
    </w:p>
    <w:p w:rsidR="00DD3951" w:rsidRPr="00AB3534" w:rsidRDefault="006A35EA" w:rsidP="00401DF2">
      <w:pPr>
        <w:pStyle w:val="Default"/>
        <w:numPr>
          <w:ilvl w:val="0"/>
          <w:numId w:val="86"/>
        </w:numPr>
        <w:snapToGrid w:val="0"/>
        <w:ind w:left="0" w:firstLine="0"/>
        <w:jc w:val="both"/>
        <w:rPr>
          <w:sz w:val="22"/>
          <w:szCs w:val="22"/>
        </w:rPr>
      </w:pPr>
      <w:r w:rsidRPr="00AB3534">
        <w:rPr>
          <w:sz w:val="22"/>
          <w:szCs w:val="22"/>
        </w:rPr>
        <w:t xml:space="preserve">There was a lengthy discussion about </w:t>
      </w:r>
      <w:r w:rsidR="00E218C2" w:rsidRPr="00AB3534">
        <w:rPr>
          <w:sz w:val="22"/>
          <w:szCs w:val="22"/>
        </w:rPr>
        <w:t xml:space="preserve">the content and evaluation of shark management plans </w:t>
      </w:r>
      <w:r w:rsidRPr="00AB3534">
        <w:rPr>
          <w:sz w:val="22"/>
          <w:szCs w:val="22"/>
        </w:rPr>
        <w:t>during the recommendations session.</w:t>
      </w:r>
      <w:r w:rsidR="00E218C2" w:rsidRPr="00AB3534">
        <w:rPr>
          <w:sz w:val="22"/>
          <w:szCs w:val="22"/>
        </w:rPr>
        <w:t xml:space="preserve"> </w:t>
      </w:r>
    </w:p>
    <w:p w:rsidR="00DD3951" w:rsidRPr="00AB3534" w:rsidRDefault="00DD3951" w:rsidP="007F342E">
      <w:pPr>
        <w:pStyle w:val="Default"/>
        <w:rPr>
          <w:sz w:val="22"/>
          <w:szCs w:val="22"/>
        </w:rPr>
      </w:pPr>
    </w:p>
    <w:p w:rsidR="00822E13" w:rsidRPr="00AB3534" w:rsidRDefault="00602E0A" w:rsidP="007F342E">
      <w:pPr>
        <w:spacing w:after="0" w:line="240" w:lineRule="auto"/>
        <w:rPr>
          <w:rFonts w:ascii="Times New Roman" w:hAnsi="Times New Roman" w:cs="Times New Roman"/>
          <w:u w:val="single"/>
        </w:rPr>
      </w:pPr>
      <w:r w:rsidRPr="00AB3534">
        <w:rPr>
          <w:rFonts w:ascii="Times New Roman" w:hAnsi="Times New Roman" w:cs="Times New Roman"/>
          <w:b/>
        </w:rPr>
        <w:t>R</w:t>
      </w:r>
      <w:r w:rsidR="001721BA" w:rsidRPr="00AB3534">
        <w:rPr>
          <w:rFonts w:ascii="Times New Roman" w:hAnsi="Times New Roman" w:cs="Times New Roman"/>
          <w:b/>
        </w:rPr>
        <w:t>ecommendations</w:t>
      </w:r>
    </w:p>
    <w:p w:rsidR="00822E13" w:rsidRPr="00AB3534" w:rsidRDefault="00822E13" w:rsidP="007F342E">
      <w:pPr>
        <w:spacing w:after="0" w:line="240" w:lineRule="auto"/>
        <w:rPr>
          <w:rFonts w:ascii="Times New Roman" w:hAnsi="Times New Roman" w:cs="Times New Roman"/>
        </w:rPr>
      </w:pPr>
    </w:p>
    <w:p w:rsidR="00C97772" w:rsidRPr="00AB3534" w:rsidRDefault="00C97772" w:rsidP="00401DF2">
      <w:pPr>
        <w:pStyle w:val="Default"/>
        <w:numPr>
          <w:ilvl w:val="0"/>
          <w:numId w:val="86"/>
        </w:numPr>
        <w:snapToGrid w:val="0"/>
        <w:ind w:left="0" w:firstLine="0"/>
        <w:jc w:val="both"/>
        <w:rPr>
          <w:b/>
          <w:sz w:val="22"/>
          <w:szCs w:val="22"/>
        </w:rPr>
      </w:pPr>
      <w:r w:rsidRPr="00AB3534">
        <w:rPr>
          <w:b/>
          <w:sz w:val="22"/>
          <w:szCs w:val="22"/>
        </w:rPr>
        <w:t>After considering the shark management plans submitted by Japan and Chinese Taipei in accordance with paragraph 2 of CMM 2014-05, review by SC11 was made difficult due to the lack of guidance on what should be incorporated into the shark management plans, what is considered a target fishery, and how the review shou</w:t>
      </w:r>
      <w:r w:rsidR="004049BF" w:rsidRPr="00AB3534">
        <w:rPr>
          <w:b/>
          <w:sz w:val="22"/>
          <w:szCs w:val="22"/>
        </w:rPr>
        <w:t>ld be performed. SC11 recommend</w:t>
      </w:r>
      <w:r w:rsidR="00AA7D52" w:rsidRPr="00AB3534">
        <w:rPr>
          <w:b/>
          <w:sz w:val="22"/>
          <w:szCs w:val="22"/>
        </w:rPr>
        <w:t>s</w:t>
      </w:r>
      <w:r w:rsidRPr="00AB3534">
        <w:rPr>
          <w:b/>
          <w:sz w:val="22"/>
          <w:szCs w:val="22"/>
        </w:rPr>
        <w:t xml:space="preserve"> that the Commission: </w:t>
      </w:r>
    </w:p>
    <w:p w:rsidR="00C97772" w:rsidRPr="00AB3534" w:rsidRDefault="00C97772" w:rsidP="00181BF7">
      <w:pPr>
        <w:pStyle w:val="Default"/>
        <w:tabs>
          <w:tab w:val="left" w:pos="2977"/>
        </w:tabs>
        <w:rPr>
          <w:b/>
        </w:rPr>
      </w:pPr>
    </w:p>
    <w:p w:rsidR="00C97772" w:rsidRPr="007F342E" w:rsidRDefault="00C97772" w:rsidP="00401DF2">
      <w:pPr>
        <w:pStyle w:val="ListParagraph"/>
        <w:numPr>
          <w:ilvl w:val="1"/>
          <w:numId w:val="80"/>
        </w:numPr>
        <w:spacing w:after="0" w:line="240" w:lineRule="auto"/>
        <w:ind w:left="1080"/>
        <w:rPr>
          <w:rFonts w:ascii="Times New Roman" w:hAnsi="Times New Roman" w:cs="Times New Roman"/>
          <w:b/>
          <w:color w:val="000000"/>
        </w:rPr>
      </w:pPr>
      <w:r w:rsidRPr="007F342E">
        <w:rPr>
          <w:rFonts w:ascii="Times New Roman" w:hAnsi="Times New Roman" w:cs="Times New Roman"/>
          <w:b/>
          <w:color w:val="000000"/>
        </w:rPr>
        <w:t>Consider development of a list of minimum requirements that such a plan should include, guidelines to evaluate such a plan, and the definition of a target shark fishery for future review by SC, TCC and the Commission;</w:t>
      </w:r>
    </w:p>
    <w:p w:rsidR="00C97772" w:rsidRPr="00AB3534" w:rsidRDefault="00C97772" w:rsidP="007F342E">
      <w:pPr>
        <w:spacing w:after="0" w:line="240" w:lineRule="auto"/>
        <w:ind w:left="1080"/>
        <w:rPr>
          <w:rFonts w:ascii="Times New Roman" w:hAnsi="Times New Roman" w:cs="Times New Roman"/>
          <w:b/>
          <w:color w:val="000000"/>
        </w:rPr>
      </w:pPr>
    </w:p>
    <w:p w:rsidR="00822E13" w:rsidRPr="00AB3534" w:rsidRDefault="00C97772" w:rsidP="00401DF2">
      <w:pPr>
        <w:pStyle w:val="Default"/>
        <w:numPr>
          <w:ilvl w:val="1"/>
          <w:numId w:val="80"/>
        </w:numPr>
        <w:tabs>
          <w:tab w:val="left" w:pos="2977"/>
        </w:tabs>
        <w:ind w:left="1080"/>
        <w:rPr>
          <w:b/>
          <w:sz w:val="22"/>
          <w:szCs w:val="22"/>
        </w:rPr>
      </w:pPr>
      <w:r w:rsidRPr="00AB3534">
        <w:rPr>
          <w:b/>
          <w:sz w:val="22"/>
          <w:szCs w:val="22"/>
        </w:rPr>
        <w:t>Notes the need for plans to contain species specific information and a rationale for how catch, effort or capacity limits are derived, amongst other minimum requirements</w:t>
      </w:r>
      <w:r w:rsidR="00C0161B" w:rsidRPr="00AB3534">
        <w:rPr>
          <w:b/>
          <w:sz w:val="22"/>
          <w:szCs w:val="22"/>
        </w:rPr>
        <w:t>.</w:t>
      </w:r>
    </w:p>
    <w:p w:rsidR="00822E13" w:rsidRPr="00AB3534" w:rsidRDefault="00822E13" w:rsidP="00822E13">
      <w:pPr>
        <w:pStyle w:val="Default"/>
        <w:ind w:left="720"/>
        <w:rPr>
          <w:sz w:val="22"/>
          <w:szCs w:val="22"/>
        </w:rPr>
      </w:pPr>
    </w:p>
    <w:p w:rsidR="00822E13" w:rsidRPr="00AB3534" w:rsidRDefault="00822E13" w:rsidP="00EA1FA4">
      <w:pPr>
        <w:pStyle w:val="Heading5"/>
        <w:ind w:left="0"/>
      </w:pPr>
      <w:r w:rsidRPr="00AB3534">
        <w:rPr>
          <w:lang w:eastAsia="ko-KR"/>
        </w:rPr>
        <w:t>f.</w:t>
      </w:r>
      <w:r w:rsidRPr="00AB3534">
        <w:rPr>
          <w:lang w:eastAsia="ko-KR"/>
        </w:rPr>
        <w:tab/>
        <w:t>Safe release g</w:t>
      </w:r>
      <w:r w:rsidRPr="00AB3534">
        <w:t xml:space="preserve">uidelines </w:t>
      </w:r>
    </w:p>
    <w:p w:rsidR="00822E13" w:rsidRPr="00AB3534" w:rsidRDefault="00822E13" w:rsidP="00822E13">
      <w:pPr>
        <w:pStyle w:val="Default"/>
        <w:rPr>
          <w:sz w:val="22"/>
          <w:szCs w:val="22"/>
        </w:rPr>
      </w:pPr>
    </w:p>
    <w:p w:rsidR="00C97772" w:rsidRPr="007F342E" w:rsidRDefault="007F1DB9" w:rsidP="00401DF2">
      <w:pPr>
        <w:pStyle w:val="Default"/>
        <w:numPr>
          <w:ilvl w:val="0"/>
          <w:numId w:val="86"/>
        </w:numPr>
        <w:snapToGrid w:val="0"/>
        <w:ind w:left="0" w:firstLine="0"/>
        <w:jc w:val="both"/>
        <w:rPr>
          <w:sz w:val="22"/>
          <w:szCs w:val="22"/>
        </w:rPr>
      </w:pPr>
      <w:r w:rsidRPr="00AB3534">
        <w:rPr>
          <w:sz w:val="22"/>
          <w:szCs w:val="22"/>
        </w:rPr>
        <w:t>T</w:t>
      </w:r>
      <w:r w:rsidR="00674321" w:rsidRPr="00AB3534">
        <w:rPr>
          <w:sz w:val="22"/>
          <w:szCs w:val="22"/>
        </w:rPr>
        <w:t xml:space="preserve">his </w:t>
      </w:r>
      <w:r w:rsidRPr="00AB3534">
        <w:rPr>
          <w:sz w:val="22"/>
          <w:szCs w:val="22"/>
        </w:rPr>
        <w:t xml:space="preserve">issue </w:t>
      </w:r>
      <w:r w:rsidRPr="007F342E">
        <w:rPr>
          <w:sz w:val="22"/>
          <w:szCs w:val="22"/>
        </w:rPr>
        <w:t xml:space="preserve">was </w:t>
      </w:r>
      <w:r w:rsidR="00674321" w:rsidRPr="007F342E">
        <w:rPr>
          <w:sz w:val="22"/>
          <w:szCs w:val="22"/>
        </w:rPr>
        <w:t xml:space="preserve">discussed in </w:t>
      </w:r>
      <w:r w:rsidR="007C1D56" w:rsidRPr="007F342E">
        <w:rPr>
          <w:sz w:val="22"/>
          <w:szCs w:val="22"/>
        </w:rPr>
        <w:t>ISG-</w:t>
      </w:r>
      <w:r w:rsidRPr="007F342E">
        <w:rPr>
          <w:sz w:val="22"/>
          <w:szCs w:val="22"/>
        </w:rPr>
        <w:t>4 which met in the margins of SC11</w:t>
      </w:r>
      <w:r w:rsidR="00674321" w:rsidRPr="007F342E">
        <w:rPr>
          <w:sz w:val="22"/>
          <w:szCs w:val="22"/>
        </w:rPr>
        <w:t>.</w:t>
      </w:r>
      <w:r w:rsidR="00C97772" w:rsidRPr="007F342E">
        <w:rPr>
          <w:sz w:val="22"/>
          <w:szCs w:val="22"/>
        </w:rPr>
        <w:t xml:space="preserve"> </w:t>
      </w:r>
    </w:p>
    <w:p w:rsidR="00C97772" w:rsidRPr="007F342E" w:rsidRDefault="00C97772" w:rsidP="007F342E">
      <w:pPr>
        <w:pStyle w:val="Default"/>
        <w:snapToGrid w:val="0"/>
        <w:jc w:val="both"/>
        <w:rPr>
          <w:sz w:val="22"/>
          <w:szCs w:val="22"/>
        </w:rPr>
      </w:pPr>
    </w:p>
    <w:p w:rsidR="00C97772" w:rsidRPr="007F342E" w:rsidRDefault="00C97772" w:rsidP="00401DF2">
      <w:pPr>
        <w:pStyle w:val="Default"/>
        <w:numPr>
          <w:ilvl w:val="0"/>
          <w:numId w:val="86"/>
        </w:numPr>
        <w:snapToGrid w:val="0"/>
        <w:ind w:left="0" w:firstLine="0"/>
        <w:jc w:val="both"/>
        <w:rPr>
          <w:sz w:val="22"/>
          <w:szCs w:val="22"/>
        </w:rPr>
      </w:pPr>
      <w:r w:rsidRPr="007F342E">
        <w:rPr>
          <w:sz w:val="22"/>
          <w:szCs w:val="22"/>
        </w:rPr>
        <w:t>SC11 noted the presentation of ISG-4 and requested that the Commission note the recommendations under Agenda Item 6.2.</w:t>
      </w:r>
      <w:r w:rsidR="00224D3B" w:rsidRPr="007F342E">
        <w:rPr>
          <w:sz w:val="22"/>
          <w:szCs w:val="22"/>
        </w:rPr>
        <w:t>2</w:t>
      </w:r>
      <w:r w:rsidRPr="007F342E">
        <w:rPr>
          <w:sz w:val="22"/>
          <w:szCs w:val="22"/>
        </w:rPr>
        <w:t xml:space="preserve"> c) CMM 2012-04, above.  </w:t>
      </w:r>
    </w:p>
    <w:p w:rsidR="00C97772" w:rsidRPr="007F342E" w:rsidRDefault="00C97772" w:rsidP="007F342E">
      <w:pPr>
        <w:pStyle w:val="Default"/>
        <w:snapToGrid w:val="0"/>
        <w:jc w:val="both"/>
        <w:rPr>
          <w:sz w:val="22"/>
          <w:szCs w:val="22"/>
        </w:rPr>
      </w:pPr>
    </w:p>
    <w:p w:rsidR="00242411" w:rsidRPr="007F342E" w:rsidRDefault="009C083E" w:rsidP="00401DF2">
      <w:pPr>
        <w:pStyle w:val="Default"/>
        <w:numPr>
          <w:ilvl w:val="0"/>
          <w:numId w:val="86"/>
        </w:numPr>
        <w:snapToGrid w:val="0"/>
        <w:ind w:left="0" w:firstLine="0"/>
        <w:jc w:val="both"/>
      </w:pPr>
      <w:r w:rsidRPr="00655709">
        <w:rPr>
          <w:i/>
          <w:sz w:val="22"/>
          <w:szCs w:val="22"/>
          <w:lang w:val="en-US"/>
        </w:rPr>
        <w:t>Development of new guidelines for the survival of sharks (other than whale sharks) to be</w:t>
      </w:r>
      <w:r w:rsidRPr="00655709">
        <w:rPr>
          <w:rFonts w:eastAsia="Malgun Gothic" w:hint="eastAsia"/>
          <w:i/>
          <w:lang w:val="en-US" w:eastAsia="ko-KR"/>
        </w:rPr>
        <w:t xml:space="preserve"> </w:t>
      </w:r>
      <w:r w:rsidRPr="00655709">
        <w:rPr>
          <w:i/>
          <w:sz w:val="22"/>
          <w:szCs w:val="22"/>
          <w:lang w:val="en-US"/>
        </w:rPr>
        <w:t>released from longline and purse seine gear</w:t>
      </w:r>
      <w:r w:rsidRPr="007F342E" w:rsidDel="009C083E">
        <w:rPr>
          <w:sz w:val="22"/>
          <w:szCs w:val="22"/>
        </w:rPr>
        <w:t xml:space="preserve"> </w:t>
      </w:r>
      <w:r w:rsidR="00655709">
        <w:rPr>
          <w:rFonts w:eastAsia="Malgun Gothic" w:hint="eastAsia"/>
          <w:sz w:val="22"/>
          <w:szCs w:val="22"/>
          <w:lang w:eastAsia="ko-KR"/>
        </w:rPr>
        <w:t>was</w:t>
      </w:r>
      <w:r w:rsidR="00655709" w:rsidRPr="007F342E">
        <w:rPr>
          <w:sz w:val="22"/>
          <w:szCs w:val="22"/>
        </w:rPr>
        <w:t xml:space="preserve"> </w:t>
      </w:r>
      <w:r w:rsidR="00C97772" w:rsidRPr="007F342E">
        <w:rPr>
          <w:sz w:val="22"/>
          <w:szCs w:val="22"/>
        </w:rPr>
        <w:t xml:space="preserve">not finalized by ISG-4 and </w:t>
      </w:r>
      <w:r w:rsidR="00655709">
        <w:rPr>
          <w:rFonts w:eastAsia="Malgun Gothic" w:hint="eastAsia"/>
          <w:sz w:val="22"/>
          <w:szCs w:val="22"/>
          <w:lang w:eastAsia="ko-KR"/>
        </w:rPr>
        <w:t>is</w:t>
      </w:r>
      <w:r w:rsidR="00655709" w:rsidRPr="007F342E">
        <w:rPr>
          <w:sz w:val="22"/>
          <w:szCs w:val="22"/>
        </w:rPr>
        <w:t xml:space="preserve"> </w:t>
      </w:r>
      <w:r w:rsidR="00CF3FAA" w:rsidRPr="007F342E">
        <w:rPr>
          <w:sz w:val="22"/>
          <w:szCs w:val="22"/>
        </w:rPr>
        <w:t>ret</w:t>
      </w:r>
      <w:r w:rsidR="00C97772" w:rsidRPr="007F342E">
        <w:rPr>
          <w:sz w:val="22"/>
          <w:szCs w:val="22"/>
        </w:rPr>
        <w:t>ain</w:t>
      </w:r>
      <w:r w:rsidR="00CF3FAA" w:rsidRPr="007F342E">
        <w:rPr>
          <w:sz w:val="22"/>
          <w:szCs w:val="22"/>
        </w:rPr>
        <w:t>ed</w:t>
      </w:r>
      <w:r w:rsidR="00C97772" w:rsidRPr="007F342E">
        <w:rPr>
          <w:sz w:val="22"/>
          <w:szCs w:val="22"/>
        </w:rPr>
        <w:t xml:space="preserve"> in draft form for future discussion by SC (</w:t>
      </w:r>
      <w:r w:rsidR="00C97772" w:rsidRPr="007F342E">
        <w:rPr>
          <w:b/>
          <w:sz w:val="22"/>
          <w:szCs w:val="22"/>
        </w:rPr>
        <w:t xml:space="preserve">Attachment </w:t>
      </w:r>
      <w:r w:rsidR="00DC18F2">
        <w:rPr>
          <w:rFonts w:eastAsia="Malgun Gothic" w:hint="eastAsia"/>
          <w:b/>
          <w:sz w:val="22"/>
          <w:szCs w:val="22"/>
          <w:lang w:eastAsia="ko-KR"/>
        </w:rPr>
        <w:t>G</w:t>
      </w:r>
      <w:r w:rsidR="00C97772" w:rsidRPr="007F342E">
        <w:rPr>
          <w:sz w:val="22"/>
          <w:szCs w:val="22"/>
        </w:rPr>
        <w:t>). It was noted that further information is necessary to advance the development of these guidelines</w:t>
      </w:r>
      <w:r w:rsidR="003F5AA2" w:rsidRPr="007F342E">
        <w:rPr>
          <w:sz w:val="22"/>
          <w:szCs w:val="22"/>
        </w:rPr>
        <w:t>.</w:t>
      </w:r>
    </w:p>
    <w:p w:rsidR="009C083E" w:rsidRPr="00655709" w:rsidRDefault="009C083E" w:rsidP="00655709">
      <w:pPr>
        <w:pStyle w:val="Heading3"/>
        <w:ind w:left="0" w:firstLine="0"/>
      </w:pPr>
    </w:p>
    <w:p w:rsidR="00C15B3B" w:rsidRPr="007F342E" w:rsidRDefault="00C15B3B" w:rsidP="007F342E">
      <w:pPr>
        <w:pStyle w:val="Heading3"/>
        <w:ind w:left="0" w:firstLine="0"/>
      </w:pPr>
      <w:r w:rsidRPr="007F342E">
        <w:t>6.2.</w:t>
      </w:r>
      <w:r w:rsidR="00224D3B" w:rsidRPr="007F342E">
        <w:t>3</w:t>
      </w:r>
      <w:r w:rsidRPr="007F342E">
        <w:tab/>
        <w:t>Shark Research Plan</w:t>
      </w:r>
      <w:r w:rsidR="00674321" w:rsidRPr="007F342E">
        <w:t xml:space="preserve"> </w:t>
      </w:r>
      <w:r w:rsidR="00095CBB" w:rsidRPr="007F342E">
        <w:t>(SRP)</w:t>
      </w:r>
      <w:r w:rsidR="008B5AD8" w:rsidRPr="007F342E">
        <w:t xml:space="preserve"> </w:t>
      </w:r>
    </w:p>
    <w:p w:rsidR="00465AC8" w:rsidRPr="007F342E" w:rsidRDefault="00465AC8" w:rsidP="007F342E">
      <w:pPr>
        <w:pStyle w:val="Default"/>
      </w:pPr>
    </w:p>
    <w:p w:rsidR="00C15B3B" w:rsidRPr="007F342E" w:rsidRDefault="00465AC8" w:rsidP="007F342E">
      <w:pPr>
        <w:pStyle w:val="Default"/>
        <w:rPr>
          <w:b/>
          <w:bCs/>
          <w:i/>
          <w:sz w:val="22"/>
          <w:szCs w:val="22"/>
        </w:rPr>
      </w:pPr>
      <w:r w:rsidRPr="007F342E">
        <w:rPr>
          <w:b/>
          <w:bCs/>
          <w:i/>
          <w:sz w:val="22"/>
          <w:szCs w:val="22"/>
        </w:rPr>
        <w:t>Indicators for key shark species</w:t>
      </w:r>
    </w:p>
    <w:p w:rsidR="00465AC8" w:rsidRPr="007F342E" w:rsidRDefault="00465AC8" w:rsidP="007F342E">
      <w:pPr>
        <w:pStyle w:val="Default"/>
        <w:rPr>
          <w:b/>
          <w:bCs/>
          <w:sz w:val="22"/>
          <w:szCs w:val="22"/>
        </w:rPr>
      </w:pPr>
    </w:p>
    <w:p w:rsidR="008A395F" w:rsidRPr="007F342E" w:rsidRDefault="008A395F" w:rsidP="00401DF2">
      <w:pPr>
        <w:pStyle w:val="Default"/>
        <w:numPr>
          <w:ilvl w:val="0"/>
          <w:numId w:val="86"/>
        </w:numPr>
        <w:snapToGrid w:val="0"/>
        <w:ind w:left="0" w:firstLine="0"/>
        <w:jc w:val="both"/>
        <w:rPr>
          <w:sz w:val="22"/>
          <w:szCs w:val="22"/>
        </w:rPr>
      </w:pPr>
      <w:r w:rsidRPr="007F342E">
        <w:rPr>
          <w:sz w:val="22"/>
          <w:szCs w:val="22"/>
        </w:rPr>
        <w:t>R</w:t>
      </w:r>
      <w:r w:rsidR="00675C2D" w:rsidRPr="007F342E">
        <w:rPr>
          <w:sz w:val="22"/>
          <w:szCs w:val="22"/>
        </w:rPr>
        <w:t>.</w:t>
      </w:r>
      <w:r w:rsidRPr="007F342E">
        <w:rPr>
          <w:sz w:val="22"/>
          <w:szCs w:val="22"/>
        </w:rPr>
        <w:t xml:space="preserve"> Scott presented </w:t>
      </w:r>
      <w:r w:rsidR="00BB3516" w:rsidRPr="007F342E">
        <w:rPr>
          <w:sz w:val="22"/>
          <w:szCs w:val="22"/>
        </w:rPr>
        <w:t>SC11-</w:t>
      </w:r>
      <w:r w:rsidRPr="007F342E">
        <w:rPr>
          <w:sz w:val="22"/>
          <w:szCs w:val="22"/>
        </w:rPr>
        <w:t>EB-WP-04</w:t>
      </w:r>
      <w:r w:rsidR="00675C2D" w:rsidRPr="007F342E">
        <w:rPr>
          <w:sz w:val="22"/>
          <w:szCs w:val="22"/>
        </w:rPr>
        <w:t>_rev1</w:t>
      </w:r>
      <w:r w:rsidRPr="007F342E">
        <w:rPr>
          <w:sz w:val="22"/>
          <w:szCs w:val="22"/>
        </w:rPr>
        <w:t xml:space="preserve">, </w:t>
      </w:r>
      <w:r w:rsidR="003F79D2" w:rsidRPr="007F342E">
        <w:rPr>
          <w:sz w:val="22"/>
          <w:szCs w:val="22"/>
        </w:rPr>
        <w:t>which presents, for seven of the fourteen key shark species, information on data holdings for both purse seine and longline fisheries and the results of a number of indicators of stock status as calculated from those data. The analysis provides indicative trends for silky, oceanic whitetip, mako, blue and porbeagle sharks. More limited inferences are made for whale sharks and for hammerhead and thresher shark complexes for which fewer data are available. In addition the paper provides information on the feasibility of stock assessments for each of the species and information on the potential impact of recent shark conservation and management measures. Recommendations are made with regard to future data collection requirements, research priorities and a proposed schedule for stock assessments</w:t>
      </w:r>
      <w:r w:rsidR="00675C2D" w:rsidRPr="007F342E">
        <w:rPr>
          <w:sz w:val="22"/>
          <w:szCs w:val="22"/>
        </w:rPr>
        <w:t>.</w:t>
      </w:r>
    </w:p>
    <w:p w:rsidR="00C15B3B" w:rsidRPr="007F342E" w:rsidRDefault="00C15B3B" w:rsidP="007F342E">
      <w:pPr>
        <w:pStyle w:val="Default"/>
        <w:rPr>
          <w:sz w:val="22"/>
          <w:szCs w:val="22"/>
        </w:rPr>
      </w:pPr>
    </w:p>
    <w:p w:rsidR="00C15B3B" w:rsidRPr="007F342E" w:rsidRDefault="00C15B3B" w:rsidP="007F342E">
      <w:pPr>
        <w:pStyle w:val="PlainText"/>
        <w:rPr>
          <w:rFonts w:ascii="Times New Roman" w:hAnsi="Times New Roman" w:cs="Times New Roman"/>
          <w:sz w:val="22"/>
          <w:szCs w:val="22"/>
          <w:u w:val="single"/>
        </w:rPr>
      </w:pPr>
      <w:r w:rsidRPr="007F342E">
        <w:rPr>
          <w:rFonts w:ascii="Times New Roman" w:hAnsi="Times New Roman" w:cs="Times New Roman"/>
          <w:b/>
          <w:sz w:val="22"/>
          <w:szCs w:val="22"/>
        </w:rPr>
        <w:t>Discussion</w:t>
      </w:r>
      <w:r w:rsidRPr="007F342E">
        <w:rPr>
          <w:rFonts w:ascii="Times New Roman" w:hAnsi="Times New Roman" w:cs="Times New Roman"/>
          <w:sz w:val="22"/>
          <w:szCs w:val="22"/>
          <w:u w:val="single"/>
        </w:rPr>
        <w:t xml:space="preserve"> </w:t>
      </w:r>
    </w:p>
    <w:p w:rsidR="00C15B3B" w:rsidRPr="007F342E" w:rsidRDefault="00C15B3B" w:rsidP="007F342E">
      <w:pPr>
        <w:pStyle w:val="Default"/>
        <w:rPr>
          <w:sz w:val="22"/>
          <w:szCs w:val="22"/>
        </w:rPr>
      </w:pPr>
    </w:p>
    <w:p w:rsidR="00C15B3B" w:rsidRPr="007F342E" w:rsidRDefault="00950F5C" w:rsidP="00401DF2">
      <w:pPr>
        <w:pStyle w:val="Default"/>
        <w:numPr>
          <w:ilvl w:val="0"/>
          <w:numId w:val="86"/>
        </w:numPr>
        <w:snapToGrid w:val="0"/>
        <w:ind w:left="0" w:firstLine="0"/>
        <w:jc w:val="both"/>
        <w:rPr>
          <w:sz w:val="22"/>
          <w:szCs w:val="22"/>
        </w:rPr>
      </w:pPr>
      <w:r w:rsidRPr="005A17AD">
        <w:rPr>
          <w:sz w:val="22"/>
          <w:szCs w:val="22"/>
        </w:rPr>
        <w:t xml:space="preserve">A discussion </w:t>
      </w:r>
      <w:r w:rsidR="00750497">
        <w:rPr>
          <w:sz w:val="22"/>
          <w:szCs w:val="22"/>
        </w:rPr>
        <w:t xml:space="preserve">on </w:t>
      </w:r>
      <w:r w:rsidR="00750497" w:rsidRPr="007F342E">
        <w:rPr>
          <w:sz w:val="22"/>
          <w:szCs w:val="22"/>
        </w:rPr>
        <w:t>CPUE analys</w:t>
      </w:r>
      <w:r w:rsidR="00750497">
        <w:rPr>
          <w:sz w:val="22"/>
          <w:szCs w:val="22"/>
        </w:rPr>
        <w:t>e</w:t>
      </w:r>
      <w:r w:rsidR="00750497" w:rsidRPr="007F342E">
        <w:rPr>
          <w:sz w:val="22"/>
          <w:szCs w:val="22"/>
        </w:rPr>
        <w:t xml:space="preserve">s in the paper </w:t>
      </w:r>
      <w:r w:rsidRPr="005A17AD">
        <w:rPr>
          <w:sz w:val="22"/>
          <w:szCs w:val="22"/>
        </w:rPr>
        <w:t xml:space="preserve">took place about the CPUE analysis in the paper. </w:t>
      </w:r>
      <w:r w:rsidRPr="005A17AD">
        <w:rPr>
          <w:rFonts w:hint="eastAsia"/>
          <w:sz w:val="22"/>
          <w:szCs w:val="22"/>
          <w:lang w:eastAsia="ja-JP"/>
        </w:rPr>
        <w:t xml:space="preserve">Japan noted that there was </w:t>
      </w:r>
      <w:r w:rsidRPr="005A17AD">
        <w:rPr>
          <w:sz w:val="22"/>
          <w:szCs w:val="22"/>
          <w:lang w:eastAsia="ja-JP"/>
        </w:rPr>
        <w:t>inconsistency</w:t>
      </w:r>
      <w:r w:rsidRPr="005A17AD">
        <w:rPr>
          <w:rFonts w:hint="eastAsia"/>
          <w:sz w:val="22"/>
          <w:szCs w:val="22"/>
          <w:lang w:eastAsia="ja-JP"/>
        </w:rPr>
        <w:t xml:space="preserve"> in the CPUE series of north Pacific blue shark (Japanese CPUE increased but Hawaiian CPUE decreased). </w:t>
      </w:r>
      <w:r w:rsidRPr="005A17AD">
        <w:rPr>
          <w:sz w:val="22"/>
          <w:szCs w:val="22"/>
        </w:rPr>
        <w:t xml:space="preserve">Japan </w:t>
      </w:r>
      <w:r w:rsidRPr="005A17AD">
        <w:rPr>
          <w:rFonts w:hint="eastAsia"/>
          <w:sz w:val="22"/>
          <w:szCs w:val="22"/>
          <w:lang w:eastAsia="ja-JP"/>
        </w:rPr>
        <w:t>pointed out the analysis on north Pacific blue shark and north Pacific shortfin mako shark did not cover some data used in the ISC analysis and did not support the results of analysis on those species</w:t>
      </w:r>
      <w:r w:rsidR="00B521F6" w:rsidRPr="007F342E">
        <w:rPr>
          <w:sz w:val="22"/>
          <w:szCs w:val="22"/>
        </w:rPr>
        <w:t xml:space="preserve">. SPC responded that the analysis was general and broad, examined a number of species across a wide area to give a relatively simple </w:t>
      </w:r>
      <w:r w:rsidR="00750497">
        <w:rPr>
          <w:rFonts w:eastAsia="Malgun Gothic" w:hint="eastAsia"/>
          <w:sz w:val="22"/>
          <w:szCs w:val="22"/>
          <w:lang w:eastAsia="ko-KR"/>
        </w:rPr>
        <w:t>over</w:t>
      </w:r>
      <w:r w:rsidR="00B521F6" w:rsidRPr="007F342E">
        <w:rPr>
          <w:sz w:val="22"/>
          <w:szCs w:val="22"/>
        </w:rPr>
        <w:t>view of abundance and</w:t>
      </w:r>
      <w:r w:rsidR="00750497">
        <w:rPr>
          <w:rFonts w:eastAsia="Malgun Gothic" w:hint="eastAsia"/>
          <w:sz w:val="22"/>
          <w:szCs w:val="22"/>
          <w:lang w:eastAsia="ko-KR"/>
        </w:rPr>
        <w:t xml:space="preserve"> trend in</w:t>
      </w:r>
      <w:r w:rsidR="00B521F6" w:rsidRPr="007F342E">
        <w:rPr>
          <w:sz w:val="22"/>
          <w:szCs w:val="22"/>
        </w:rPr>
        <w:t xml:space="preserve"> stock </w:t>
      </w:r>
      <w:r w:rsidR="00B521F6" w:rsidRPr="007F342E">
        <w:rPr>
          <w:sz w:val="22"/>
          <w:szCs w:val="22"/>
        </w:rPr>
        <w:lastRenderedPageBreak/>
        <w:t>status. If a full stock assessment was being undertaken, a deeper analysis of the CPUE trends would be required</w:t>
      </w:r>
      <w:r w:rsidR="00C15B3B" w:rsidRPr="007F342E">
        <w:rPr>
          <w:sz w:val="22"/>
          <w:szCs w:val="22"/>
        </w:rPr>
        <w:t>.</w:t>
      </w:r>
    </w:p>
    <w:p w:rsidR="0079115C" w:rsidRPr="007F342E" w:rsidRDefault="0079115C" w:rsidP="007F342E">
      <w:pPr>
        <w:pStyle w:val="Default"/>
        <w:snapToGrid w:val="0"/>
        <w:jc w:val="both"/>
        <w:rPr>
          <w:sz w:val="22"/>
          <w:szCs w:val="22"/>
        </w:rPr>
      </w:pPr>
    </w:p>
    <w:p w:rsidR="0079115C" w:rsidRPr="007F342E" w:rsidRDefault="0079115C" w:rsidP="00401DF2">
      <w:pPr>
        <w:pStyle w:val="Default"/>
        <w:numPr>
          <w:ilvl w:val="0"/>
          <w:numId w:val="86"/>
        </w:numPr>
        <w:snapToGrid w:val="0"/>
        <w:ind w:left="0" w:firstLine="0"/>
        <w:jc w:val="both"/>
        <w:rPr>
          <w:sz w:val="22"/>
          <w:szCs w:val="22"/>
        </w:rPr>
      </w:pPr>
      <w:r w:rsidRPr="007F342E">
        <w:rPr>
          <w:sz w:val="22"/>
          <w:szCs w:val="22"/>
        </w:rPr>
        <w:t xml:space="preserve">USA </w:t>
      </w:r>
      <w:r w:rsidR="00FC3530" w:rsidRPr="007F342E">
        <w:rPr>
          <w:sz w:val="22"/>
          <w:szCs w:val="22"/>
        </w:rPr>
        <w:t>noted that Hawaiian</w:t>
      </w:r>
      <w:r w:rsidRPr="007F342E">
        <w:rPr>
          <w:sz w:val="22"/>
          <w:szCs w:val="22"/>
        </w:rPr>
        <w:t xml:space="preserve"> data </w:t>
      </w:r>
      <w:r w:rsidR="00FC3530" w:rsidRPr="007F342E">
        <w:rPr>
          <w:sz w:val="22"/>
          <w:szCs w:val="22"/>
        </w:rPr>
        <w:t xml:space="preserve">were </w:t>
      </w:r>
      <w:r w:rsidRPr="007F342E">
        <w:rPr>
          <w:sz w:val="22"/>
          <w:szCs w:val="22"/>
        </w:rPr>
        <w:t xml:space="preserve">only </w:t>
      </w:r>
      <w:r w:rsidR="00FC3530" w:rsidRPr="007F342E">
        <w:rPr>
          <w:sz w:val="22"/>
          <w:szCs w:val="22"/>
        </w:rPr>
        <w:t xml:space="preserve">available </w:t>
      </w:r>
      <w:r w:rsidRPr="007F342E">
        <w:rPr>
          <w:sz w:val="22"/>
          <w:szCs w:val="22"/>
        </w:rPr>
        <w:t>from 1996-2011</w:t>
      </w:r>
      <w:r w:rsidR="00FC3530" w:rsidRPr="007F342E">
        <w:rPr>
          <w:sz w:val="22"/>
          <w:szCs w:val="22"/>
        </w:rPr>
        <w:t xml:space="preserve"> and </w:t>
      </w:r>
      <w:r w:rsidRPr="007F342E">
        <w:rPr>
          <w:sz w:val="22"/>
          <w:szCs w:val="22"/>
        </w:rPr>
        <w:t xml:space="preserve">none of the </w:t>
      </w:r>
      <w:r w:rsidR="00FC3530" w:rsidRPr="007F342E">
        <w:rPr>
          <w:sz w:val="22"/>
          <w:szCs w:val="22"/>
        </w:rPr>
        <w:t xml:space="preserve">Hawaiian </w:t>
      </w:r>
      <w:r w:rsidRPr="007F342E">
        <w:rPr>
          <w:sz w:val="22"/>
          <w:szCs w:val="22"/>
        </w:rPr>
        <w:t xml:space="preserve">data </w:t>
      </w:r>
      <w:r w:rsidR="005C570F">
        <w:rPr>
          <w:rFonts w:eastAsia="Malgun Gothic" w:hint="eastAsia"/>
          <w:sz w:val="22"/>
          <w:szCs w:val="22"/>
          <w:lang w:eastAsia="ko-KR"/>
        </w:rPr>
        <w:t xml:space="preserve">were used </w:t>
      </w:r>
      <w:r w:rsidRPr="007F342E">
        <w:rPr>
          <w:sz w:val="22"/>
          <w:szCs w:val="22"/>
        </w:rPr>
        <w:t xml:space="preserve">in the CPUE time series. </w:t>
      </w:r>
      <w:r w:rsidR="00FC3530" w:rsidRPr="007F342E">
        <w:rPr>
          <w:sz w:val="22"/>
          <w:szCs w:val="22"/>
        </w:rPr>
        <w:t xml:space="preserve">This CCM noted that </w:t>
      </w:r>
      <w:r w:rsidR="00E0024D" w:rsidRPr="007F342E">
        <w:rPr>
          <w:sz w:val="22"/>
          <w:szCs w:val="22"/>
        </w:rPr>
        <w:t>SC11-</w:t>
      </w:r>
      <w:r w:rsidR="00FC3530" w:rsidRPr="007F342E">
        <w:rPr>
          <w:sz w:val="22"/>
          <w:szCs w:val="22"/>
        </w:rPr>
        <w:t xml:space="preserve">ST-IP-02 </w:t>
      </w:r>
      <w:r w:rsidR="00334334" w:rsidRPr="007F342E">
        <w:rPr>
          <w:sz w:val="22"/>
          <w:szCs w:val="22"/>
        </w:rPr>
        <w:t xml:space="preserve">showed </w:t>
      </w:r>
      <w:r w:rsidRPr="007F342E">
        <w:rPr>
          <w:sz w:val="22"/>
          <w:szCs w:val="22"/>
        </w:rPr>
        <w:t>obs</w:t>
      </w:r>
      <w:r w:rsidR="00334334" w:rsidRPr="007F342E">
        <w:rPr>
          <w:sz w:val="22"/>
          <w:szCs w:val="22"/>
        </w:rPr>
        <w:t>erver</w:t>
      </w:r>
      <w:r w:rsidRPr="007F342E">
        <w:rPr>
          <w:sz w:val="22"/>
          <w:szCs w:val="22"/>
        </w:rPr>
        <w:t xml:space="preserve"> coverage rates </w:t>
      </w:r>
      <w:r w:rsidR="00334334" w:rsidRPr="007F342E">
        <w:rPr>
          <w:sz w:val="22"/>
          <w:szCs w:val="22"/>
        </w:rPr>
        <w:t xml:space="preserve">of </w:t>
      </w:r>
      <w:r w:rsidRPr="007F342E">
        <w:rPr>
          <w:sz w:val="22"/>
          <w:szCs w:val="22"/>
        </w:rPr>
        <w:t xml:space="preserve">about 4% </w:t>
      </w:r>
      <w:r w:rsidR="00334334" w:rsidRPr="007F342E">
        <w:rPr>
          <w:sz w:val="22"/>
          <w:szCs w:val="22"/>
        </w:rPr>
        <w:t>of longline trips in the WCPO; removing the</w:t>
      </w:r>
      <w:r w:rsidRPr="007F342E">
        <w:rPr>
          <w:sz w:val="22"/>
          <w:szCs w:val="22"/>
        </w:rPr>
        <w:t xml:space="preserve"> </w:t>
      </w:r>
      <w:r w:rsidR="00334334" w:rsidRPr="007F342E">
        <w:rPr>
          <w:sz w:val="22"/>
          <w:szCs w:val="22"/>
        </w:rPr>
        <w:t>Hawaiian</w:t>
      </w:r>
      <w:r w:rsidRPr="007F342E">
        <w:rPr>
          <w:sz w:val="22"/>
          <w:szCs w:val="22"/>
        </w:rPr>
        <w:t xml:space="preserve"> data </w:t>
      </w:r>
      <w:r w:rsidR="00334334" w:rsidRPr="007F342E">
        <w:rPr>
          <w:sz w:val="22"/>
          <w:szCs w:val="22"/>
        </w:rPr>
        <w:t xml:space="preserve">makes it about </w:t>
      </w:r>
      <w:r w:rsidRPr="007F342E">
        <w:rPr>
          <w:sz w:val="22"/>
          <w:szCs w:val="22"/>
        </w:rPr>
        <w:t>2%.</w:t>
      </w:r>
    </w:p>
    <w:p w:rsidR="00C15B3B" w:rsidRPr="007F342E" w:rsidRDefault="00C15B3B" w:rsidP="007F342E">
      <w:pPr>
        <w:pStyle w:val="Default"/>
        <w:rPr>
          <w:sz w:val="22"/>
          <w:szCs w:val="22"/>
        </w:rPr>
      </w:pPr>
    </w:p>
    <w:p w:rsidR="0079115C" w:rsidRPr="007F342E" w:rsidRDefault="0079115C" w:rsidP="00401DF2">
      <w:pPr>
        <w:pStyle w:val="Default"/>
        <w:numPr>
          <w:ilvl w:val="0"/>
          <w:numId w:val="86"/>
        </w:numPr>
        <w:snapToGrid w:val="0"/>
        <w:ind w:left="0" w:firstLine="0"/>
        <w:jc w:val="both"/>
        <w:rPr>
          <w:sz w:val="22"/>
          <w:szCs w:val="22"/>
        </w:rPr>
      </w:pPr>
      <w:r w:rsidRPr="007F342E">
        <w:rPr>
          <w:sz w:val="22"/>
          <w:szCs w:val="22"/>
        </w:rPr>
        <w:t xml:space="preserve">Australia </w:t>
      </w:r>
      <w:r w:rsidR="00C16F49" w:rsidRPr="007F342E">
        <w:rPr>
          <w:sz w:val="22"/>
          <w:szCs w:val="22"/>
        </w:rPr>
        <w:t xml:space="preserve">noted that </w:t>
      </w:r>
      <w:r w:rsidRPr="007F342E">
        <w:rPr>
          <w:sz w:val="22"/>
          <w:szCs w:val="22"/>
        </w:rPr>
        <w:t xml:space="preserve">catch </w:t>
      </w:r>
      <w:r w:rsidR="00D629D3" w:rsidRPr="007F342E">
        <w:rPr>
          <w:sz w:val="22"/>
          <w:szCs w:val="22"/>
        </w:rPr>
        <w:t xml:space="preserve">estimated </w:t>
      </w:r>
      <w:r w:rsidRPr="007F342E">
        <w:rPr>
          <w:sz w:val="22"/>
          <w:szCs w:val="22"/>
        </w:rPr>
        <w:t xml:space="preserve">by observer data </w:t>
      </w:r>
      <w:r w:rsidR="00D629D3" w:rsidRPr="007F342E">
        <w:rPr>
          <w:sz w:val="22"/>
          <w:szCs w:val="22"/>
        </w:rPr>
        <w:t>wa</w:t>
      </w:r>
      <w:r w:rsidRPr="007F342E">
        <w:rPr>
          <w:sz w:val="22"/>
          <w:szCs w:val="22"/>
        </w:rPr>
        <w:t>s about double what is reported in logbooks</w:t>
      </w:r>
      <w:r w:rsidR="00D629D3" w:rsidRPr="007F342E">
        <w:rPr>
          <w:sz w:val="22"/>
          <w:szCs w:val="22"/>
        </w:rPr>
        <w:t xml:space="preserve"> and SC cannot </w:t>
      </w:r>
      <w:r w:rsidRPr="007F342E">
        <w:rPr>
          <w:sz w:val="22"/>
          <w:szCs w:val="22"/>
        </w:rPr>
        <w:t xml:space="preserve">expect logbooks to be comprehensive </w:t>
      </w:r>
      <w:r w:rsidR="00D629D3" w:rsidRPr="007F342E">
        <w:rPr>
          <w:sz w:val="22"/>
          <w:szCs w:val="22"/>
        </w:rPr>
        <w:t xml:space="preserve">for </w:t>
      </w:r>
      <w:r w:rsidRPr="007F342E">
        <w:rPr>
          <w:sz w:val="22"/>
          <w:szCs w:val="22"/>
        </w:rPr>
        <w:t xml:space="preserve">the minor species. </w:t>
      </w:r>
      <w:r w:rsidR="00D629D3" w:rsidRPr="007F342E">
        <w:rPr>
          <w:sz w:val="22"/>
          <w:szCs w:val="22"/>
        </w:rPr>
        <w:t>I</w:t>
      </w:r>
      <w:r w:rsidR="0052190C" w:rsidRPr="007F342E">
        <w:rPr>
          <w:sz w:val="22"/>
          <w:szCs w:val="22"/>
        </w:rPr>
        <w:t>ndicators</w:t>
      </w:r>
      <w:r w:rsidRPr="007F342E">
        <w:rPr>
          <w:sz w:val="22"/>
          <w:szCs w:val="22"/>
        </w:rPr>
        <w:t xml:space="preserve"> provide information on t</w:t>
      </w:r>
      <w:r w:rsidR="00D629D3" w:rsidRPr="007F342E">
        <w:rPr>
          <w:sz w:val="22"/>
          <w:szCs w:val="22"/>
        </w:rPr>
        <w:t xml:space="preserve">he system under study but </w:t>
      </w:r>
      <w:r w:rsidRPr="007F342E">
        <w:rPr>
          <w:sz w:val="22"/>
          <w:szCs w:val="22"/>
        </w:rPr>
        <w:t xml:space="preserve">many factors influence those </w:t>
      </w:r>
      <w:r w:rsidR="0052190C" w:rsidRPr="007F342E">
        <w:rPr>
          <w:sz w:val="22"/>
          <w:szCs w:val="22"/>
        </w:rPr>
        <w:t>indicators</w:t>
      </w:r>
      <w:r w:rsidRPr="007F342E">
        <w:rPr>
          <w:sz w:val="22"/>
          <w:szCs w:val="22"/>
        </w:rPr>
        <w:t xml:space="preserve"> and they need good data. </w:t>
      </w:r>
      <w:r w:rsidR="00D629D3" w:rsidRPr="007F342E">
        <w:rPr>
          <w:sz w:val="22"/>
          <w:szCs w:val="22"/>
        </w:rPr>
        <w:t xml:space="preserve">Noting that </w:t>
      </w:r>
      <w:r w:rsidR="0052190C" w:rsidRPr="007F342E">
        <w:rPr>
          <w:sz w:val="22"/>
          <w:szCs w:val="22"/>
        </w:rPr>
        <w:t>indicators are underpinned by different levels of data</w:t>
      </w:r>
      <w:r w:rsidR="00D629D3" w:rsidRPr="007F342E">
        <w:rPr>
          <w:sz w:val="22"/>
          <w:szCs w:val="22"/>
        </w:rPr>
        <w:t>, this CCM wondered</w:t>
      </w:r>
      <w:r w:rsidR="0052190C" w:rsidRPr="007F342E">
        <w:rPr>
          <w:sz w:val="22"/>
          <w:szCs w:val="22"/>
        </w:rPr>
        <w:t xml:space="preserve"> </w:t>
      </w:r>
      <w:r w:rsidR="00D629D3" w:rsidRPr="007F342E">
        <w:rPr>
          <w:sz w:val="22"/>
          <w:szCs w:val="22"/>
        </w:rPr>
        <w:t xml:space="preserve">if it would be useful to </w:t>
      </w:r>
      <w:r w:rsidR="0052190C" w:rsidRPr="007F342E">
        <w:rPr>
          <w:sz w:val="22"/>
          <w:szCs w:val="22"/>
        </w:rPr>
        <w:t>develop</w:t>
      </w:r>
      <w:r w:rsidR="00D629D3" w:rsidRPr="007F342E">
        <w:rPr>
          <w:sz w:val="22"/>
          <w:szCs w:val="22"/>
        </w:rPr>
        <w:t xml:space="preserve"> </w:t>
      </w:r>
      <w:r w:rsidR="0052190C" w:rsidRPr="007F342E">
        <w:rPr>
          <w:sz w:val="22"/>
          <w:szCs w:val="22"/>
        </w:rPr>
        <w:t xml:space="preserve">a metric for </w:t>
      </w:r>
      <w:r w:rsidR="00D629D3" w:rsidRPr="007F342E">
        <w:rPr>
          <w:sz w:val="22"/>
          <w:szCs w:val="22"/>
        </w:rPr>
        <w:t>reliability.</w:t>
      </w:r>
      <w:r w:rsidR="0052190C" w:rsidRPr="007F342E">
        <w:rPr>
          <w:sz w:val="22"/>
          <w:szCs w:val="22"/>
        </w:rPr>
        <w:t xml:space="preserve"> </w:t>
      </w:r>
      <w:r w:rsidR="00A0640B" w:rsidRPr="007F342E">
        <w:rPr>
          <w:sz w:val="22"/>
          <w:szCs w:val="22"/>
        </w:rPr>
        <w:t xml:space="preserve">Australia </w:t>
      </w:r>
      <w:r w:rsidR="0003196C" w:rsidRPr="007F342E">
        <w:rPr>
          <w:sz w:val="22"/>
          <w:szCs w:val="22"/>
        </w:rPr>
        <w:t xml:space="preserve">raised the issue of </w:t>
      </w:r>
      <w:r w:rsidR="0052190C" w:rsidRPr="007F342E">
        <w:rPr>
          <w:sz w:val="22"/>
          <w:szCs w:val="22"/>
        </w:rPr>
        <w:t>spatial factor</w:t>
      </w:r>
      <w:r w:rsidR="00A0640B" w:rsidRPr="007F342E">
        <w:rPr>
          <w:sz w:val="22"/>
          <w:szCs w:val="22"/>
        </w:rPr>
        <w:t>s</w:t>
      </w:r>
      <w:r w:rsidR="0052190C" w:rsidRPr="007F342E">
        <w:rPr>
          <w:sz w:val="22"/>
          <w:szCs w:val="22"/>
        </w:rPr>
        <w:t xml:space="preserve"> </w:t>
      </w:r>
      <w:r w:rsidR="00A0640B" w:rsidRPr="007F342E">
        <w:rPr>
          <w:sz w:val="22"/>
          <w:szCs w:val="22"/>
        </w:rPr>
        <w:t xml:space="preserve">and </w:t>
      </w:r>
      <w:r w:rsidR="0052190C" w:rsidRPr="007F342E">
        <w:rPr>
          <w:sz w:val="22"/>
          <w:szCs w:val="22"/>
        </w:rPr>
        <w:t>time period</w:t>
      </w:r>
      <w:r w:rsidR="00A0640B" w:rsidRPr="007F342E">
        <w:rPr>
          <w:sz w:val="22"/>
          <w:szCs w:val="22"/>
        </w:rPr>
        <w:t xml:space="preserve">s for the </w:t>
      </w:r>
      <w:r w:rsidR="0052190C" w:rsidRPr="007F342E">
        <w:rPr>
          <w:sz w:val="22"/>
          <w:szCs w:val="22"/>
        </w:rPr>
        <w:t>analyses</w:t>
      </w:r>
      <w:r w:rsidR="00A0640B" w:rsidRPr="007F342E">
        <w:rPr>
          <w:sz w:val="22"/>
          <w:szCs w:val="22"/>
        </w:rPr>
        <w:t xml:space="preserve">, noting </w:t>
      </w:r>
      <w:r w:rsidR="0003196C" w:rsidRPr="007F342E">
        <w:rPr>
          <w:sz w:val="22"/>
          <w:szCs w:val="22"/>
        </w:rPr>
        <w:t xml:space="preserve">that </w:t>
      </w:r>
      <w:r w:rsidR="00A0640B" w:rsidRPr="007F342E">
        <w:rPr>
          <w:sz w:val="22"/>
          <w:szCs w:val="22"/>
        </w:rPr>
        <w:t xml:space="preserve">they </w:t>
      </w:r>
      <w:r w:rsidR="0052190C" w:rsidRPr="007F342E">
        <w:rPr>
          <w:sz w:val="22"/>
          <w:szCs w:val="22"/>
        </w:rPr>
        <w:t xml:space="preserve">have coincided with the </w:t>
      </w:r>
      <w:r w:rsidR="00A0640B" w:rsidRPr="007F342E">
        <w:rPr>
          <w:sz w:val="22"/>
          <w:szCs w:val="22"/>
        </w:rPr>
        <w:t xml:space="preserve">implementation of </w:t>
      </w:r>
      <w:r w:rsidR="0052190C" w:rsidRPr="007F342E">
        <w:rPr>
          <w:sz w:val="22"/>
          <w:szCs w:val="22"/>
        </w:rPr>
        <w:t xml:space="preserve">CMMs </w:t>
      </w:r>
      <w:r w:rsidR="00A0640B" w:rsidRPr="007F342E">
        <w:rPr>
          <w:sz w:val="22"/>
          <w:szCs w:val="22"/>
        </w:rPr>
        <w:t xml:space="preserve">for </w:t>
      </w:r>
      <w:r w:rsidR="0052190C" w:rsidRPr="007F342E">
        <w:rPr>
          <w:sz w:val="22"/>
          <w:szCs w:val="22"/>
        </w:rPr>
        <w:t xml:space="preserve">sharks </w:t>
      </w:r>
      <w:r w:rsidR="00A0640B" w:rsidRPr="007F342E">
        <w:rPr>
          <w:sz w:val="22"/>
          <w:szCs w:val="22"/>
        </w:rPr>
        <w:t xml:space="preserve">but </w:t>
      </w:r>
      <w:r w:rsidR="0052190C" w:rsidRPr="007F342E">
        <w:rPr>
          <w:sz w:val="22"/>
          <w:szCs w:val="22"/>
        </w:rPr>
        <w:t xml:space="preserve">mitigation measures are </w:t>
      </w:r>
      <w:r w:rsidR="00A0640B" w:rsidRPr="007F342E">
        <w:rPr>
          <w:sz w:val="22"/>
          <w:szCs w:val="22"/>
        </w:rPr>
        <w:t xml:space="preserve">not </w:t>
      </w:r>
      <w:r w:rsidR="0003196C" w:rsidRPr="007F342E">
        <w:rPr>
          <w:sz w:val="22"/>
          <w:szCs w:val="22"/>
        </w:rPr>
        <w:t xml:space="preserve">included in </w:t>
      </w:r>
      <w:r w:rsidR="0052190C" w:rsidRPr="007F342E">
        <w:rPr>
          <w:sz w:val="22"/>
          <w:szCs w:val="22"/>
        </w:rPr>
        <w:t>the standardizations of the</w:t>
      </w:r>
      <w:r w:rsidR="00A0640B" w:rsidRPr="007F342E">
        <w:rPr>
          <w:sz w:val="22"/>
          <w:szCs w:val="22"/>
        </w:rPr>
        <w:t xml:space="preserve"> </w:t>
      </w:r>
      <w:r w:rsidR="0052190C" w:rsidRPr="007F342E">
        <w:rPr>
          <w:sz w:val="22"/>
          <w:szCs w:val="22"/>
        </w:rPr>
        <w:t>indicators</w:t>
      </w:r>
      <w:r w:rsidR="004D1013" w:rsidRPr="007F342E">
        <w:rPr>
          <w:sz w:val="22"/>
          <w:szCs w:val="22"/>
        </w:rPr>
        <w:t>.</w:t>
      </w:r>
    </w:p>
    <w:p w:rsidR="004D1013" w:rsidRPr="007F342E" w:rsidRDefault="004D1013" w:rsidP="007F342E">
      <w:pPr>
        <w:pStyle w:val="Default"/>
        <w:snapToGrid w:val="0"/>
        <w:jc w:val="both"/>
        <w:rPr>
          <w:sz w:val="22"/>
          <w:szCs w:val="22"/>
        </w:rPr>
      </w:pPr>
    </w:p>
    <w:p w:rsidR="004D1013" w:rsidRPr="007F342E" w:rsidRDefault="004450B5" w:rsidP="00401DF2">
      <w:pPr>
        <w:pStyle w:val="Default"/>
        <w:numPr>
          <w:ilvl w:val="0"/>
          <w:numId w:val="86"/>
        </w:numPr>
        <w:snapToGrid w:val="0"/>
        <w:ind w:left="0" w:firstLine="0"/>
        <w:jc w:val="both"/>
        <w:rPr>
          <w:sz w:val="22"/>
          <w:szCs w:val="22"/>
        </w:rPr>
      </w:pPr>
      <w:r w:rsidRPr="007F342E">
        <w:rPr>
          <w:sz w:val="22"/>
          <w:szCs w:val="22"/>
        </w:rPr>
        <w:t xml:space="preserve">Regarding </w:t>
      </w:r>
      <w:r w:rsidR="004D1013" w:rsidRPr="007F342E">
        <w:rPr>
          <w:sz w:val="22"/>
          <w:szCs w:val="22"/>
        </w:rPr>
        <w:t>indicator metrics</w:t>
      </w:r>
      <w:r w:rsidRPr="007F342E">
        <w:rPr>
          <w:sz w:val="22"/>
          <w:szCs w:val="22"/>
        </w:rPr>
        <w:t xml:space="preserve">, </w:t>
      </w:r>
      <w:r w:rsidR="00DA5124" w:rsidRPr="007F342E">
        <w:rPr>
          <w:rFonts w:eastAsia="Malgun Gothic" w:hint="eastAsia"/>
          <w:sz w:val="22"/>
          <w:szCs w:val="22"/>
          <w:lang w:eastAsia="ko-KR"/>
        </w:rPr>
        <w:t xml:space="preserve">R. </w:t>
      </w:r>
      <w:r w:rsidRPr="007F342E">
        <w:rPr>
          <w:sz w:val="22"/>
          <w:szCs w:val="22"/>
        </w:rPr>
        <w:t xml:space="preserve">Scott suggested a possible </w:t>
      </w:r>
      <w:r w:rsidR="004D1013" w:rsidRPr="007F342E">
        <w:rPr>
          <w:sz w:val="22"/>
          <w:szCs w:val="22"/>
        </w:rPr>
        <w:t>approach for t</w:t>
      </w:r>
      <w:r w:rsidRPr="007F342E">
        <w:rPr>
          <w:sz w:val="22"/>
          <w:szCs w:val="22"/>
        </w:rPr>
        <w:t>h</w:t>
      </w:r>
      <w:r w:rsidR="004D1013" w:rsidRPr="007F342E">
        <w:rPr>
          <w:sz w:val="22"/>
          <w:szCs w:val="22"/>
        </w:rPr>
        <w:t xml:space="preserve">ose species </w:t>
      </w:r>
      <w:r w:rsidRPr="007F342E">
        <w:rPr>
          <w:sz w:val="22"/>
          <w:szCs w:val="22"/>
        </w:rPr>
        <w:t xml:space="preserve">which </w:t>
      </w:r>
      <w:r w:rsidR="004D1013" w:rsidRPr="007F342E">
        <w:rPr>
          <w:sz w:val="22"/>
          <w:szCs w:val="22"/>
        </w:rPr>
        <w:t xml:space="preserve">have </w:t>
      </w:r>
      <w:r w:rsidRPr="007F342E">
        <w:rPr>
          <w:sz w:val="22"/>
          <w:szCs w:val="22"/>
        </w:rPr>
        <w:t xml:space="preserve">a </w:t>
      </w:r>
      <w:r w:rsidR="004D1013" w:rsidRPr="007F342E">
        <w:rPr>
          <w:sz w:val="22"/>
          <w:szCs w:val="22"/>
        </w:rPr>
        <w:t>stock assessment</w:t>
      </w:r>
      <w:r w:rsidRPr="007F342E">
        <w:rPr>
          <w:sz w:val="22"/>
          <w:szCs w:val="22"/>
        </w:rPr>
        <w:t>,</w:t>
      </w:r>
      <w:r w:rsidR="004D1013" w:rsidRPr="007F342E">
        <w:rPr>
          <w:sz w:val="22"/>
          <w:szCs w:val="22"/>
        </w:rPr>
        <w:t xml:space="preserve"> comparative indicators </w:t>
      </w:r>
      <w:r w:rsidRPr="007F342E">
        <w:rPr>
          <w:sz w:val="22"/>
          <w:szCs w:val="22"/>
        </w:rPr>
        <w:t xml:space="preserve">could be run </w:t>
      </w:r>
      <w:r w:rsidR="004D1013" w:rsidRPr="007F342E">
        <w:rPr>
          <w:sz w:val="22"/>
          <w:szCs w:val="22"/>
        </w:rPr>
        <w:t xml:space="preserve">to check the information coming out of </w:t>
      </w:r>
      <w:r w:rsidRPr="007F342E">
        <w:rPr>
          <w:sz w:val="22"/>
          <w:szCs w:val="22"/>
        </w:rPr>
        <w:t xml:space="preserve">the model </w:t>
      </w:r>
      <w:r w:rsidR="004D1013" w:rsidRPr="007F342E">
        <w:rPr>
          <w:sz w:val="22"/>
          <w:szCs w:val="22"/>
        </w:rPr>
        <w:t xml:space="preserve">for inconsistency. </w:t>
      </w:r>
      <w:r w:rsidRPr="007F342E">
        <w:rPr>
          <w:sz w:val="22"/>
          <w:szCs w:val="22"/>
        </w:rPr>
        <w:t xml:space="preserve">On </w:t>
      </w:r>
      <w:r w:rsidR="004D1013" w:rsidRPr="007F342E">
        <w:rPr>
          <w:sz w:val="22"/>
          <w:szCs w:val="22"/>
        </w:rPr>
        <w:t>CPUE standardisation</w:t>
      </w:r>
      <w:r w:rsidRPr="007F342E">
        <w:rPr>
          <w:sz w:val="22"/>
          <w:szCs w:val="22"/>
        </w:rPr>
        <w:t xml:space="preserve">, Scott </w:t>
      </w:r>
      <w:r w:rsidR="00750497">
        <w:rPr>
          <w:rFonts w:eastAsia="Malgun Gothic" w:hint="eastAsia"/>
          <w:sz w:val="22"/>
          <w:szCs w:val="22"/>
          <w:lang w:eastAsia="ko-KR"/>
        </w:rPr>
        <w:t>confirmed that</w:t>
      </w:r>
      <w:r w:rsidR="00750497" w:rsidRPr="007F342E">
        <w:rPr>
          <w:sz w:val="22"/>
          <w:szCs w:val="22"/>
        </w:rPr>
        <w:t xml:space="preserve"> </w:t>
      </w:r>
      <w:r w:rsidRPr="007F342E">
        <w:rPr>
          <w:sz w:val="22"/>
          <w:szCs w:val="22"/>
        </w:rPr>
        <w:t xml:space="preserve">there was </w:t>
      </w:r>
      <w:r w:rsidR="004D1013" w:rsidRPr="007F342E">
        <w:rPr>
          <w:sz w:val="22"/>
          <w:szCs w:val="22"/>
        </w:rPr>
        <w:t xml:space="preserve">no </w:t>
      </w:r>
      <w:r w:rsidR="00750497">
        <w:rPr>
          <w:rFonts w:eastAsia="Malgun Gothic" w:hint="eastAsia"/>
          <w:sz w:val="22"/>
          <w:szCs w:val="22"/>
          <w:lang w:eastAsia="ko-KR"/>
        </w:rPr>
        <w:t xml:space="preserve">explicit </w:t>
      </w:r>
      <w:r w:rsidR="004D1013" w:rsidRPr="007F342E">
        <w:rPr>
          <w:sz w:val="22"/>
          <w:szCs w:val="22"/>
        </w:rPr>
        <w:t xml:space="preserve">spatial component included but </w:t>
      </w:r>
      <w:r w:rsidRPr="007F342E">
        <w:rPr>
          <w:sz w:val="22"/>
          <w:szCs w:val="22"/>
        </w:rPr>
        <w:t xml:space="preserve">noted </w:t>
      </w:r>
      <w:r w:rsidR="004D1013" w:rsidRPr="007F342E">
        <w:rPr>
          <w:sz w:val="22"/>
          <w:szCs w:val="22"/>
        </w:rPr>
        <w:t>the observer</w:t>
      </w:r>
      <w:r w:rsidR="00DA5124" w:rsidRPr="007F342E">
        <w:rPr>
          <w:sz w:val="22"/>
          <w:szCs w:val="22"/>
        </w:rPr>
        <w:t>-program categorical variable used</w:t>
      </w:r>
      <w:r w:rsidRPr="007F342E">
        <w:rPr>
          <w:sz w:val="22"/>
          <w:szCs w:val="22"/>
        </w:rPr>
        <w:t xml:space="preserve"> </w:t>
      </w:r>
      <w:r w:rsidR="004D1013" w:rsidRPr="007F342E">
        <w:rPr>
          <w:sz w:val="22"/>
          <w:szCs w:val="22"/>
        </w:rPr>
        <w:t>was highly correlated with the spatial component</w:t>
      </w:r>
      <w:r w:rsidR="0003196C" w:rsidRPr="007F342E">
        <w:rPr>
          <w:sz w:val="22"/>
          <w:szCs w:val="22"/>
        </w:rPr>
        <w:t>.</w:t>
      </w:r>
    </w:p>
    <w:p w:rsidR="004D1013" w:rsidRPr="007F342E" w:rsidRDefault="004D1013" w:rsidP="007F342E">
      <w:pPr>
        <w:pStyle w:val="Default"/>
        <w:snapToGrid w:val="0"/>
        <w:jc w:val="both"/>
        <w:rPr>
          <w:sz w:val="22"/>
          <w:szCs w:val="22"/>
        </w:rPr>
      </w:pPr>
    </w:p>
    <w:p w:rsidR="004D1013" w:rsidRPr="007F342E" w:rsidRDefault="007D0F23" w:rsidP="00401DF2">
      <w:pPr>
        <w:pStyle w:val="Default"/>
        <w:numPr>
          <w:ilvl w:val="0"/>
          <w:numId w:val="86"/>
        </w:numPr>
        <w:snapToGrid w:val="0"/>
        <w:ind w:left="0" w:firstLine="0"/>
        <w:jc w:val="both"/>
        <w:rPr>
          <w:sz w:val="22"/>
          <w:szCs w:val="22"/>
        </w:rPr>
      </w:pPr>
      <w:r w:rsidRPr="007F342E">
        <w:rPr>
          <w:sz w:val="22"/>
          <w:szCs w:val="22"/>
        </w:rPr>
        <w:t>SPC noted the rationale for doing this work was to look at the data currently held and feed it into the SRP to assist with priority setting. Stock assessments are the best way to make recommendations to the Commission on stock status; however this analysis helps to priori</w:t>
      </w:r>
      <w:r w:rsidR="00F25E9B" w:rsidRPr="007F342E">
        <w:rPr>
          <w:rFonts w:eastAsia="Malgun Gothic" w:hint="eastAsia"/>
          <w:sz w:val="22"/>
          <w:szCs w:val="22"/>
          <w:lang w:eastAsia="ko-KR"/>
        </w:rPr>
        <w:t>tise</w:t>
      </w:r>
      <w:r w:rsidRPr="007F342E">
        <w:rPr>
          <w:sz w:val="22"/>
          <w:szCs w:val="22"/>
        </w:rPr>
        <w:t xml:space="preserve"> the species on which </w:t>
      </w:r>
      <w:proofErr w:type="gramStart"/>
      <w:r w:rsidRPr="007F342E">
        <w:rPr>
          <w:sz w:val="22"/>
          <w:szCs w:val="22"/>
        </w:rPr>
        <w:t>to  conduct</w:t>
      </w:r>
      <w:proofErr w:type="gramEnd"/>
      <w:r w:rsidRPr="007F342E">
        <w:rPr>
          <w:sz w:val="22"/>
          <w:szCs w:val="22"/>
        </w:rPr>
        <w:t xml:space="preserve"> stock assessments.</w:t>
      </w:r>
    </w:p>
    <w:p w:rsidR="007C4371" w:rsidRPr="007F342E" w:rsidRDefault="007C4371" w:rsidP="007F342E">
      <w:pPr>
        <w:pStyle w:val="Default"/>
        <w:rPr>
          <w:sz w:val="22"/>
          <w:szCs w:val="22"/>
        </w:rPr>
      </w:pPr>
    </w:p>
    <w:p w:rsidR="007C4371" w:rsidRPr="007F342E" w:rsidRDefault="007C4371" w:rsidP="00401DF2">
      <w:pPr>
        <w:pStyle w:val="Default"/>
        <w:numPr>
          <w:ilvl w:val="0"/>
          <w:numId w:val="86"/>
        </w:numPr>
        <w:snapToGrid w:val="0"/>
        <w:ind w:left="0" w:firstLine="0"/>
        <w:jc w:val="both"/>
        <w:rPr>
          <w:sz w:val="22"/>
          <w:szCs w:val="22"/>
        </w:rPr>
      </w:pPr>
      <w:r w:rsidRPr="007F342E">
        <w:rPr>
          <w:sz w:val="22"/>
          <w:szCs w:val="22"/>
        </w:rPr>
        <w:t xml:space="preserve">Korea </w:t>
      </w:r>
      <w:r w:rsidR="00D2461E" w:rsidRPr="007F342E">
        <w:rPr>
          <w:sz w:val="22"/>
          <w:szCs w:val="22"/>
        </w:rPr>
        <w:t xml:space="preserve">raised concerns about a </w:t>
      </w:r>
      <w:r w:rsidR="00E80DB9" w:rsidRPr="007F342E">
        <w:rPr>
          <w:sz w:val="22"/>
          <w:szCs w:val="22"/>
        </w:rPr>
        <w:t>d</w:t>
      </w:r>
      <w:r w:rsidR="002B5327" w:rsidRPr="007F342E">
        <w:rPr>
          <w:sz w:val="22"/>
          <w:szCs w:val="22"/>
        </w:rPr>
        <w:t xml:space="preserve">iscrepancy </w:t>
      </w:r>
      <w:r w:rsidR="00F25E9B" w:rsidRPr="007F342E">
        <w:rPr>
          <w:sz w:val="22"/>
          <w:szCs w:val="22"/>
        </w:rPr>
        <w:t>in the working paper</w:t>
      </w:r>
      <w:r w:rsidR="00F25E9B" w:rsidRPr="007F342E">
        <w:rPr>
          <w:rFonts w:eastAsia="Malgun Gothic" w:hint="eastAsia"/>
          <w:sz w:val="22"/>
          <w:szCs w:val="22"/>
          <w:lang w:eastAsia="ko-KR"/>
        </w:rPr>
        <w:t>, relating to</w:t>
      </w:r>
      <w:r w:rsidR="002B5327" w:rsidRPr="007F342E">
        <w:rPr>
          <w:sz w:val="22"/>
          <w:szCs w:val="22"/>
        </w:rPr>
        <w:t xml:space="preserve"> longline logsheet reporting of sharks (59%) </w:t>
      </w:r>
      <w:r w:rsidR="00F25E9B" w:rsidRPr="007F342E">
        <w:rPr>
          <w:rFonts w:eastAsia="Malgun Gothic" w:hint="eastAsia"/>
          <w:sz w:val="22"/>
          <w:szCs w:val="22"/>
          <w:lang w:eastAsia="ko-KR"/>
        </w:rPr>
        <w:t>versus</w:t>
      </w:r>
      <w:r w:rsidR="00F25E9B" w:rsidRPr="007F342E">
        <w:rPr>
          <w:sz w:val="22"/>
          <w:szCs w:val="22"/>
        </w:rPr>
        <w:t xml:space="preserve"> </w:t>
      </w:r>
      <w:r w:rsidR="002B5327" w:rsidRPr="007F342E">
        <w:rPr>
          <w:sz w:val="22"/>
          <w:szCs w:val="22"/>
        </w:rPr>
        <w:t>observer reporting of sharks (93%)</w:t>
      </w:r>
      <w:r w:rsidR="00D2461E" w:rsidRPr="007F342E">
        <w:rPr>
          <w:sz w:val="22"/>
          <w:szCs w:val="22"/>
        </w:rPr>
        <w:t xml:space="preserve">. </w:t>
      </w:r>
    </w:p>
    <w:p w:rsidR="000008FB" w:rsidRPr="007F342E" w:rsidRDefault="000008FB" w:rsidP="007F342E">
      <w:pPr>
        <w:pStyle w:val="Default"/>
        <w:snapToGrid w:val="0"/>
        <w:jc w:val="both"/>
        <w:rPr>
          <w:sz w:val="22"/>
          <w:szCs w:val="22"/>
        </w:rPr>
      </w:pPr>
    </w:p>
    <w:p w:rsidR="000008FB" w:rsidRPr="007F342E" w:rsidRDefault="00856C81" w:rsidP="00401DF2">
      <w:pPr>
        <w:pStyle w:val="Default"/>
        <w:numPr>
          <w:ilvl w:val="0"/>
          <w:numId w:val="86"/>
        </w:numPr>
        <w:snapToGrid w:val="0"/>
        <w:ind w:left="0" w:firstLine="0"/>
        <w:jc w:val="both"/>
        <w:rPr>
          <w:sz w:val="22"/>
          <w:szCs w:val="22"/>
        </w:rPr>
      </w:pPr>
      <w:r w:rsidRPr="007F342E">
        <w:rPr>
          <w:sz w:val="22"/>
          <w:szCs w:val="22"/>
        </w:rPr>
        <w:t xml:space="preserve">EU supported the </w:t>
      </w:r>
      <w:r w:rsidR="009D2325" w:rsidRPr="007F342E">
        <w:rPr>
          <w:sz w:val="22"/>
          <w:szCs w:val="22"/>
        </w:rPr>
        <w:t xml:space="preserve">recommendations </w:t>
      </w:r>
      <w:r w:rsidRPr="007F342E">
        <w:rPr>
          <w:sz w:val="22"/>
          <w:szCs w:val="22"/>
        </w:rPr>
        <w:t xml:space="preserve">in the paper </w:t>
      </w:r>
      <w:r w:rsidR="009D2325" w:rsidRPr="007F342E">
        <w:rPr>
          <w:sz w:val="22"/>
          <w:szCs w:val="22"/>
        </w:rPr>
        <w:t xml:space="preserve">but </w:t>
      </w:r>
      <w:r w:rsidRPr="007F342E">
        <w:rPr>
          <w:sz w:val="22"/>
          <w:szCs w:val="22"/>
        </w:rPr>
        <w:t>queried two of the recommendations: ‘</w:t>
      </w:r>
      <w:r w:rsidR="003451FA" w:rsidRPr="007F342E">
        <w:rPr>
          <w:sz w:val="22"/>
          <w:szCs w:val="22"/>
        </w:rPr>
        <w:t xml:space="preserve">develop </w:t>
      </w:r>
      <w:r w:rsidR="00CD66FC" w:rsidRPr="007F342E">
        <w:rPr>
          <w:sz w:val="22"/>
          <w:szCs w:val="22"/>
        </w:rPr>
        <w:t>catch histories for unassessed stocks</w:t>
      </w:r>
      <w:r w:rsidRPr="007F342E">
        <w:rPr>
          <w:sz w:val="22"/>
          <w:szCs w:val="22"/>
        </w:rPr>
        <w:t>’ and ‘</w:t>
      </w:r>
      <w:r w:rsidR="003451FA" w:rsidRPr="007F342E">
        <w:rPr>
          <w:sz w:val="22"/>
          <w:szCs w:val="22"/>
        </w:rPr>
        <w:t xml:space="preserve">collect </w:t>
      </w:r>
      <w:r w:rsidR="00CD66FC" w:rsidRPr="007F342E">
        <w:rPr>
          <w:sz w:val="22"/>
          <w:szCs w:val="22"/>
        </w:rPr>
        <w:t>information on post release mortality rates</w:t>
      </w:r>
      <w:r w:rsidRPr="007F342E">
        <w:rPr>
          <w:sz w:val="22"/>
          <w:szCs w:val="22"/>
        </w:rPr>
        <w:t>’</w:t>
      </w:r>
      <w:r w:rsidR="003451FA" w:rsidRPr="007F342E">
        <w:rPr>
          <w:sz w:val="22"/>
          <w:szCs w:val="22"/>
        </w:rPr>
        <w:t>,</w:t>
      </w:r>
      <w:r w:rsidRPr="007F342E">
        <w:rPr>
          <w:sz w:val="22"/>
          <w:szCs w:val="22"/>
        </w:rPr>
        <w:t xml:space="preserve"> pointing out that liaising </w:t>
      </w:r>
      <w:r w:rsidR="009D2325" w:rsidRPr="007F342E">
        <w:rPr>
          <w:sz w:val="22"/>
          <w:szCs w:val="22"/>
        </w:rPr>
        <w:t>with scientists from nati</w:t>
      </w:r>
      <w:r w:rsidR="003451FA" w:rsidRPr="007F342E">
        <w:rPr>
          <w:sz w:val="22"/>
          <w:szCs w:val="22"/>
        </w:rPr>
        <w:t xml:space="preserve">onal institutes and other RFMOs </w:t>
      </w:r>
      <w:r w:rsidR="009D2325" w:rsidRPr="007F342E">
        <w:rPr>
          <w:sz w:val="22"/>
          <w:szCs w:val="22"/>
        </w:rPr>
        <w:t>doing similar work</w:t>
      </w:r>
      <w:r w:rsidR="003451FA" w:rsidRPr="007F342E">
        <w:rPr>
          <w:sz w:val="22"/>
          <w:szCs w:val="22"/>
        </w:rPr>
        <w:t xml:space="preserve"> would be helpful</w:t>
      </w:r>
      <w:r w:rsidR="009D2325" w:rsidRPr="007F342E">
        <w:rPr>
          <w:sz w:val="22"/>
          <w:szCs w:val="22"/>
        </w:rPr>
        <w:t>.</w:t>
      </w:r>
      <w:r w:rsidR="003451FA" w:rsidRPr="007F342E">
        <w:rPr>
          <w:sz w:val="22"/>
          <w:szCs w:val="22"/>
        </w:rPr>
        <w:t xml:space="preserve"> While disappointed that after five years WCPFC has not been able to eradicate the practice of shark finning, the EU queried the level of a general trend of reduction in shark finning and the reliability of the conclusion.</w:t>
      </w:r>
    </w:p>
    <w:p w:rsidR="0079115C" w:rsidRPr="007F342E" w:rsidRDefault="0079115C" w:rsidP="007F342E">
      <w:pPr>
        <w:pStyle w:val="Default"/>
        <w:snapToGrid w:val="0"/>
        <w:jc w:val="both"/>
        <w:rPr>
          <w:sz w:val="22"/>
          <w:szCs w:val="22"/>
        </w:rPr>
      </w:pPr>
    </w:p>
    <w:p w:rsidR="009D2325" w:rsidRPr="007F342E" w:rsidRDefault="009D2325" w:rsidP="00401DF2">
      <w:pPr>
        <w:pStyle w:val="Default"/>
        <w:numPr>
          <w:ilvl w:val="0"/>
          <w:numId w:val="86"/>
        </w:numPr>
        <w:snapToGrid w:val="0"/>
        <w:ind w:left="0" w:firstLine="0"/>
        <w:jc w:val="both"/>
        <w:rPr>
          <w:sz w:val="22"/>
          <w:szCs w:val="22"/>
        </w:rPr>
      </w:pPr>
      <w:r w:rsidRPr="007F342E">
        <w:rPr>
          <w:sz w:val="22"/>
          <w:szCs w:val="22"/>
        </w:rPr>
        <w:t xml:space="preserve">Scott </w:t>
      </w:r>
      <w:r w:rsidR="003F1D02" w:rsidRPr="007F342E">
        <w:rPr>
          <w:sz w:val="22"/>
          <w:szCs w:val="22"/>
        </w:rPr>
        <w:t xml:space="preserve">confirmed he would need to come back to the group on a statistical basis for </w:t>
      </w:r>
      <w:r w:rsidR="003451FA" w:rsidRPr="007F342E">
        <w:rPr>
          <w:sz w:val="22"/>
          <w:szCs w:val="22"/>
        </w:rPr>
        <w:t xml:space="preserve">the conclusion about finning </w:t>
      </w:r>
      <w:r w:rsidRPr="007F342E">
        <w:rPr>
          <w:sz w:val="22"/>
          <w:szCs w:val="22"/>
        </w:rPr>
        <w:t xml:space="preserve">reducing </w:t>
      </w:r>
      <w:r w:rsidR="003F1D02" w:rsidRPr="007F342E">
        <w:rPr>
          <w:sz w:val="22"/>
          <w:szCs w:val="22"/>
        </w:rPr>
        <w:t>but noted that j</w:t>
      </w:r>
      <w:r w:rsidRPr="007F342E">
        <w:rPr>
          <w:sz w:val="22"/>
          <w:szCs w:val="22"/>
        </w:rPr>
        <w:t>ust because observer coverage is quite low</w:t>
      </w:r>
      <w:r w:rsidR="003F1D02" w:rsidRPr="007F342E">
        <w:rPr>
          <w:sz w:val="22"/>
          <w:szCs w:val="22"/>
        </w:rPr>
        <w:t>,</w:t>
      </w:r>
      <w:r w:rsidRPr="007F342E">
        <w:rPr>
          <w:sz w:val="22"/>
          <w:szCs w:val="22"/>
        </w:rPr>
        <w:t xml:space="preserve"> the data are subject to inter-annual variation </w:t>
      </w:r>
      <w:r w:rsidR="003F1D02" w:rsidRPr="007F342E">
        <w:rPr>
          <w:sz w:val="22"/>
          <w:szCs w:val="22"/>
        </w:rPr>
        <w:t xml:space="preserve">and there are </w:t>
      </w:r>
      <w:r w:rsidRPr="007F342E">
        <w:rPr>
          <w:sz w:val="22"/>
          <w:szCs w:val="22"/>
        </w:rPr>
        <w:t xml:space="preserve">qualitative </w:t>
      </w:r>
      <w:r w:rsidR="003F1D02" w:rsidRPr="007F342E">
        <w:rPr>
          <w:sz w:val="22"/>
          <w:szCs w:val="22"/>
        </w:rPr>
        <w:t>trends over time</w:t>
      </w:r>
      <w:r w:rsidRPr="007F342E">
        <w:rPr>
          <w:sz w:val="22"/>
          <w:szCs w:val="22"/>
        </w:rPr>
        <w:t>.</w:t>
      </w:r>
    </w:p>
    <w:p w:rsidR="009D2325" w:rsidRPr="007F342E" w:rsidRDefault="009D2325" w:rsidP="007F342E">
      <w:pPr>
        <w:pStyle w:val="Default"/>
        <w:snapToGrid w:val="0"/>
        <w:jc w:val="both"/>
        <w:rPr>
          <w:sz w:val="22"/>
          <w:szCs w:val="22"/>
        </w:rPr>
      </w:pPr>
    </w:p>
    <w:p w:rsidR="00E43113" w:rsidRPr="007F342E" w:rsidRDefault="00C1014B" w:rsidP="00401DF2">
      <w:pPr>
        <w:pStyle w:val="Default"/>
        <w:numPr>
          <w:ilvl w:val="0"/>
          <w:numId w:val="86"/>
        </w:numPr>
        <w:snapToGrid w:val="0"/>
        <w:ind w:left="0" w:firstLine="0"/>
        <w:jc w:val="both"/>
        <w:rPr>
          <w:sz w:val="22"/>
          <w:szCs w:val="22"/>
        </w:rPr>
      </w:pPr>
      <w:r w:rsidRPr="007F342E">
        <w:rPr>
          <w:sz w:val="22"/>
          <w:szCs w:val="22"/>
        </w:rPr>
        <w:t xml:space="preserve">FFA members noted the lack of data, or data uncertainties, making it difficult for WCPFC to determine the status of bycatch species and priorities for action. </w:t>
      </w:r>
      <w:r w:rsidR="00946E0D" w:rsidRPr="007F342E">
        <w:rPr>
          <w:sz w:val="22"/>
          <w:szCs w:val="22"/>
        </w:rPr>
        <w:t>L</w:t>
      </w:r>
      <w:r w:rsidRPr="007F342E">
        <w:rPr>
          <w:sz w:val="22"/>
          <w:szCs w:val="22"/>
        </w:rPr>
        <w:t>ack of data from the high seas in particular hampered the analysis as large areas of the ocean had to be excluded. FFA members supported the recommendations coming from the analysis but recognised that funding for shark research is limited, so the recommendations need to be prioritised. As such, FFA members requested that SPC provide advice on which of the recommendations would be most immediately useful to develop a process to establish LRPs for elasmobranchs and implement measures to reduce shark interactions with fishing gear. These CCMs urged the SC to ensure these are included in the revised shark research plan.</w:t>
      </w:r>
    </w:p>
    <w:p w:rsidR="00C1014B" w:rsidRPr="007F342E" w:rsidRDefault="00C1014B" w:rsidP="007F342E">
      <w:pPr>
        <w:pStyle w:val="Default"/>
        <w:rPr>
          <w:sz w:val="22"/>
          <w:szCs w:val="22"/>
        </w:rPr>
      </w:pPr>
    </w:p>
    <w:p w:rsidR="00D041EB" w:rsidRPr="007F342E" w:rsidRDefault="003F1D02" w:rsidP="00401DF2">
      <w:pPr>
        <w:pStyle w:val="Default"/>
        <w:numPr>
          <w:ilvl w:val="0"/>
          <w:numId w:val="86"/>
        </w:numPr>
        <w:snapToGrid w:val="0"/>
        <w:ind w:left="0" w:firstLine="0"/>
        <w:jc w:val="both"/>
        <w:rPr>
          <w:sz w:val="22"/>
          <w:szCs w:val="22"/>
        </w:rPr>
      </w:pPr>
      <w:r w:rsidRPr="007F342E">
        <w:rPr>
          <w:sz w:val="22"/>
          <w:szCs w:val="22"/>
        </w:rPr>
        <w:lastRenderedPageBreak/>
        <w:t xml:space="preserve">The </w:t>
      </w:r>
      <w:r w:rsidR="009D2325" w:rsidRPr="007F342E">
        <w:rPr>
          <w:sz w:val="22"/>
          <w:szCs w:val="22"/>
        </w:rPr>
        <w:t xml:space="preserve">USA </w:t>
      </w:r>
      <w:r w:rsidR="007C054E" w:rsidRPr="007F342E">
        <w:rPr>
          <w:sz w:val="22"/>
          <w:szCs w:val="22"/>
        </w:rPr>
        <w:t xml:space="preserve">noted that </w:t>
      </w:r>
      <w:r w:rsidR="00D041EB" w:rsidRPr="007F342E">
        <w:rPr>
          <w:sz w:val="22"/>
          <w:szCs w:val="22"/>
        </w:rPr>
        <w:t>of the 14 key shark species</w:t>
      </w:r>
      <w:r w:rsidR="007C054E" w:rsidRPr="007F342E">
        <w:rPr>
          <w:sz w:val="22"/>
          <w:szCs w:val="22"/>
        </w:rPr>
        <w:t>,</w:t>
      </w:r>
      <w:r w:rsidR="00D041EB" w:rsidRPr="007F342E">
        <w:rPr>
          <w:sz w:val="22"/>
          <w:szCs w:val="22"/>
        </w:rPr>
        <w:t xml:space="preserve"> </w:t>
      </w:r>
      <w:r w:rsidR="007C054E" w:rsidRPr="007F342E">
        <w:rPr>
          <w:sz w:val="22"/>
          <w:szCs w:val="22"/>
        </w:rPr>
        <w:t xml:space="preserve">three </w:t>
      </w:r>
      <w:r w:rsidR="00D041EB" w:rsidRPr="007F342E">
        <w:rPr>
          <w:sz w:val="22"/>
          <w:szCs w:val="22"/>
        </w:rPr>
        <w:t>are complex</w:t>
      </w:r>
      <w:r w:rsidR="005C570F">
        <w:rPr>
          <w:rFonts w:eastAsia="Malgun Gothic" w:hint="eastAsia"/>
          <w:sz w:val="22"/>
          <w:szCs w:val="22"/>
          <w:lang w:eastAsia="ko-KR"/>
        </w:rPr>
        <w:t>es</w:t>
      </w:r>
      <w:r w:rsidR="00D041EB" w:rsidRPr="007F342E">
        <w:rPr>
          <w:sz w:val="22"/>
          <w:szCs w:val="22"/>
        </w:rPr>
        <w:t xml:space="preserve"> </w:t>
      </w:r>
      <w:r w:rsidR="007C054E" w:rsidRPr="007F342E">
        <w:rPr>
          <w:sz w:val="22"/>
          <w:szCs w:val="22"/>
        </w:rPr>
        <w:t>(</w:t>
      </w:r>
      <w:r w:rsidR="00D041EB" w:rsidRPr="007F342E">
        <w:rPr>
          <w:sz w:val="22"/>
          <w:szCs w:val="22"/>
        </w:rPr>
        <w:t>mako</w:t>
      </w:r>
      <w:r w:rsidR="007C054E" w:rsidRPr="007F342E">
        <w:rPr>
          <w:sz w:val="22"/>
          <w:szCs w:val="22"/>
        </w:rPr>
        <w:t>,</w:t>
      </w:r>
      <w:r w:rsidR="00D041EB" w:rsidRPr="007F342E">
        <w:rPr>
          <w:sz w:val="22"/>
          <w:szCs w:val="22"/>
        </w:rPr>
        <w:t xml:space="preserve"> thresher and </w:t>
      </w:r>
      <w:r w:rsidR="007C054E" w:rsidRPr="007F342E">
        <w:rPr>
          <w:sz w:val="22"/>
          <w:szCs w:val="22"/>
        </w:rPr>
        <w:t>hammerheads), inquiring w</w:t>
      </w:r>
      <w:r w:rsidR="00D041EB" w:rsidRPr="007F342E">
        <w:rPr>
          <w:sz w:val="22"/>
          <w:szCs w:val="22"/>
        </w:rPr>
        <w:t xml:space="preserve">hat </w:t>
      </w:r>
      <w:r w:rsidR="007C054E" w:rsidRPr="007F342E">
        <w:rPr>
          <w:sz w:val="22"/>
          <w:szCs w:val="22"/>
        </w:rPr>
        <w:t xml:space="preserve">percentage </w:t>
      </w:r>
      <w:r w:rsidR="00D041EB" w:rsidRPr="007F342E">
        <w:rPr>
          <w:sz w:val="22"/>
          <w:szCs w:val="22"/>
        </w:rPr>
        <w:t xml:space="preserve">of </w:t>
      </w:r>
      <w:r w:rsidR="007C054E" w:rsidRPr="007F342E">
        <w:rPr>
          <w:sz w:val="22"/>
          <w:szCs w:val="22"/>
        </w:rPr>
        <w:t xml:space="preserve">them </w:t>
      </w:r>
      <w:proofErr w:type="gramStart"/>
      <w:r w:rsidR="00D041EB" w:rsidRPr="007F342E">
        <w:rPr>
          <w:sz w:val="22"/>
          <w:szCs w:val="22"/>
        </w:rPr>
        <w:t>are</w:t>
      </w:r>
      <w:proofErr w:type="gramEnd"/>
      <w:r w:rsidR="00D041EB" w:rsidRPr="007F342E">
        <w:rPr>
          <w:sz w:val="22"/>
          <w:szCs w:val="22"/>
        </w:rPr>
        <w:t xml:space="preserve"> identified to species</w:t>
      </w:r>
      <w:r w:rsidR="007C054E" w:rsidRPr="007F342E">
        <w:rPr>
          <w:sz w:val="22"/>
          <w:szCs w:val="22"/>
        </w:rPr>
        <w:t xml:space="preserve">. </w:t>
      </w:r>
      <w:r w:rsidR="007D0F23" w:rsidRPr="007F342E">
        <w:rPr>
          <w:rFonts w:eastAsia="Malgun Gothic" w:hint="eastAsia"/>
          <w:sz w:val="22"/>
          <w:szCs w:val="22"/>
          <w:lang w:eastAsia="ko-KR"/>
        </w:rPr>
        <w:t xml:space="preserve">R. </w:t>
      </w:r>
      <w:r w:rsidR="007D0F23" w:rsidRPr="007F342E">
        <w:rPr>
          <w:sz w:val="22"/>
          <w:szCs w:val="22"/>
        </w:rPr>
        <w:t>Scott said he would come back to the USA on this.</w:t>
      </w:r>
    </w:p>
    <w:p w:rsidR="009D2325" w:rsidRPr="007F342E" w:rsidRDefault="009D2325" w:rsidP="007F342E">
      <w:pPr>
        <w:pStyle w:val="Default"/>
        <w:snapToGrid w:val="0"/>
        <w:jc w:val="both"/>
        <w:rPr>
          <w:sz w:val="22"/>
          <w:szCs w:val="22"/>
        </w:rPr>
      </w:pPr>
    </w:p>
    <w:p w:rsidR="00747FBD" w:rsidRPr="007F342E" w:rsidRDefault="009D2325" w:rsidP="00401DF2">
      <w:pPr>
        <w:pStyle w:val="Default"/>
        <w:numPr>
          <w:ilvl w:val="0"/>
          <w:numId w:val="86"/>
        </w:numPr>
        <w:snapToGrid w:val="0"/>
        <w:ind w:left="0" w:firstLine="0"/>
        <w:jc w:val="both"/>
        <w:rPr>
          <w:sz w:val="22"/>
          <w:szCs w:val="22"/>
        </w:rPr>
      </w:pPr>
      <w:r w:rsidRPr="007F342E">
        <w:rPr>
          <w:sz w:val="22"/>
          <w:szCs w:val="22"/>
        </w:rPr>
        <w:t xml:space="preserve">Japan </w:t>
      </w:r>
      <w:r w:rsidR="00CB19BA" w:rsidRPr="007F342E">
        <w:rPr>
          <w:sz w:val="22"/>
          <w:szCs w:val="22"/>
        </w:rPr>
        <w:t xml:space="preserve">commented that it was </w:t>
      </w:r>
      <w:r w:rsidR="00D041EB" w:rsidRPr="007F342E">
        <w:rPr>
          <w:sz w:val="22"/>
          <w:szCs w:val="22"/>
        </w:rPr>
        <w:t>difficult to analyse shark CPUE data</w:t>
      </w:r>
      <w:r w:rsidR="00CB19BA" w:rsidRPr="007F342E">
        <w:rPr>
          <w:sz w:val="22"/>
          <w:szCs w:val="22"/>
        </w:rPr>
        <w:t xml:space="preserve"> as the introduction of shark CMMs and prohibitions by some Pacific Island countries on catching sharks has affected the data</w:t>
      </w:r>
      <w:r w:rsidR="00E1426C" w:rsidRPr="007F342E">
        <w:rPr>
          <w:sz w:val="22"/>
          <w:szCs w:val="22"/>
        </w:rPr>
        <w:t xml:space="preserve">. Scott responded that </w:t>
      </w:r>
      <w:r w:rsidR="00747FBD" w:rsidRPr="007F342E">
        <w:rPr>
          <w:sz w:val="22"/>
          <w:szCs w:val="22"/>
        </w:rPr>
        <w:t>future studies would benefi</w:t>
      </w:r>
      <w:r w:rsidR="00E1426C" w:rsidRPr="007F342E">
        <w:rPr>
          <w:sz w:val="22"/>
          <w:szCs w:val="22"/>
        </w:rPr>
        <w:t xml:space="preserve">t from </w:t>
      </w:r>
      <w:r w:rsidR="00747FBD" w:rsidRPr="007F342E">
        <w:rPr>
          <w:sz w:val="22"/>
          <w:szCs w:val="22"/>
        </w:rPr>
        <w:t>try</w:t>
      </w:r>
      <w:r w:rsidR="00E1426C" w:rsidRPr="007F342E">
        <w:rPr>
          <w:sz w:val="22"/>
          <w:szCs w:val="22"/>
        </w:rPr>
        <w:t>ing</w:t>
      </w:r>
      <w:r w:rsidR="00747FBD" w:rsidRPr="007F342E">
        <w:rPr>
          <w:sz w:val="22"/>
          <w:szCs w:val="22"/>
        </w:rPr>
        <w:t xml:space="preserve"> to include those considerations in the CPUE standardisation approach.</w:t>
      </w:r>
    </w:p>
    <w:p w:rsidR="00747FBD" w:rsidRPr="007F342E" w:rsidRDefault="00747FBD" w:rsidP="007F342E">
      <w:pPr>
        <w:pStyle w:val="Default"/>
        <w:snapToGrid w:val="0"/>
        <w:jc w:val="both"/>
        <w:rPr>
          <w:sz w:val="22"/>
          <w:szCs w:val="22"/>
        </w:rPr>
      </w:pPr>
    </w:p>
    <w:p w:rsidR="00747FBD" w:rsidRPr="007F342E" w:rsidRDefault="00965FF5" w:rsidP="00401DF2">
      <w:pPr>
        <w:pStyle w:val="Default"/>
        <w:numPr>
          <w:ilvl w:val="0"/>
          <w:numId w:val="86"/>
        </w:numPr>
        <w:snapToGrid w:val="0"/>
        <w:ind w:left="0" w:firstLine="0"/>
        <w:jc w:val="both"/>
        <w:rPr>
          <w:sz w:val="22"/>
          <w:szCs w:val="22"/>
        </w:rPr>
      </w:pPr>
      <w:r w:rsidRPr="007F342E">
        <w:rPr>
          <w:sz w:val="22"/>
          <w:szCs w:val="22"/>
        </w:rPr>
        <w:t>S. Clarke</w:t>
      </w:r>
      <w:r w:rsidR="000D1E9C" w:rsidRPr="007F342E">
        <w:rPr>
          <w:sz w:val="22"/>
          <w:szCs w:val="22"/>
        </w:rPr>
        <w:t xml:space="preserve"> (WCPFC </w:t>
      </w:r>
      <w:r w:rsidR="00947D4A" w:rsidRPr="007F342E">
        <w:rPr>
          <w:rFonts w:eastAsia="Malgun Gothic" w:hint="eastAsia"/>
          <w:sz w:val="22"/>
          <w:szCs w:val="22"/>
          <w:lang w:eastAsia="ko-KR"/>
        </w:rPr>
        <w:t>ABNJ</w:t>
      </w:r>
      <w:r w:rsidR="000D1E9C" w:rsidRPr="007F342E">
        <w:rPr>
          <w:sz w:val="22"/>
          <w:szCs w:val="22"/>
        </w:rPr>
        <w:t>-TCSB)</w:t>
      </w:r>
      <w:r w:rsidRPr="007F342E">
        <w:rPr>
          <w:sz w:val="22"/>
          <w:szCs w:val="22"/>
        </w:rPr>
        <w:t xml:space="preserve"> noted that there was no evidence of decline for specific stocks in New Zealand waters and pointed out that while </w:t>
      </w:r>
      <w:r w:rsidR="00750497">
        <w:rPr>
          <w:rFonts w:eastAsia="Malgun Gothic" w:hint="eastAsia"/>
          <w:sz w:val="22"/>
          <w:szCs w:val="22"/>
          <w:lang w:eastAsia="ko-KR"/>
        </w:rPr>
        <w:t xml:space="preserve">the </w:t>
      </w:r>
      <w:r w:rsidRPr="007F342E">
        <w:rPr>
          <w:sz w:val="22"/>
          <w:szCs w:val="22"/>
        </w:rPr>
        <w:t xml:space="preserve">New Zealand </w:t>
      </w:r>
      <w:r w:rsidR="00750497">
        <w:rPr>
          <w:rFonts w:eastAsia="Malgun Gothic" w:hint="eastAsia"/>
          <w:sz w:val="22"/>
          <w:szCs w:val="22"/>
          <w:lang w:eastAsia="ko-KR"/>
        </w:rPr>
        <w:t xml:space="preserve">EEZ </w:t>
      </w:r>
      <w:r w:rsidRPr="007F342E">
        <w:rPr>
          <w:sz w:val="22"/>
          <w:szCs w:val="22"/>
        </w:rPr>
        <w:t>is a small part of the South Pacific,</w:t>
      </w:r>
      <w:r w:rsidRPr="007F342E">
        <w:t> </w:t>
      </w:r>
      <w:r w:rsidRPr="007F342E">
        <w:rPr>
          <w:sz w:val="22"/>
          <w:szCs w:val="22"/>
        </w:rPr>
        <w:t>a large portion</w:t>
      </w:r>
      <w:r w:rsidRPr="007F342E">
        <w:t> </w:t>
      </w:r>
      <w:r w:rsidRPr="007F342E">
        <w:rPr>
          <w:sz w:val="22"/>
          <w:szCs w:val="22"/>
        </w:rPr>
        <w:t xml:space="preserve">of the </w:t>
      </w:r>
      <w:r w:rsidR="005C570F">
        <w:rPr>
          <w:sz w:val="22"/>
          <w:szCs w:val="22"/>
        </w:rPr>
        <w:t xml:space="preserve">South Pacific </w:t>
      </w:r>
      <w:r w:rsidRPr="007F342E">
        <w:rPr>
          <w:sz w:val="22"/>
          <w:szCs w:val="22"/>
        </w:rPr>
        <w:t>observer data available to SPC was New Zealand data, and the indicators analysis presented in EB-IP-12 lends</w:t>
      </w:r>
      <w:r w:rsidRPr="007F342E">
        <w:t> </w:t>
      </w:r>
      <w:r w:rsidRPr="007F342E">
        <w:rPr>
          <w:sz w:val="22"/>
          <w:szCs w:val="22"/>
        </w:rPr>
        <w:t xml:space="preserve">uncertainty </w:t>
      </w:r>
      <w:r w:rsidR="007D0F23" w:rsidRPr="007F342E">
        <w:rPr>
          <w:rFonts w:eastAsia="Malgun Gothic" w:hint="eastAsia"/>
          <w:sz w:val="22"/>
          <w:szCs w:val="22"/>
          <w:lang w:eastAsia="ko-KR"/>
        </w:rPr>
        <w:t xml:space="preserve">as </w:t>
      </w:r>
      <w:r w:rsidRPr="007F342E">
        <w:rPr>
          <w:sz w:val="22"/>
          <w:szCs w:val="22"/>
        </w:rPr>
        <w:t>to whether it can be concluded that the South Pacific blue shark stock</w:t>
      </w:r>
      <w:r w:rsidRPr="007F342E">
        <w:t> </w:t>
      </w:r>
      <w:r w:rsidRPr="007F342E">
        <w:rPr>
          <w:sz w:val="22"/>
          <w:szCs w:val="22"/>
        </w:rPr>
        <w:t xml:space="preserve">is in decline. </w:t>
      </w:r>
      <w:r w:rsidR="00602E0A" w:rsidRPr="007F342E">
        <w:rPr>
          <w:sz w:val="22"/>
          <w:szCs w:val="22"/>
        </w:rPr>
        <w:t xml:space="preserve">She </w:t>
      </w:r>
      <w:r w:rsidRPr="007F342E">
        <w:rPr>
          <w:sz w:val="22"/>
          <w:szCs w:val="22"/>
        </w:rPr>
        <w:t xml:space="preserve">noted the serious decline in thresher sharks, pointing to the species’ core habitat (Regions 4 and, to a lesser extent, Region 3) and commented that IOTC and ICCAT have prohibited retention of these species. </w:t>
      </w:r>
      <w:r w:rsidR="00602E0A" w:rsidRPr="007F342E">
        <w:rPr>
          <w:sz w:val="22"/>
          <w:szCs w:val="22"/>
        </w:rPr>
        <w:t xml:space="preserve">She also </w:t>
      </w:r>
      <w:r w:rsidRPr="007F342E">
        <w:rPr>
          <w:sz w:val="22"/>
          <w:szCs w:val="22"/>
        </w:rPr>
        <w:t>noted bigeye thresher and the pelagic thresher have the most vulnerable life histories</w:t>
      </w:r>
      <w:r w:rsidRPr="007F342E">
        <w:t> </w:t>
      </w:r>
      <w:r w:rsidRPr="007F342E">
        <w:rPr>
          <w:sz w:val="22"/>
          <w:szCs w:val="22"/>
        </w:rPr>
        <w:t>of the WCPFC key sharks. She suggested SC may need to take into consideration calls for protection for thresher sharks from the conservation community and</w:t>
      </w:r>
      <w:r w:rsidRPr="007F342E">
        <w:t> </w:t>
      </w:r>
      <w:r w:rsidRPr="007F342E">
        <w:rPr>
          <w:sz w:val="22"/>
          <w:szCs w:val="22"/>
        </w:rPr>
        <w:t>to</w:t>
      </w:r>
      <w:r w:rsidRPr="007F342E">
        <w:t> </w:t>
      </w:r>
      <w:r w:rsidRPr="007F342E">
        <w:rPr>
          <w:sz w:val="22"/>
          <w:szCs w:val="22"/>
        </w:rPr>
        <w:t>consider</w:t>
      </w:r>
      <w:r w:rsidRPr="007F342E">
        <w:t> </w:t>
      </w:r>
      <w:r w:rsidRPr="007F342E">
        <w:rPr>
          <w:sz w:val="22"/>
          <w:szCs w:val="22"/>
        </w:rPr>
        <w:t>them among the priorities for stock assessment</w:t>
      </w:r>
      <w:r w:rsidR="00132D00" w:rsidRPr="007F342E">
        <w:rPr>
          <w:sz w:val="22"/>
          <w:szCs w:val="22"/>
        </w:rPr>
        <w:t xml:space="preserve">. </w:t>
      </w:r>
    </w:p>
    <w:p w:rsidR="009D2325" w:rsidRPr="007F342E" w:rsidRDefault="009D2325" w:rsidP="007F342E">
      <w:pPr>
        <w:pStyle w:val="Default"/>
        <w:rPr>
          <w:sz w:val="22"/>
          <w:szCs w:val="22"/>
        </w:rPr>
      </w:pPr>
    </w:p>
    <w:p w:rsidR="00132D00" w:rsidRPr="007F342E" w:rsidRDefault="0056691C" w:rsidP="00401DF2">
      <w:pPr>
        <w:pStyle w:val="Default"/>
        <w:numPr>
          <w:ilvl w:val="0"/>
          <w:numId w:val="86"/>
        </w:numPr>
        <w:snapToGrid w:val="0"/>
        <w:ind w:left="0" w:firstLine="0"/>
        <w:jc w:val="both"/>
        <w:rPr>
          <w:sz w:val="22"/>
          <w:szCs w:val="22"/>
        </w:rPr>
      </w:pPr>
      <w:r w:rsidRPr="007F342E">
        <w:rPr>
          <w:sz w:val="22"/>
          <w:szCs w:val="22"/>
        </w:rPr>
        <w:t xml:space="preserve">In response to inquiries from </w:t>
      </w:r>
      <w:r w:rsidR="00E350C6" w:rsidRPr="007F342E">
        <w:rPr>
          <w:sz w:val="22"/>
          <w:szCs w:val="22"/>
        </w:rPr>
        <w:t xml:space="preserve">Korea and </w:t>
      </w:r>
      <w:r w:rsidR="00132D00" w:rsidRPr="007F342E">
        <w:rPr>
          <w:sz w:val="22"/>
          <w:szCs w:val="22"/>
        </w:rPr>
        <w:t xml:space="preserve">Chinese Taipei </w:t>
      </w:r>
      <w:r w:rsidRPr="007F342E">
        <w:rPr>
          <w:sz w:val="22"/>
          <w:szCs w:val="22"/>
        </w:rPr>
        <w:t xml:space="preserve">about the under-reporting of sharks in both the longline and purse-seine fisheries and whether it related to </w:t>
      </w:r>
      <w:r w:rsidR="00132D00" w:rsidRPr="007F342E">
        <w:rPr>
          <w:sz w:val="22"/>
          <w:szCs w:val="22"/>
        </w:rPr>
        <w:t>catch retained or discarded</w:t>
      </w:r>
      <w:r w:rsidRPr="007F342E">
        <w:rPr>
          <w:sz w:val="22"/>
          <w:szCs w:val="22"/>
        </w:rPr>
        <w:t xml:space="preserve">, Scott responded </w:t>
      </w:r>
      <w:r w:rsidR="00132D00" w:rsidRPr="007F342E">
        <w:rPr>
          <w:sz w:val="22"/>
          <w:szCs w:val="22"/>
        </w:rPr>
        <w:t xml:space="preserve">that </w:t>
      </w:r>
      <w:r w:rsidRPr="007F342E">
        <w:rPr>
          <w:sz w:val="22"/>
          <w:szCs w:val="22"/>
        </w:rPr>
        <w:t>the statistic was n</w:t>
      </w:r>
      <w:r w:rsidR="00132D00" w:rsidRPr="007F342E">
        <w:rPr>
          <w:sz w:val="22"/>
          <w:szCs w:val="22"/>
        </w:rPr>
        <w:t>ot broken down</w:t>
      </w:r>
      <w:r w:rsidRPr="007F342E">
        <w:rPr>
          <w:sz w:val="22"/>
          <w:szCs w:val="22"/>
        </w:rPr>
        <w:t>,</w:t>
      </w:r>
      <w:r w:rsidR="00132D00" w:rsidRPr="007F342E">
        <w:rPr>
          <w:sz w:val="22"/>
          <w:szCs w:val="22"/>
        </w:rPr>
        <w:t xml:space="preserve"> </w:t>
      </w:r>
      <w:r w:rsidRPr="007F342E">
        <w:rPr>
          <w:sz w:val="22"/>
          <w:szCs w:val="22"/>
        </w:rPr>
        <w:t xml:space="preserve">relating to </w:t>
      </w:r>
      <w:r w:rsidR="00132D00" w:rsidRPr="007F342E">
        <w:rPr>
          <w:sz w:val="22"/>
          <w:szCs w:val="22"/>
        </w:rPr>
        <w:t xml:space="preserve">instances </w:t>
      </w:r>
      <w:r w:rsidRPr="007F342E">
        <w:rPr>
          <w:sz w:val="22"/>
          <w:szCs w:val="22"/>
        </w:rPr>
        <w:t xml:space="preserve">of shark </w:t>
      </w:r>
      <w:r w:rsidR="00132D00" w:rsidRPr="007F342E">
        <w:rPr>
          <w:sz w:val="22"/>
          <w:szCs w:val="22"/>
        </w:rPr>
        <w:t>interaction with fishing gear.</w:t>
      </w:r>
    </w:p>
    <w:p w:rsidR="00132D00" w:rsidRPr="007F342E" w:rsidRDefault="00132D00" w:rsidP="007F342E">
      <w:pPr>
        <w:pStyle w:val="Default"/>
        <w:rPr>
          <w:rFonts w:eastAsia="Malgun Gothic"/>
          <w:sz w:val="22"/>
          <w:szCs w:val="22"/>
          <w:lang w:eastAsia="ko-KR"/>
        </w:rPr>
      </w:pPr>
    </w:p>
    <w:p w:rsidR="00B257D5" w:rsidRPr="007F342E" w:rsidRDefault="00B257D5" w:rsidP="007F342E">
      <w:pPr>
        <w:pStyle w:val="Default"/>
        <w:tabs>
          <w:tab w:val="left" w:pos="2977"/>
        </w:tabs>
        <w:rPr>
          <w:b/>
          <w:sz w:val="20"/>
          <w:szCs w:val="22"/>
        </w:rPr>
      </w:pPr>
      <w:r w:rsidRPr="007F342E">
        <w:rPr>
          <w:b/>
          <w:sz w:val="22"/>
        </w:rPr>
        <w:t>Recommendations</w:t>
      </w:r>
    </w:p>
    <w:p w:rsidR="00B257D5" w:rsidRPr="007F342E" w:rsidRDefault="00B257D5" w:rsidP="007F342E">
      <w:pPr>
        <w:tabs>
          <w:tab w:val="left" w:pos="2977"/>
        </w:tabs>
        <w:autoSpaceDE w:val="0"/>
        <w:autoSpaceDN w:val="0"/>
        <w:adjustRightInd w:val="0"/>
        <w:spacing w:after="0" w:line="240" w:lineRule="auto"/>
        <w:rPr>
          <w:rFonts w:ascii="Times New Roman" w:hAnsi="Times New Roman" w:cs="Times New Roman"/>
          <w:b/>
          <w:color w:val="000000"/>
        </w:rPr>
      </w:pPr>
    </w:p>
    <w:p w:rsidR="00B257D5" w:rsidRPr="00AB3534" w:rsidRDefault="00B257D5" w:rsidP="00401DF2">
      <w:pPr>
        <w:pStyle w:val="Default"/>
        <w:numPr>
          <w:ilvl w:val="0"/>
          <w:numId w:val="86"/>
        </w:numPr>
        <w:snapToGrid w:val="0"/>
        <w:ind w:left="0" w:firstLine="0"/>
        <w:jc w:val="both"/>
        <w:rPr>
          <w:b/>
          <w:sz w:val="22"/>
          <w:szCs w:val="22"/>
        </w:rPr>
      </w:pPr>
      <w:r w:rsidRPr="007F342E">
        <w:rPr>
          <w:b/>
          <w:sz w:val="22"/>
          <w:szCs w:val="22"/>
        </w:rPr>
        <w:t>Recognizing that the analysis</w:t>
      </w:r>
      <w:r w:rsidRPr="00AB3534">
        <w:rPr>
          <w:b/>
          <w:sz w:val="22"/>
          <w:szCs w:val="22"/>
        </w:rPr>
        <w:t xml:space="preserve"> on north Pacific blue shark and north Pacific shortfin mako shark did not cover some data used in the ISC analysis on these stocks, SC11 recommends that the Commission:</w:t>
      </w:r>
    </w:p>
    <w:p w:rsidR="00B257D5" w:rsidRPr="00AB3534" w:rsidRDefault="00B257D5" w:rsidP="00CB508A">
      <w:pPr>
        <w:pStyle w:val="ListParagraph"/>
        <w:numPr>
          <w:ilvl w:val="1"/>
          <w:numId w:val="9"/>
        </w:numPr>
        <w:tabs>
          <w:tab w:val="left" w:pos="2977"/>
        </w:tabs>
        <w:autoSpaceDE w:val="0"/>
        <w:autoSpaceDN w:val="0"/>
        <w:adjustRightInd w:val="0"/>
        <w:spacing w:after="0" w:line="240" w:lineRule="auto"/>
        <w:ind w:left="1080"/>
        <w:rPr>
          <w:rFonts w:ascii="Times New Roman" w:hAnsi="Times New Roman" w:cs="Times New Roman"/>
          <w:b/>
          <w:color w:val="000000"/>
        </w:rPr>
      </w:pPr>
      <w:r w:rsidRPr="00AB3534">
        <w:rPr>
          <w:rFonts w:ascii="Times New Roman" w:hAnsi="Times New Roman" w:cs="Times New Roman"/>
          <w:b/>
          <w:color w:val="000000"/>
        </w:rPr>
        <w:t>Notes the results of analysis described in paper EB-WP-04 are useful for prioritizing the stock assessment of the various shark stocks.</w:t>
      </w:r>
    </w:p>
    <w:p w:rsidR="00B257D5" w:rsidRPr="00AB3534" w:rsidRDefault="00B257D5" w:rsidP="00CB508A">
      <w:pPr>
        <w:pStyle w:val="ListParagraph"/>
        <w:numPr>
          <w:ilvl w:val="1"/>
          <w:numId w:val="9"/>
        </w:numPr>
        <w:tabs>
          <w:tab w:val="left" w:pos="2977"/>
        </w:tabs>
        <w:autoSpaceDE w:val="0"/>
        <w:autoSpaceDN w:val="0"/>
        <w:adjustRightInd w:val="0"/>
        <w:spacing w:after="0" w:line="240" w:lineRule="auto"/>
        <w:ind w:left="1080"/>
        <w:rPr>
          <w:rFonts w:ascii="Times New Roman" w:hAnsi="Times New Roman" w:cs="Times New Roman"/>
          <w:b/>
          <w:color w:val="000000"/>
        </w:rPr>
      </w:pPr>
      <w:r w:rsidRPr="00AB3534">
        <w:rPr>
          <w:rFonts w:ascii="Times New Roman" w:hAnsi="Times New Roman" w:cs="Times New Roman"/>
          <w:b/>
          <w:color w:val="000000"/>
        </w:rPr>
        <w:t>Take note of the following recommendations from the SC:</w:t>
      </w:r>
    </w:p>
    <w:p w:rsidR="00B257D5" w:rsidRPr="00AB3534" w:rsidRDefault="00B257D5" w:rsidP="00CB508A">
      <w:pPr>
        <w:pStyle w:val="ListParagraph"/>
        <w:numPr>
          <w:ilvl w:val="3"/>
          <w:numId w:val="16"/>
        </w:numPr>
        <w:tabs>
          <w:tab w:val="left" w:pos="2977"/>
        </w:tabs>
        <w:autoSpaceDE w:val="0"/>
        <w:autoSpaceDN w:val="0"/>
        <w:adjustRightInd w:val="0"/>
        <w:spacing w:after="0" w:line="240" w:lineRule="auto"/>
        <w:ind w:left="1530"/>
        <w:rPr>
          <w:rFonts w:ascii="Times New Roman" w:hAnsi="Times New Roman" w:cs="Times New Roman"/>
          <w:b/>
          <w:color w:val="000000"/>
        </w:rPr>
      </w:pPr>
      <w:r w:rsidRPr="00AB3534">
        <w:rPr>
          <w:rFonts w:ascii="Times New Roman" w:hAnsi="Times New Roman" w:cs="Times New Roman"/>
          <w:b/>
          <w:color w:val="000000"/>
        </w:rPr>
        <w:t>Increase observer monitoring (at least to CMM requirements) in order to:</w:t>
      </w:r>
    </w:p>
    <w:p w:rsidR="00B257D5" w:rsidRPr="00AB3534" w:rsidRDefault="00B257D5" w:rsidP="00CB508A">
      <w:pPr>
        <w:pStyle w:val="ListParagraph"/>
        <w:numPr>
          <w:ilvl w:val="4"/>
          <w:numId w:val="16"/>
        </w:numPr>
        <w:tabs>
          <w:tab w:val="left" w:pos="2977"/>
        </w:tabs>
        <w:autoSpaceDE w:val="0"/>
        <w:autoSpaceDN w:val="0"/>
        <w:adjustRightInd w:val="0"/>
        <w:spacing w:after="0" w:line="240" w:lineRule="auto"/>
        <w:ind w:left="2070"/>
        <w:rPr>
          <w:rFonts w:ascii="Times New Roman" w:hAnsi="Times New Roman" w:cs="Times New Roman"/>
          <w:b/>
          <w:color w:val="000000"/>
        </w:rPr>
      </w:pPr>
      <w:r w:rsidRPr="00AB3534">
        <w:rPr>
          <w:rFonts w:ascii="Times New Roman" w:hAnsi="Times New Roman" w:cs="Times New Roman"/>
          <w:b/>
          <w:color w:val="000000"/>
        </w:rPr>
        <w:t>Support to develop stock assessments</w:t>
      </w:r>
    </w:p>
    <w:p w:rsidR="00B257D5" w:rsidRPr="00AB3534" w:rsidRDefault="00B257D5" w:rsidP="00CB508A">
      <w:pPr>
        <w:pStyle w:val="ListParagraph"/>
        <w:numPr>
          <w:ilvl w:val="4"/>
          <w:numId w:val="16"/>
        </w:numPr>
        <w:tabs>
          <w:tab w:val="left" w:pos="2977"/>
        </w:tabs>
        <w:autoSpaceDE w:val="0"/>
        <w:autoSpaceDN w:val="0"/>
        <w:adjustRightInd w:val="0"/>
        <w:spacing w:after="0" w:line="240" w:lineRule="auto"/>
        <w:ind w:left="2070"/>
        <w:rPr>
          <w:rFonts w:ascii="Times New Roman" w:hAnsi="Times New Roman" w:cs="Times New Roman"/>
          <w:b/>
          <w:color w:val="000000"/>
        </w:rPr>
      </w:pPr>
      <w:r w:rsidRPr="00AB3534">
        <w:rPr>
          <w:rFonts w:ascii="Times New Roman" w:hAnsi="Times New Roman" w:cs="Times New Roman"/>
          <w:b/>
          <w:color w:val="000000"/>
        </w:rPr>
        <w:t>Monitor the impact of CMMs</w:t>
      </w:r>
    </w:p>
    <w:p w:rsidR="00B257D5" w:rsidRPr="00AB3534" w:rsidRDefault="00B257D5" w:rsidP="00CB508A">
      <w:pPr>
        <w:pStyle w:val="ListParagraph"/>
        <w:numPr>
          <w:ilvl w:val="4"/>
          <w:numId w:val="16"/>
        </w:numPr>
        <w:tabs>
          <w:tab w:val="left" w:pos="2977"/>
        </w:tabs>
        <w:autoSpaceDE w:val="0"/>
        <w:autoSpaceDN w:val="0"/>
        <w:adjustRightInd w:val="0"/>
        <w:spacing w:after="0" w:line="240" w:lineRule="auto"/>
        <w:ind w:left="2070"/>
        <w:rPr>
          <w:rFonts w:ascii="Times New Roman" w:hAnsi="Times New Roman" w:cs="Times New Roman"/>
          <w:b/>
          <w:color w:val="000000"/>
        </w:rPr>
      </w:pPr>
      <w:r w:rsidRPr="00AB3534">
        <w:rPr>
          <w:rFonts w:ascii="Times New Roman" w:hAnsi="Times New Roman" w:cs="Times New Roman"/>
          <w:b/>
          <w:color w:val="000000"/>
        </w:rPr>
        <w:t>Reconcile differences in logbook and observer reporting</w:t>
      </w:r>
    </w:p>
    <w:p w:rsidR="00B257D5" w:rsidRPr="00AB3534" w:rsidRDefault="00B257D5" w:rsidP="00CB508A">
      <w:pPr>
        <w:pStyle w:val="ListParagraph"/>
        <w:numPr>
          <w:ilvl w:val="3"/>
          <w:numId w:val="16"/>
        </w:numPr>
        <w:tabs>
          <w:tab w:val="left" w:pos="2977"/>
        </w:tabs>
        <w:autoSpaceDE w:val="0"/>
        <w:autoSpaceDN w:val="0"/>
        <w:adjustRightInd w:val="0"/>
        <w:spacing w:after="0" w:line="240" w:lineRule="auto"/>
        <w:ind w:left="1530"/>
        <w:rPr>
          <w:rFonts w:ascii="Times New Roman" w:hAnsi="Times New Roman" w:cs="Times New Roman"/>
          <w:b/>
          <w:color w:val="000000"/>
        </w:rPr>
      </w:pPr>
      <w:r w:rsidRPr="00AB3534">
        <w:rPr>
          <w:rFonts w:ascii="Times New Roman" w:hAnsi="Times New Roman" w:cs="Times New Roman"/>
          <w:b/>
          <w:color w:val="000000"/>
        </w:rPr>
        <w:t>Develop a stock assessment schedule</w:t>
      </w:r>
    </w:p>
    <w:p w:rsidR="00B257D5" w:rsidRPr="00AB3534" w:rsidRDefault="00B257D5" w:rsidP="00CB508A">
      <w:pPr>
        <w:pStyle w:val="ListParagraph"/>
        <w:numPr>
          <w:ilvl w:val="3"/>
          <w:numId w:val="16"/>
        </w:numPr>
        <w:tabs>
          <w:tab w:val="left" w:pos="2977"/>
        </w:tabs>
        <w:autoSpaceDE w:val="0"/>
        <w:autoSpaceDN w:val="0"/>
        <w:adjustRightInd w:val="0"/>
        <w:spacing w:after="0" w:line="240" w:lineRule="auto"/>
        <w:ind w:left="1530"/>
        <w:rPr>
          <w:rFonts w:ascii="Times New Roman" w:hAnsi="Times New Roman" w:cs="Times New Roman"/>
          <w:b/>
          <w:color w:val="000000"/>
        </w:rPr>
      </w:pPr>
      <w:r w:rsidRPr="00AB3534">
        <w:rPr>
          <w:rFonts w:ascii="Times New Roman" w:hAnsi="Times New Roman" w:cs="Times New Roman"/>
          <w:b/>
          <w:color w:val="000000"/>
        </w:rPr>
        <w:t>Develop catch histories for unassessed stocks</w:t>
      </w:r>
    </w:p>
    <w:p w:rsidR="00B257D5" w:rsidRPr="00AB3534" w:rsidRDefault="00B257D5" w:rsidP="00CB508A">
      <w:pPr>
        <w:pStyle w:val="ListParagraph"/>
        <w:numPr>
          <w:ilvl w:val="3"/>
          <w:numId w:val="16"/>
        </w:numPr>
        <w:tabs>
          <w:tab w:val="left" w:pos="2977"/>
        </w:tabs>
        <w:autoSpaceDE w:val="0"/>
        <w:autoSpaceDN w:val="0"/>
        <w:adjustRightInd w:val="0"/>
        <w:spacing w:after="0" w:line="240" w:lineRule="auto"/>
        <w:ind w:left="1530"/>
        <w:rPr>
          <w:rFonts w:ascii="Times New Roman" w:hAnsi="Times New Roman" w:cs="Times New Roman"/>
          <w:b/>
          <w:color w:val="000000"/>
        </w:rPr>
      </w:pPr>
      <w:r w:rsidRPr="00AB3534">
        <w:rPr>
          <w:rFonts w:ascii="Times New Roman" w:hAnsi="Times New Roman" w:cs="Times New Roman"/>
          <w:b/>
          <w:color w:val="000000"/>
        </w:rPr>
        <w:t>Collect information on post release mortality rates, especially for silky, oceanic whitetip and whale sharks</w:t>
      </w:r>
    </w:p>
    <w:p w:rsidR="00B257D5" w:rsidRPr="00AB3534" w:rsidRDefault="00B257D5" w:rsidP="00CB508A">
      <w:pPr>
        <w:pStyle w:val="ListParagraph"/>
        <w:numPr>
          <w:ilvl w:val="3"/>
          <w:numId w:val="16"/>
        </w:numPr>
        <w:tabs>
          <w:tab w:val="left" w:pos="2977"/>
        </w:tabs>
        <w:autoSpaceDE w:val="0"/>
        <w:autoSpaceDN w:val="0"/>
        <w:adjustRightInd w:val="0"/>
        <w:spacing w:after="0" w:line="240" w:lineRule="auto"/>
        <w:ind w:left="1530"/>
        <w:rPr>
          <w:rFonts w:ascii="Times New Roman" w:hAnsi="Times New Roman" w:cs="Times New Roman"/>
          <w:b/>
          <w:color w:val="000000"/>
        </w:rPr>
      </w:pPr>
      <w:r w:rsidRPr="00AB3534">
        <w:rPr>
          <w:rFonts w:ascii="Times New Roman" w:hAnsi="Times New Roman" w:cs="Times New Roman"/>
          <w:b/>
          <w:color w:val="000000"/>
        </w:rPr>
        <w:t>Develop a time series of whale shark interactions and mortalities.</w:t>
      </w:r>
    </w:p>
    <w:p w:rsidR="00B257D5" w:rsidRPr="00AB3534" w:rsidRDefault="00B257D5" w:rsidP="00CB508A">
      <w:pPr>
        <w:pStyle w:val="ListParagraph"/>
        <w:numPr>
          <w:ilvl w:val="3"/>
          <w:numId w:val="16"/>
        </w:numPr>
        <w:tabs>
          <w:tab w:val="left" w:pos="2977"/>
        </w:tabs>
        <w:autoSpaceDE w:val="0"/>
        <w:autoSpaceDN w:val="0"/>
        <w:adjustRightInd w:val="0"/>
        <w:spacing w:after="0" w:line="240" w:lineRule="auto"/>
        <w:ind w:left="1530"/>
        <w:rPr>
          <w:rFonts w:ascii="Times New Roman" w:hAnsi="Times New Roman" w:cs="Times New Roman"/>
          <w:b/>
          <w:color w:val="000000"/>
        </w:rPr>
      </w:pPr>
      <w:r w:rsidRPr="00AB3534">
        <w:rPr>
          <w:rFonts w:ascii="Times New Roman" w:hAnsi="Times New Roman" w:cs="Times New Roman"/>
          <w:b/>
          <w:color w:val="000000"/>
        </w:rPr>
        <w:t>Repeat the indicator analysis in 2-3 years.</w:t>
      </w:r>
    </w:p>
    <w:p w:rsidR="00B257D5" w:rsidRPr="00AB3534" w:rsidRDefault="00B257D5" w:rsidP="00CB508A">
      <w:pPr>
        <w:pStyle w:val="ListParagraph"/>
        <w:numPr>
          <w:ilvl w:val="1"/>
          <w:numId w:val="9"/>
        </w:numPr>
        <w:tabs>
          <w:tab w:val="left" w:pos="2977"/>
        </w:tabs>
        <w:autoSpaceDE w:val="0"/>
        <w:autoSpaceDN w:val="0"/>
        <w:adjustRightInd w:val="0"/>
        <w:spacing w:after="0" w:line="240" w:lineRule="auto"/>
        <w:ind w:left="1080"/>
        <w:rPr>
          <w:rFonts w:ascii="Times New Roman" w:hAnsi="Times New Roman" w:cs="Times New Roman"/>
          <w:b/>
          <w:color w:val="000000"/>
        </w:rPr>
      </w:pPr>
      <w:r w:rsidRPr="00AB3534">
        <w:rPr>
          <w:rFonts w:ascii="Times New Roman" w:hAnsi="Times New Roman" w:cs="Times New Roman"/>
          <w:b/>
          <w:color w:val="000000"/>
        </w:rPr>
        <w:t xml:space="preserve">Requests that SPC be tasked with reviewing available information on </w:t>
      </w:r>
      <w:proofErr w:type="spellStart"/>
      <w:r w:rsidRPr="00AB3534">
        <w:rPr>
          <w:rFonts w:ascii="Times New Roman" w:hAnsi="Times New Roman" w:cs="Times New Roman"/>
          <w:b/>
          <w:color w:val="000000"/>
        </w:rPr>
        <w:t>mobulid</w:t>
      </w:r>
      <w:proofErr w:type="spellEnd"/>
      <w:r w:rsidRPr="00AB3534">
        <w:rPr>
          <w:rFonts w:ascii="Times New Roman" w:hAnsi="Times New Roman" w:cs="Times New Roman"/>
          <w:b/>
          <w:color w:val="000000"/>
        </w:rPr>
        <w:t xml:space="preserve"> species (mantas and devil rays) and their interactions with fisheries managed by the WCPFC and prepare a paper for SC12 for consideration of these species for designation as WCPFC key sharks. </w:t>
      </w:r>
    </w:p>
    <w:p w:rsidR="00B257D5" w:rsidRPr="00AB3534" w:rsidRDefault="00B257D5" w:rsidP="00CB508A">
      <w:pPr>
        <w:pStyle w:val="ListParagraph"/>
        <w:numPr>
          <w:ilvl w:val="1"/>
          <w:numId w:val="9"/>
        </w:numPr>
        <w:tabs>
          <w:tab w:val="left" w:pos="2977"/>
        </w:tabs>
        <w:autoSpaceDE w:val="0"/>
        <w:autoSpaceDN w:val="0"/>
        <w:adjustRightInd w:val="0"/>
        <w:spacing w:after="0" w:line="240" w:lineRule="auto"/>
        <w:ind w:left="1080"/>
        <w:rPr>
          <w:rFonts w:ascii="Times New Roman" w:hAnsi="Times New Roman" w:cs="Times New Roman"/>
          <w:b/>
          <w:color w:val="000000"/>
        </w:rPr>
      </w:pPr>
      <w:r w:rsidRPr="00AB3534">
        <w:rPr>
          <w:rFonts w:ascii="Times New Roman" w:hAnsi="Times New Roman" w:cs="Times New Roman"/>
          <w:b/>
          <w:color w:val="000000"/>
        </w:rPr>
        <w:t>Notes that there are limitations imposed on shark analyses due to low levels of observer coverage and lack of representativeness in the observer data.</w:t>
      </w:r>
    </w:p>
    <w:p w:rsidR="00B257D5" w:rsidRPr="00AB3534" w:rsidRDefault="00B257D5" w:rsidP="00C15B3B">
      <w:pPr>
        <w:pStyle w:val="Default"/>
        <w:rPr>
          <w:rFonts w:eastAsia="Malgun Gothic"/>
          <w:sz w:val="22"/>
          <w:szCs w:val="22"/>
          <w:lang w:eastAsia="ko-KR"/>
        </w:rPr>
      </w:pPr>
    </w:p>
    <w:p w:rsidR="007C1D56" w:rsidRPr="00AB3534" w:rsidRDefault="007C1D56" w:rsidP="007C1D56">
      <w:pPr>
        <w:pStyle w:val="Default"/>
        <w:tabs>
          <w:tab w:val="left" w:pos="2977"/>
        </w:tabs>
        <w:rPr>
          <w:b/>
          <w:i/>
          <w:sz w:val="22"/>
          <w:szCs w:val="22"/>
        </w:rPr>
      </w:pPr>
      <w:r w:rsidRPr="00AB3534">
        <w:rPr>
          <w:b/>
          <w:i/>
          <w:sz w:val="22"/>
          <w:szCs w:val="22"/>
        </w:rPr>
        <w:lastRenderedPageBreak/>
        <w:t>Shark Research Plan 2016-2020</w:t>
      </w:r>
    </w:p>
    <w:p w:rsidR="007C1D56" w:rsidRPr="00AB3534" w:rsidRDefault="007C1D56" w:rsidP="007C1D56">
      <w:pPr>
        <w:pStyle w:val="Default"/>
        <w:tabs>
          <w:tab w:val="left" w:pos="2977"/>
        </w:tabs>
        <w:rPr>
          <w:sz w:val="22"/>
          <w:szCs w:val="22"/>
        </w:rPr>
      </w:pPr>
    </w:p>
    <w:p w:rsidR="007C1D56" w:rsidRPr="00B33B09" w:rsidRDefault="007C1D56" w:rsidP="00401DF2">
      <w:pPr>
        <w:pStyle w:val="Default"/>
        <w:numPr>
          <w:ilvl w:val="0"/>
          <w:numId w:val="86"/>
        </w:numPr>
        <w:snapToGrid w:val="0"/>
        <w:ind w:left="0" w:firstLine="0"/>
        <w:jc w:val="both"/>
        <w:rPr>
          <w:sz w:val="22"/>
          <w:szCs w:val="22"/>
        </w:rPr>
      </w:pPr>
      <w:r w:rsidRPr="00AB3534">
        <w:rPr>
          <w:sz w:val="22"/>
          <w:szCs w:val="22"/>
        </w:rPr>
        <w:t xml:space="preserve">S. Brouwer presented </w:t>
      </w:r>
      <w:r w:rsidR="00E0024D" w:rsidRPr="00AB3534">
        <w:rPr>
          <w:sz w:val="22"/>
          <w:szCs w:val="22"/>
        </w:rPr>
        <w:t>SC11-</w:t>
      </w:r>
      <w:r w:rsidRPr="00AB3534">
        <w:rPr>
          <w:sz w:val="22"/>
          <w:szCs w:val="22"/>
        </w:rPr>
        <w:t>EB-WP-01, the Draft Shark Research Plan: 2016-2020. The first SRP covered the period 2010-2014. SC10 agreed in 2014 on a programme of shark work for the Scientific Service</w:t>
      </w:r>
      <w:r w:rsidR="002564BC">
        <w:rPr>
          <w:rFonts w:eastAsia="Malgun Gothic" w:hint="eastAsia"/>
          <w:sz w:val="22"/>
          <w:szCs w:val="22"/>
          <w:lang w:eastAsia="ko-KR"/>
        </w:rPr>
        <w:t>s</w:t>
      </w:r>
      <w:r w:rsidRPr="00AB3534">
        <w:rPr>
          <w:sz w:val="22"/>
          <w:szCs w:val="22"/>
        </w:rPr>
        <w:t xml:space="preserve"> Provider. This work was to be carried out in 2015, and included that the </w:t>
      </w:r>
      <w:r w:rsidR="0000795C" w:rsidRPr="00AB3534">
        <w:rPr>
          <w:sz w:val="22"/>
          <w:szCs w:val="22"/>
        </w:rPr>
        <w:t>Scientific Service</w:t>
      </w:r>
      <w:r w:rsidR="0000795C">
        <w:rPr>
          <w:rFonts w:eastAsia="Malgun Gothic" w:hint="eastAsia"/>
          <w:sz w:val="22"/>
          <w:szCs w:val="22"/>
          <w:lang w:eastAsia="ko-KR"/>
        </w:rPr>
        <w:t>s</w:t>
      </w:r>
      <w:r w:rsidR="0000795C" w:rsidRPr="00AB3534">
        <w:rPr>
          <w:sz w:val="22"/>
          <w:szCs w:val="22"/>
        </w:rPr>
        <w:t xml:space="preserve"> Provider</w:t>
      </w:r>
      <w:r w:rsidR="0000795C" w:rsidRPr="00AB3534" w:rsidDel="0000795C">
        <w:rPr>
          <w:sz w:val="22"/>
          <w:szCs w:val="22"/>
        </w:rPr>
        <w:t xml:space="preserve"> </w:t>
      </w:r>
      <w:r w:rsidRPr="00AB3534">
        <w:rPr>
          <w:sz w:val="22"/>
          <w:szCs w:val="22"/>
        </w:rPr>
        <w:t>draft</w:t>
      </w:r>
      <w:r w:rsidR="0000795C">
        <w:rPr>
          <w:rFonts w:eastAsia="Malgun Gothic" w:hint="eastAsia"/>
          <w:sz w:val="22"/>
          <w:szCs w:val="22"/>
          <w:lang w:eastAsia="ko-KR"/>
        </w:rPr>
        <w:t>s</w:t>
      </w:r>
      <w:r w:rsidRPr="00AB3534">
        <w:rPr>
          <w:sz w:val="22"/>
          <w:szCs w:val="22"/>
        </w:rPr>
        <w:t xml:space="preserve"> a new SRP for consideration by SC11 to cover work in 2016 - 2020. This document outlines the draft 2016-2020 SRP. The paper outlined a draft plan for shark research aimed to providing advice to the Commission, and </w:t>
      </w:r>
      <w:r w:rsidRPr="00B33B09">
        <w:rPr>
          <w:sz w:val="22"/>
          <w:szCs w:val="22"/>
        </w:rPr>
        <w:t xml:space="preserve">included a list of work to be carried out under the plan and proposed budgeting for the projects allocated to 2016. The body of work was develop based on the needs of the Commission, current research thrusts and developing needs highlighted in other work tabled at SC11, particularly the shark indicators paper </w:t>
      </w:r>
      <w:r w:rsidR="00E0024D" w:rsidRPr="00B33B09">
        <w:rPr>
          <w:sz w:val="22"/>
          <w:szCs w:val="22"/>
        </w:rPr>
        <w:t>SC11-</w:t>
      </w:r>
      <w:r w:rsidRPr="00B33B09">
        <w:rPr>
          <w:sz w:val="22"/>
          <w:szCs w:val="22"/>
        </w:rPr>
        <w:t xml:space="preserve">EB-WP-04 and the Monte Carlo simulation work </w:t>
      </w:r>
      <w:r w:rsidR="00E0024D" w:rsidRPr="00B33B09">
        <w:rPr>
          <w:sz w:val="22"/>
          <w:szCs w:val="22"/>
        </w:rPr>
        <w:t>SC11-</w:t>
      </w:r>
      <w:r w:rsidRPr="00B33B09">
        <w:rPr>
          <w:sz w:val="22"/>
          <w:szCs w:val="22"/>
        </w:rPr>
        <w:t>EB-WP-02 that were presented to SC11. The work is intended to be carried out by the Science Service Provider and other organisations and is intended to focus work for the Commissions needs while avoiding duplication of research effort. The SC was asked to review and comment on the plan. Once the SC had completed the review and accepted the plan, the plan will be updated to include the SC decisions and tabled for the SC’s records.</w:t>
      </w:r>
    </w:p>
    <w:p w:rsidR="007C1D56" w:rsidRPr="00B33B09" w:rsidRDefault="007C1D56" w:rsidP="00B33B09">
      <w:pPr>
        <w:spacing w:after="0" w:line="240" w:lineRule="auto"/>
      </w:pPr>
    </w:p>
    <w:p w:rsidR="007C1D56" w:rsidRPr="00B33B09" w:rsidRDefault="007C1D56" w:rsidP="00B33B09">
      <w:pPr>
        <w:spacing w:after="0" w:line="240" w:lineRule="auto"/>
      </w:pPr>
      <w:r w:rsidRPr="00B33B09">
        <w:rPr>
          <w:rFonts w:ascii="Times New Roman" w:hAnsi="Times New Roman" w:cs="Times New Roman"/>
          <w:b/>
        </w:rPr>
        <w:t>Discussion</w:t>
      </w:r>
    </w:p>
    <w:p w:rsidR="007C1D56" w:rsidRPr="00B33B09" w:rsidRDefault="007C1D56" w:rsidP="00B33B09">
      <w:pPr>
        <w:spacing w:after="0" w:line="240" w:lineRule="auto"/>
      </w:pPr>
    </w:p>
    <w:p w:rsidR="007C1D56" w:rsidRPr="00B33B09" w:rsidRDefault="007C1D56" w:rsidP="00401DF2">
      <w:pPr>
        <w:pStyle w:val="Default"/>
        <w:numPr>
          <w:ilvl w:val="0"/>
          <w:numId w:val="86"/>
        </w:numPr>
        <w:snapToGrid w:val="0"/>
        <w:ind w:left="0" w:firstLine="0"/>
        <w:jc w:val="both"/>
        <w:rPr>
          <w:sz w:val="22"/>
          <w:szCs w:val="22"/>
        </w:rPr>
      </w:pPr>
      <w:r w:rsidRPr="00B33B09">
        <w:rPr>
          <w:sz w:val="22"/>
          <w:szCs w:val="22"/>
        </w:rPr>
        <w:t>FFA members thanked SPC for the draft new SRP and acknowledged the work undertaken under the first SRP over the past 5 years. These CCMs considered the proposed SRP to be dynamic so new work can be undertaken as necessary. They saw it as important to retain the existing projects already identified as covered under SPC core shark funding under the proposed list for the SRP in 2016. Noting Article 10.1 (c) of the Convention, FFA members considered clarification of what level of spawner biomass constitutes a level where reproduction is “seriously threatened” to be a key issue, decided as a first step in developing LRPs for elasmobranchs. For target species such as blue shark FMSY could be used, but these CCMs do not consider it appropriate for non-target species caught as bycatch in fishing operations.</w:t>
      </w:r>
    </w:p>
    <w:p w:rsidR="007C1D56" w:rsidRPr="00B33B09" w:rsidRDefault="007C1D56" w:rsidP="00B33B09">
      <w:pPr>
        <w:pStyle w:val="Default"/>
        <w:rPr>
          <w:sz w:val="22"/>
          <w:szCs w:val="22"/>
        </w:rPr>
      </w:pPr>
    </w:p>
    <w:p w:rsidR="007C1D56" w:rsidRPr="00B33B09" w:rsidRDefault="007C1D56" w:rsidP="00401DF2">
      <w:pPr>
        <w:pStyle w:val="Default"/>
        <w:numPr>
          <w:ilvl w:val="0"/>
          <w:numId w:val="86"/>
        </w:numPr>
        <w:snapToGrid w:val="0"/>
        <w:ind w:left="0" w:firstLine="0"/>
        <w:jc w:val="both"/>
        <w:rPr>
          <w:sz w:val="22"/>
          <w:szCs w:val="22"/>
        </w:rPr>
      </w:pPr>
      <w:r w:rsidRPr="00B33B09">
        <w:rPr>
          <w:sz w:val="22"/>
          <w:szCs w:val="22"/>
        </w:rPr>
        <w:t xml:space="preserve">FFA members reiterated concerns </w:t>
      </w:r>
      <w:proofErr w:type="gramStart"/>
      <w:r w:rsidRPr="00B33B09">
        <w:rPr>
          <w:sz w:val="22"/>
          <w:szCs w:val="22"/>
        </w:rPr>
        <w:t>raised</w:t>
      </w:r>
      <w:proofErr w:type="gramEnd"/>
      <w:r w:rsidRPr="00B33B09">
        <w:rPr>
          <w:sz w:val="22"/>
          <w:szCs w:val="22"/>
        </w:rPr>
        <w:t xml:space="preserve"> at SC10 about the level of resourcing and the high cost of some of the work, and encouraged SPC to work with the </w:t>
      </w:r>
      <w:r w:rsidR="00E82834" w:rsidRPr="00B33B09">
        <w:rPr>
          <w:noProof/>
          <w:sz w:val="22"/>
          <w:szCs w:val="22"/>
        </w:rPr>
        <w:t>ABNJ Tuna Project</w:t>
      </w:r>
      <w:r w:rsidRPr="00B33B09">
        <w:rPr>
          <w:sz w:val="22"/>
          <w:szCs w:val="22"/>
        </w:rPr>
        <w:t>. FFA members encouraged NGOs interested in science-based shark management to undertake some of the SRP work or provide funding for full implementation of the SRP, particularly some of the high budget items such as post-release survival, and assessment of hook type and branchline material. FFA members noted significant improvement in species-level reporting when the extended logsheet is used and urged all CCMs to use the extended longline logsheet in their access agreements and as a mandatory requirement for their fleets.</w:t>
      </w:r>
    </w:p>
    <w:p w:rsidR="007C1D56" w:rsidRPr="00B33B09" w:rsidRDefault="007C1D56" w:rsidP="00B33B09">
      <w:pPr>
        <w:pStyle w:val="Default"/>
        <w:rPr>
          <w:sz w:val="22"/>
          <w:szCs w:val="22"/>
        </w:rPr>
      </w:pPr>
    </w:p>
    <w:p w:rsidR="007C1D56" w:rsidRPr="00B33B09" w:rsidRDefault="007C1D56" w:rsidP="00401DF2">
      <w:pPr>
        <w:pStyle w:val="Default"/>
        <w:numPr>
          <w:ilvl w:val="0"/>
          <w:numId w:val="86"/>
        </w:numPr>
        <w:snapToGrid w:val="0"/>
        <w:ind w:left="0" w:firstLine="0"/>
        <w:jc w:val="both"/>
        <w:rPr>
          <w:sz w:val="22"/>
          <w:szCs w:val="22"/>
        </w:rPr>
      </w:pPr>
      <w:r w:rsidRPr="00B33B09">
        <w:rPr>
          <w:sz w:val="22"/>
          <w:szCs w:val="22"/>
        </w:rPr>
        <w:t xml:space="preserve">Some CCMs supported a recommendation to task SC with reviewing available information for </w:t>
      </w:r>
      <w:proofErr w:type="spellStart"/>
      <w:r w:rsidR="005C570F" w:rsidRPr="00B33B09">
        <w:rPr>
          <w:sz w:val="22"/>
          <w:szCs w:val="22"/>
        </w:rPr>
        <w:t>mob</w:t>
      </w:r>
      <w:r w:rsidR="005C570F">
        <w:rPr>
          <w:sz w:val="22"/>
          <w:szCs w:val="22"/>
        </w:rPr>
        <w:t>u</w:t>
      </w:r>
      <w:r w:rsidR="005C570F" w:rsidRPr="00B33B09">
        <w:rPr>
          <w:sz w:val="22"/>
          <w:szCs w:val="22"/>
        </w:rPr>
        <w:t>li</w:t>
      </w:r>
      <w:r w:rsidR="005C570F" w:rsidRPr="00B33B09">
        <w:rPr>
          <w:rFonts w:eastAsia="Malgun Gothic" w:hint="eastAsia"/>
          <w:sz w:val="22"/>
          <w:szCs w:val="22"/>
          <w:lang w:eastAsia="ko-KR"/>
        </w:rPr>
        <w:t>d</w:t>
      </w:r>
      <w:proofErr w:type="spellEnd"/>
      <w:r w:rsidR="005C570F" w:rsidRPr="00B33B09">
        <w:rPr>
          <w:sz w:val="22"/>
          <w:szCs w:val="22"/>
        </w:rPr>
        <w:t xml:space="preserve"> </w:t>
      </w:r>
      <w:r w:rsidRPr="00B33B09">
        <w:rPr>
          <w:sz w:val="22"/>
          <w:szCs w:val="22"/>
        </w:rPr>
        <w:t>species including manta rays and devil rays and prepare a paper for SC12.</w:t>
      </w:r>
    </w:p>
    <w:p w:rsidR="007C1D56" w:rsidRPr="00B33B09" w:rsidRDefault="007C1D56" w:rsidP="00B33B09">
      <w:pPr>
        <w:pStyle w:val="Default"/>
        <w:snapToGrid w:val="0"/>
        <w:jc w:val="both"/>
        <w:rPr>
          <w:sz w:val="22"/>
          <w:szCs w:val="22"/>
        </w:rPr>
      </w:pPr>
    </w:p>
    <w:p w:rsidR="007C1D56" w:rsidRPr="00B33B09" w:rsidRDefault="007C1D56" w:rsidP="00401DF2">
      <w:pPr>
        <w:pStyle w:val="Default"/>
        <w:numPr>
          <w:ilvl w:val="0"/>
          <w:numId w:val="86"/>
        </w:numPr>
        <w:snapToGrid w:val="0"/>
        <w:ind w:left="0" w:firstLine="0"/>
        <w:jc w:val="both"/>
        <w:rPr>
          <w:sz w:val="22"/>
          <w:szCs w:val="22"/>
        </w:rPr>
      </w:pPr>
      <w:r w:rsidRPr="00B33B09">
        <w:rPr>
          <w:sz w:val="22"/>
          <w:szCs w:val="22"/>
        </w:rPr>
        <w:t xml:space="preserve">It was noted that the plan was ambitious, but </w:t>
      </w:r>
      <w:r w:rsidR="001A5D6B" w:rsidRPr="00B33B09">
        <w:rPr>
          <w:rFonts w:eastAsia="Malgun Gothic" w:hint="eastAsia"/>
          <w:sz w:val="22"/>
          <w:szCs w:val="22"/>
          <w:lang w:eastAsia="ko-KR"/>
        </w:rPr>
        <w:t>S.</w:t>
      </w:r>
      <w:r w:rsidR="001A5D6B" w:rsidRPr="00B33B09">
        <w:rPr>
          <w:sz w:val="22"/>
          <w:szCs w:val="22"/>
        </w:rPr>
        <w:t xml:space="preserve"> </w:t>
      </w:r>
      <w:r w:rsidRPr="00B33B09">
        <w:rPr>
          <w:sz w:val="22"/>
          <w:szCs w:val="22"/>
        </w:rPr>
        <w:t>Brouwer commented that some of these items may be undertaken by other organisations.</w:t>
      </w:r>
    </w:p>
    <w:p w:rsidR="007C1D56" w:rsidRPr="00B33B09" w:rsidRDefault="007C1D56" w:rsidP="00B33B09">
      <w:pPr>
        <w:pStyle w:val="Default"/>
        <w:snapToGrid w:val="0"/>
        <w:jc w:val="both"/>
        <w:rPr>
          <w:sz w:val="22"/>
          <w:szCs w:val="22"/>
        </w:rPr>
      </w:pPr>
    </w:p>
    <w:p w:rsidR="007C1D56" w:rsidRPr="00B33B09" w:rsidRDefault="007C1D56" w:rsidP="00401DF2">
      <w:pPr>
        <w:pStyle w:val="Default"/>
        <w:numPr>
          <w:ilvl w:val="0"/>
          <w:numId w:val="86"/>
        </w:numPr>
        <w:snapToGrid w:val="0"/>
        <w:ind w:left="0" w:firstLine="0"/>
        <w:jc w:val="both"/>
        <w:rPr>
          <w:sz w:val="22"/>
          <w:szCs w:val="22"/>
        </w:rPr>
      </w:pPr>
      <w:r w:rsidRPr="00B33B09">
        <w:rPr>
          <w:sz w:val="22"/>
          <w:szCs w:val="22"/>
        </w:rPr>
        <w:t>In response to a question from Indonesia about the resources required to do a shark assessment, Dr Brouwer suggested it would take about the same amount of time and resources as a tuna assessment would take</w:t>
      </w:r>
      <w:r w:rsidR="00727B30" w:rsidRPr="00B33B09">
        <w:rPr>
          <w:rFonts w:eastAsia="Malgun Gothic" w:hint="eastAsia"/>
          <w:sz w:val="22"/>
          <w:szCs w:val="22"/>
          <w:lang w:eastAsia="ko-KR"/>
        </w:rPr>
        <w:t xml:space="preserve">, and it will </w:t>
      </w:r>
      <w:r w:rsidRPr="00B33B09">
        <w:rPr>
          <w:sz w:val="22"/>
          <w:szCs w:val="22"/>
        </w:rPr>
        <w:t xml:space="preserve">be </w:t>
      </w:r>
      <w:r w:rsidR="00727B30" w:rsidRPr="00B33B09">
        <w:rPr>
          <w:rFonts w:eastAsia="Malgun Gothic" w:hint="eastAsia"/>
          <w:sz w:val="22"/>
          <w:szCs w:val="22"/>
          <w:lang w:eastAsia="ko-KR"/>
        </w:rPr>
        <w:t>conducted</w:t>
      </w:r>
      <w:r w:rsidR="00727B30" w:rsidRPr="00B33B09">
        <w:rPr>
          <w:sz w:val="22"/>
          <w:szCs w:val="22"/>
        </w:rPr>
        <w:t xml:space="preserve"> </w:t>
      </w:r>
      <w:r w:rsidRPr="00B33B09">
        <w:rPr>
          <w:sz w:val="22"/>
          <w:szCs w:val="22"/>
        </w:rPr>
        <w:t xml:space="preserve">within the MULTIFAN-CL model. </w:t>
      </w:r>
    </w:p>
    <w:p w:rsidR="007C1D56" w:rsidRPr="00B33B09" w:rsidRDefault="007C1D56" w:rsidP="00B33B09">
      <w:pPr>
        <w:pStyle w:val="Default"/>
        <w:snapToGrid w:val="0"/>
        <w:jc w:val="both"/>
        <w:rPr>
          <w:sz w:val="22"/>
          <w:szCs w:val="22"/>
        </w:rPr>
      </w:pPr>
    </w:p>
    <w:p w:rsidR="007C1D56" w:rsidRPr="00B33B09" w:rsidRDefault="00750497" w:rsidP="00401DF2">
      <w:pPr>
        <w:pStyle w:val="Default"/>
        <w:numPr>
          <w:ilvl w:val="0"/>
          <w:numId w:val="86"/>
        </w:numPr>
        <w:snapToGrid w:val="0"/>
        <w:ind w:left="0" w:firstLine="0"/>
        <w:jc w:val="both"/>
        <w:rPr>
          <w:sz w:val="22"/>
          <w:szCs w:val="22"/>
        </w:rPr>
      </w:pPr>
      <w:r>
        <w:rPr>
          <w:sz w:val="22"/>
          <w:szCs w:val="22"/>
        </w:rPr>
        <w:t>When a</w:t>
      </w:r>
      <w:r w:rsidRPr="00B33B09">
        <w:rPr>
          <w:sz w:val="22"/>
          <w:szCs w:val="22"/>
        </w:rPr>
        <w:t xml:space="preserve">sked about stock status of sharks, </w:t>
      </w:r>
      <w:r w:rsidRPr="00B33B09">
        <w:rPr>
          <w:rFonts w:eastAsia="Malgun Gothic" w:hint="eastAsia"/>
          <w:sz w:val="22"/>
          <w:szCs w:val="22"/>
          <w:lang w:eastAsia="ko-KR"/>
        </w:rPr>
        <w:t>S.</w:t>
      </w:r>
      <w:r w:rsidRPr="00B33B09">
        <w:rPr>
          <w:sz w:val="22"/>
          <w:szCs w:val="22"/>
        </w:rPr>
        <w:t xml:space="preserve"> Brouwer </w:t>
      </w:r>
      <w:r w:rsidRPr="005A0BDE">
        <w:rPr>
          <w:sz w:val="22"/>
          <w:szCs w:val="22"/>
        </w:rPr>
        <w:t>noted that for some species such as North Pacific blue, silky or oceanic whitetip sharks, we have an estimate of stock status from integrated stock assessments</w:t>
      </w:r>
      <w:r>
        <w:rPr>
          <w:sz w:val="22"/>
          <w:szCs w:val="22"/>
        </w:rPr>
        <w:t>.</w:t>
      </w:r>
      <w:r w:rsidRPr="005A0BDE">
        <w:rPr>
          <w:sz w:val="22"/>
          <w:szCs w:val="22"/>
        </w:rPr>
        <w:t xml:space="preserve"> </w:t>
      </w:r>
      <w:r>
        <w:rPr>
          <w:sz w:val="22"/>
          <w:szCs w:val="22"/>
        </w:rPr>
        <w:t>Other</w:t>
      </w:r>
      <w:r w:rsidRPr="005A0BDE">
        <w:rPr>
          <w:sz w:val="22"/>
          <w:szCs w:val="22"/>
        </w:rPr>
        <w:t xml:space="preserve"> species had a status inferred </w:t>
      </w:r>
      <w:r>
        <w:rPr>
          <w:sz w:val="22"/>
          <w:szCs w:val="22"/>
        </w:rPr>
        <w:t>from the shark indicators paper</w:t>
      </w:r>
      <w:r w:rsidR="007C1D56" w:rsidRPr="00B33B09">
        <w:rPr>
          <w:sz w:val="22"/>
          <w:szCs w:val="22"/>
        </w:rPr>
        <w:t>.</w:t>
      </w:r>
    </w:p>
    <w:p w:rsidR="007C1D56" w:rsidRPr="00B33B09" w:rsidRDefault="007C1D56" w:rsidP="00B33B09">
      <w:pPr>
        <w:pStyle w:val="Default"/>
        <w:snapToGrid w:val="0"/>
        <w:jc w:val="both"/>
        <w:rPr>
          <w:sz w:val="22"/>
          <w:szCs w:val="22"/>
        </w:rPr>
      </w:pPr>
    </w:p>
    <w:p w:rsidR="007C1D56" w:rsidRPr="00B33B09" w:rsidRDefault="007C1D56" w:rsidP="00401DF2">
      <w:pPr>
        <w:pStyle w:val="Default"/>
        <w:numPr>
          <w:ilvl w:val="0"/>
          <w:numId w:val="86"/>
        </w:numPr>
        <w:snapToGrid w:val="0"/>
        <w:ind w:left="0" w:firstLine="0"/>
        <w:jc w:val="both"/>
        <w:rPr>
          <w:sz w:val="22"/>
          <w:szCs w:val="22"/>
        </w:rPr>
      </w:pPr>
      <w:r w:rsidRPr="00B33B09">
        <w:rPr>
          <w:sz w:val="22"/>
          <w:szCs w:val="22"/>
        </w:rPr>
        <w:t>EU queried the development of materials for species identification, as this sort of work has likely already been done by other organisation</w:t>
      </w:r>
      <w:r w:rsidR="0095701A">
        <w:rPr>
          <w:rFonts w:eastAsia="Malgun Gothic" w:hint="eastAsia"/>
          <w:sz w:val="22"/>
          <w:szCs w:val="22"/>
          <w:lang w:eastAsia="ko-KR"/>
        </w:rPr>
        <w:t>s</w:t>
      </w:r>
      <w:r w:rsidRPr="00B33B09">
        <w:rPr>
          <w:sz w:val="22"/>
          <w:szCs w:val="22"/>
        </w:rPr>
        <w:t xml:space="preserve"> for other oceans, suggesting not doing this could relie</w:t>
      </w:r>
      <w:r w:rsidR="00F25E9B" w:rsidRPr="00B33B09">
        <w:rPr>
          <w:rFonts w:eastAsia="Malgun Gothic" w:hint="eastAsia"/>
          <w:sz w:val="22"/>
          <w:szCs w:val="22"/>
          <w:lang w:eastAsia="ko-KR"/>
        </w:rPr>
        <w:t>ve</w:t>
      </w:r>
      <w:r w:rsidRPr="00B33B09">
        <w:rPr>
          <w:sz w:val="22"/>
          <w:szCs w:val="22"/>
        </w:rPr>
        <w:t xml:space="preserve"> the budget. SPC explained that this had come from a recommendation which was carried over for a year or two to address the situation where sharks were being landed with fins naturally attached but because of the way it was landed it was not able to be identified to a species level; the material would help identify sharks which are being landed this way.</w:t>
      </w:r>
    </w:p>
    <w:p w:rsidR="007C1D56" w:rsidRPr="00B33B09" w:rsidRDefault="007C1D56" w:rsidP="00B33B09">
      <w:pPr>
        <w:pStyle w:val="Default"/>
        <w:snapToGrid w:val="0"/>
        <w:jc w:val="both"/>
        <w:rPr>
          <w:sz w:val="22"/>
          <w:szCs w:val="22"/>
        </w:rPr>
      </w:pPr>
    </w:p>
    <w:p w:rsidR="007C1D56" w:rsidRPr="00B33B09" w:rsidRDefault="00750497" w:rsidP="00401DF2">
      <w:pPr>
        <w:pStyle w:val="Default"/>
        <w:numPr>
          <w:ilvl w:val="0"/>
          <w:numId w:val="86"/>
        </w:numPr>
        <w:snapToGrid w:val="0"/>
        <w:ind w:left="0" w:firstLine="0"/>
        <w:jc w:val="both"/>
        <w:rPr>
          <w:sz w:val="22"/>
          <w:szCs w:val="22"/>
        </w:rPr>
      </w:pPr>
      <w:r w:rsidRPr="00B33B09">
        <w:rPr>
          <w:sz w:val="22"/>
          <w:szCs w:val="22"/>
        </w:rPr>
        <w:t xml:space="preserve">Queried about the schedule set out in the SRP, </w:t>
      </w:r>
      <w:r w:rsidRPr="00B33B09">
        <w:rPr>
          <w:rFonts w:eastAsia="Malgun Gothic" w:hint="eastAsia"/>
          <w:sz w:val="22"/>
          <w:szCs w:val="22"/>
          <w:lang w:eastAsia="ko-KR"/>
        </w:rPr>
        <w:t>S.</w:t>
      </w:r>
      <w:r w:rsidRPr="00B33B09">
        <w:rPr>
          <w:sz w:val="22"/>
          <w:szCs w:val="22"/>
        </w:rPr>
        <w:t xml:space="preserve"> Brouwer commented that the SC might prefer to do two shark assessments next year and no tuna or billfish assessments</w:t>
      </w:r>
      <w:r w:rsidRPr="005A0BDE">
        <w:rPr>
          <w:sz w:val="22"/>
          <w:szCs w:val="22"/>
        </w:rPr>
        <w:t xml:space="preserve">, but that this decision was the SC’s to make. The final assessment schedule was developed under ISG1 and </w:t>
      </w:r>
      <w:r w:rsidR="009C083E">
        <w:rPr>
          <w:rFonts w:eastAsia="Malgun Gothic" w:hint="eastAsia"/>
          <w:sz w:val="22"/>
          <w:szCs w:val="22"/>
          <w:lang w:eastAsia="ko-KR"/>
        </w:rPr>
        <w:t>was</w:t>
      </w:r>
      <w:r w:rsidRPr="005A0BDE">
        <w:rPr>
          <w:sz w:val="22"/>
          <w:szCs w:val="22"/>
        </w:rPr>
        <w:t xml:space="preserve"> presented </w:t>
      </w:r>
      <w:r w:rsidR="009C083E">
        <w:rPr>
          <w:rFonts w:eastAsia="Malgun Gothic" w:hint="eastAsia"/>
          <w:sz w:val="22"/>
          <w:szCs w:val="22"/>
          <w:lang w:eastAsia="ko-KR"/>
        </w:rPr>
        <w:t>in plenary</w:t>
      </w:r>
      <w:r w:rsidR="00C70057" w:rsidRPr="00B33B09">
        <w:rPr>
          <w:rFonts w:eastAsia="Malgun Gothic" w:hint="eastAsia"/>
          <w:sz w:val="22"/>
          <w:szCs w:val="22"/>
          <w:lang w:eastAsia="ko-KR"/>
        </w:rPr>
        <w:t>.</w:t>
      </w:r>
    </w:p>
    <w:p w:rsidR="001B40B6" w:rsidRPr="00B33B09" w:rsidRDefault="001B40B6" w:rsidP="00B33B09">
      <w:pPr>
        <w:pStyle w:val="Default"/>
        <w:tabs>
          <w:tab w:val="left" w:pos="2977"/>
        </w:tabs>
        <w:rPr>
          <w:b/>
          <w:sz w:val="22"/>
          <w:szCs w:val="22"/>
        </w:rPr>
      </w:pPr>
    </w:p>
    <w:p w:rsidR="001B40B6" w:rsidRPr="00B33B09" w:rsidRDefault="00D331B1" w:rsidP="00B33B09">
      <w:pPr>
        <w:pStyle w:val="Default"/>
        <w:tabs>
          <w:tab w:val="left" w:pos="2977"/>
        </w:tabs>
        <w:rPr>
          <w:rFonts w:eastAsia="Malgun Gothic"/>
          <w:b/>
          <w:i/>
          <w:sz w:val="22"/>
          <w:szCs w:val="22"/>
          <w:lang w:eastAsia="ko-KR"/>
        </w:rPr>
      </w:pPr>
      <w:r>
        <w:rPr>
          <w:b/>
          <w:i/>
          <w:sz w:val="22"/>
          <w:szCs w:val="22"/>
        </w:rPr>
        <w:t>Shark Research Plan</w:t>
      </w:r>
      <w:r w:rsidRPr="00B33B09">
        <w:rPr>
          <w:b/>
          <w:i/>
          <w:sz w:val="22"/>
          <w:szCs w:val="22"/>
        </w:rPr>
        <w:t xml:space="preserve"> </w:t>
      </w:r>
      <w:r>
        <w:rPr>
          <w:b/>
          <w:i/>
          <w:sz w:val="22"/>
          <w:szCs w:val="22"/>
        </w:rPr>
        <w:t xml:space="preserve">2016-2020 </w:t>
      </w:r>
      <w:r w:rsidR="001B40B6" w:rsidRPr="00B33B09">
        <w:rPr>
          <w:b/>
          <w:i/>
          <w:sz w:val="22"/>
          <w:szCs w:val="22"/>
        </w:rPr>
        <w:t>and stock assessment schedule</w:t>
      </w:r>
      <w:r w:rsidR="00B257D5" w:rsidRPr="00B33B09">
        <w:rPr>
          <w:rFonts w:eastAsia="Malgun Gothic" w:hint="eastAsia"/>
          <w:b/>
          <w:i/>
          <w:sz w:val="22"/>
          <w:szCs w:val="22"/>
          <w:lang w:eastAsia="ko-KR"/>
        </w:rPr>
        <w:t xml:space="preserve"> </w:t>
      </w:r>
    </w:p>
    <w:p w:rsidR="001B40B6" w:rsidRPr="00B33B09" w:rsidRDefault="001B40B6" w:rsidP="00B33B09">
      <w:pPr>
        <w:pStyle w:val="Default"/>
        <w:tabs>
          <w:tab w:val="left" w:pos="2977"/>
        </w:tabs>
        <w:rPr>
          <w:sz w:val="22"/>
          <w:szCs w:val="22"/>
          <w:u w:val="single"/>
        </w:rPr>
      </w:pPr>
    </w:p>
    <w:p w:rsidR="001B40B6" w:rsidRPr="00B33B09" w:rsidRDefault="001B40B6" w:rsidP="00401DF2">
      <w:pPr>
        <w:pStyle w:val="Default"/>
        <w:numPr>
          <w:ilvl w:val="0"/>
          <w:numId w:val="86"/>
        </w:numPr>
        <w:snapToGrid w:val="0"/>
        <w:ind w:left="0" w:firstLine="0"/>
        <w:jc w:val="both"/>
        <w:rPr>
          <w:sz w:val="22"/>
          <w:szCs w:val="22"/>
        </w:rPr>
      </w:pPr>
      <w:r w:rsidRPr="00B33B09">
        <w:rPr>
          <w:sz w:val="22"/>
          <w:szCs w:val="22"/>
        </w:rPr>
        <w:t>J. Larcombe (Australia) presented the report of ISG</w:t>
      </w:r>
      <w:r w:rsidR="007C1D56" w:rsidRPr="00B33B09">
        <w:rPr>
          <w:sz w:val="22"/>
          <w:szCs w:val="22"/>
        </w:rPr>
        <w:t>-</w:t>
      </w:r>
      <w:r w:rsidRPr="00B33B09">
        <w:rPr>
          <w:sz w:val="22"/>
          <w:szCs w:val="22"/>
        </w:rPr>
        <w:t xml:space="preserve">1, which met four times during SC11. A large portion of this time was spent discussing the stock assessment schedule. </w:t>
      </w:r>
    </w:p>
    <w:p w:rsidR="004974C4" w:rsidRPr="00B33B09" w:rsidRDefault="004974C4" w:rsidP="00B33B09">
      <w:pPr>
        <w:pStyle w:val="Default"/>
        <w:tabs>
          <w:tab w:val="left" w:pos="2977"/>
        </w:tabs>
        <w:rPr>
          <w:sz w:val="22"/>
          <w:szCs w:val="22"/>
        </w:rPr>
      </w:pPr>
    </w:p>
    <w:p w:rsidR="004974C4" w:rsidRPr="00B33B09" w:rsidRDefault="004974C4" w:rsidP="00B33B09">
      <w:pPr>
        <w:pStyle w:val="Default"/>
        <w:tabs>
          <w:tab w:val="left" w:pos="2977"/>
        </w:tabs>
        <w:rPr>
          <w:b/>
          <w:sz w:val="22"/>
          <w:szCs w:val="22"/>
        </w:rPr>
      </w:pPr>
      <w:r w:rsidRPr="00B33B09">
        <w:rPr>
          <w:b/>
          <w:sz w:val="22"/>
          <w:szCs w:val="22"/>
        </w:rPr>
        <w:t xml:space="preserve">Discussion </w:t>
      </w:r>
    </w:p>
    <w:p w:rsidR="004974C4" w:rsidRPr="00B33B09" w:rsidRDefault="004974C4" w:rsidP="00B33B09">
      <w:pPr>
        <w:pStyle w:val="Default"/>
        <w:tabs>
          <w:tab w:val="left" w:pos="2977"/>
        </w:tabs>
        <w:rPr>
          <w:sz w:val="22"/>
          <w:szCs w:val="22"/>
        </w:rPr>
      </w:pPr>
    </w:p>
    <w:p w:rsidR="004974C4" w:rsidRPr="00B33B09" w:rsidRDefault="004974C4" w:rsidP="00401DF2">
      <w:pPr>
        <w:pStyle w:val="Default"/>
        <w:numPr>
          <w:ilvl w:val="0"/>
          <w:numId w:val="86"/>
        </w:numPr>
        <w:snapToGrid w:val="0"/>
        <w:ind w:left="0" w:firstLine="0"/>
        <w:jc w:val="both"/>
        <w:rPr>
          <w:sz w:val="22"/>
          <w:szCs w:val="22"/>
        </w:rPr>
      </w:pPr>
      <w:r w:rsidRPr="00B33B09">
        <w:rPr>
          <w:sz w:val="22"/>
          <w:szCs w:val="22"/>
        </w:rPr>
        <w:t>Japan noted that a North Pacific striped marlin stock assessment was conducted this year and asked that this be taken into account for the North Pacific.</w:t>
      </w:r>
      <w:r w:rsidR="001A5948" w:rsidRPr="00B33B09">
        <w:rPr>
          <w:sz w:val="22"/>
          <w:szCs w:val="22"/>
        </w:rPr>
        <w:t xml:space="preserve"> </w:t>
      </w:r>
      <w:r w:rsidR="002F24A4" w:rsidRPr="00B33B09">
        <w:rPr>
          <w:rFonts w:eastAsia="Malgun Gothic" w:hint="eastAsia"/>
          <w:sz w:val="22"/>
          <w:szCs w:val="22"/>
          <w:lang w:eastAsia="ko-KR"/>
        </w:rPr>
        <w:t>The process was</w:t>
      </w:r>
      <w:r w:rsidR="001A5948" w:rsidRPr="00B33B09">
        <w:rPr>
          <w:sz w:val="22"/>
          <w:szCs w:val="22"/>
        </w:rPr>
        <w:t xml:space="preserve"> clarified</w:t>
      </w:r>
      <w:r w:rsidR="002F24A4" w:rsidRPr="00B33B09">
        <w:rPr>
          <w:rFonts w:eastAsia="Malgun Gothic" w:hint="eastAsia"/>
          <w:sz w:val="22"/>
          <w:szCs w:val="22"/>
          <w:lang w:eastAsia="ko-KR"/>
        </w:rPr>
        <w:t>:</w:t>
      </w:r>
      <w:r w:rsidR="001A5948" w:rsidRPr="00B33B09">
        <w:rPr>
          <w:sz w:val="22"/>
          <w:szCs w:val="22"/>
        </w:rPr>
        <w:t xml:space="preserve"> SC11 will adopt the SRP and provide a recommendation for the Commission to endorse the plan.</w:t>
      </w:r>
    </w:p>
    <w:p w:rsidR="001A5948" w:rsidRPr="00B33B09" w:rsidRDefault="001A5948" w:rsidP="00B33B09">
      <w:pPr>
        <w:pStyle w:val="Default"/>
        <w:snapToGrid w:val="0"/>
        <w:jc w:val="both"/>
        <w:rPr>
          <w:sz w:val="22"/>
          <w:szCs w:val="22"/>
        </w:rPr>
      </w:pPr>
    </w:p>
    <w:p w:rsidR="001A5948" w:rsidRPr="00B33B09" w:rsidRDefault="001A5948" w:rsidP="00401DF2">
      <w:pPr>
        <w:pStyle w:val="Default"/>
        <w:numPr>
          <w:ilvl w:val="0"/>
          <w:numId w:val="86"/>
        </w:numPr>
        <w:snapToGrid w:val="0"/>
        <w:ind w:left="0" w:firstLine="0"/>
        <w:jc w:val="both"/>
        <w:rPr>
          <w:sz w:val="22"/>
          <w:szCs w:val="22"/>
        </w:rPr>
      </w:pPr>
      <w:r w:rsidRPr="00B33B09">
        <w:rPr>
          <w:sz w:val="22"/>
          <w:szCs w:val="22"/>
        </w:rPr>
        <w:t xml:space="preserve">SC11 noted that, given the complexity of the current tropical tuna assessments and other work required of the </w:t>
      </w:r>
      <w:r w:rsidR="0000795C" w:rsidRPr="00AB3534">
        <w:rPr>
          <w:sz w:val="22"/>
          <w:szCs w:val="22"/>
        </w:rPr>
        <w:t>Scientific Service</w:t>
      </w:r>
      <w:r w:rsidR="0000795C">
        <w:rPr>
          <w:rFonts w:eastAsia="Malgun Gothic" w:hint="eastAsia"/>
          <w:sz w:val="22"/>
          <w:szCs w:val="22"/>
          <w:lang w:eastAsia="ko-KR"/>
        </w:rPr>
        <w:t>s</w:t>
      </w:r>
      <w:r w:rsidR="0000795C" w:rsidRPr="00AB3534">
        <w:rPr>
          <w:sz w:val="22"/>
          <w:szCs w:val="22"/>
        </w:rPr>
        <w:t xml:space="preserve"> Provider</w:t>
      </w:r>
      <w:r w:rsidRPr="00B33B09">
        <w:rPr>
          <w:sz w:val="22"/>
          <w:szCs w:val="22"/>
        </w:rPr>
        <w:t xml:space="preserve"> within its core funding from the WCPFC, the </w:t>
      </w:r>
      <w:r w:rsidR="0000795C" w:rsidRPr="00AB3534">
        <w:rPr>
          <w:sz w:val="22"/>
          <w:szCs w:val="22"/>
        </w:rPr>
        <w:t>Scientific Service</w:t>
      </w:r>
      <w:r w:rsidR="0000795C">
        <w:rPr>
          <w:rFonts w:eastAsia="Malgun Gothic" w:hint="eastAsia"/>
          <w:sz w:val="22"/>
          <w:szCs w:val="22"/>
          <w:lang w:eastAsia="ko-KR"/>
        </w:rPr>
        <w:t>s</w:t>
      </w:r>
      <w:r w:rsidR="0000795C" w:rsidRPr="00AB3534">
        <w:rPr>
          <w:sz w:val="22"/>
          <w:szCs w:val="22"/>
        </w:rPr>
        <w:t xml:space="preserve"> Provider</w:t>
      </w:r>
      <w:r w:rsidRPr="00B33B09">
        <w:rPr>
          <w:sz w:val="22"/>
          <w:szCs w:val="22"/>
        </w:rPr>
        <w:t xml:space="preserve"> indicated that it was not possible to undertake stock assessments for the three tropical tunas in a single year within resources provided by the Commission.</w:t>
      </w:r>
    </w:p>
    <w:p w:rsidR="00940FAF" w:rsidRPr="00B33B09" w:rsidRDefault="00940FAF" w:rsidP="00B33B09">
      <w:pPr>
        <w:pStyle w:val="Default"/>
        <w:tabs>
          <w:tab w:val="left" w:pos="2977"/>
        </w:tabs>
        <w:rPr>
          <w:sz w:val="22"/>
          <w:szCs w:val="22"/>
        </w:rPr>
      </w:pPr>
    </w:p>
    <w:p w:rsidR="00940FAF" w:rsidRPr="00B33B09" w:rsidRDefault="00602E0A" w:rsidP="00B33B09">
      <w:pPr>
        <w:pStyle w:val="Default"/>
        <w:tabs>
          <w:tab w:val="left" w:pos="2977"/>
        </w:tabs>
        <w:rPr>
          <w:b/>
          <w:sz w:val="22"/>
          <w:szCs w:val="22"/>
        </w:rPr>
      </w:pPr>
      <w:r w:rsidRPr="00B33B09">
        <w:rPr>
          <w:b/>
          <w:sz w:val="22"/>
          <w:szCs w:val="22"/>
        </w:rPr>
        <w:t>R</w:t>
      </w:r>
      <w:r w:rsidR="00940FAF" w:rsidRPr="00B33B09">
        <w:rPr>
          <w:b/>
          <w:sz w:val="22"/>
          <w:szCs w:val="22"/>
        </w:rPr>
        <w:t>ecommendations</w:t>
      </w:r>
    </w:p>
    <w:p w:rsidR="00940FAF" w:rsidRPr="00B33B09" w:rsidRDefault="00940FAF" w:rsidP="00B33B09">
      <w:pPr>
        <w:pStyle w:val="Default"/>
        <w:tabs>
          <w:tab w:val="left" w:pos="2977"/>
        </w:tabs>
        <w:rPr>
          <w:b/>
          <w:sz w:val="22"/>
          <w:szCs w:val="22"/>
        </w:rPr>
      </w:pPr>
    </w:p>
    <w:p w:rsidR="00940FAF" w:rsidRPr="00B33B09" w:rsidRDefault="00940FAF" w:rsidP="00401DF2">
      <w:pPr>
        <w:pStyle w:val="Default"/>
        <w:numPr>
          <w:ilvl w:val="0"/>
          <w:numId w:val="86"/>
        </w:numPr>
        <w:snapToGrid w:val="0"/>
        <w:ind w:left="0" w:firstLine="0"/>
        <w:jc w:val="both"/>
        <w:rPr>
          <w:b/>
          <w:sz w:val="22"/>
          <w:szCs w:val="22"/>
        </w:rPr>
      </w:pPr>
      <w:r w:rsidRPr="00B33B09">
        <w:rPr>
          <w:b/>
          <w:sz w:val="22"/>
          <w:szCs w:val="22"/>
        </w:rPr>
        <w:t xml:space="preserve">SC11 adopts the Shark Research Plan and Stock Assessment Schedule </w:t>
      </w:r>
      <w:r w:rsidR="003A47F4" w:rsidRPr="00B33B09">
        <w:rPr>
          <w:rFonts w:eastAsia="Malgun Gothic" w:hint="eastAsia"/>
          <w:b/>
          <w:sz w:val="22"/>
          <w:szCs w:val="22"/>
          <w:lang w:eastAsia="ko-KR"/>
        </w:rPr>
        <w:t xml:space="preserve">(Attachment </w:t>
      </w:r>
      <w:r w:rsidR="00750497">
        <w:rPr>
          <w:rFonts w:eastAsia="Malgun Gothic" w:hint="eastAsia"/>
          <w:b/>
          <w:sz w:val="22"/>
          <w:szCs w:val="22"/>
          <w:lang w:eastAsia="ko-KR"/>
        </w:rPr>
        <w:t>H</w:t>
      </w:r>
      <w:r w:rsidR="003A47F4" w:rsidRPr="00B33B09">
        <w:rPr>
          <w:rFonts w:eastAsia="Malgun Gothic" w:hint="eastAsia"/>
          <w:b/>
          <w:sz w:val="22"/>
          <w:szCs w:val="22"/>
          <w:lang w:eastAsia="ko-KR"/>
        </w:rPr>
        <w:t xml:space="preserve">) </w:t>
      </w:r>
      <w:r w:rsidRPr="00B33B09">
        <w:rPr>
          <w:b/>
          <w:sz w:val="22"/>
          <w:szCs w:val="22"/>
        </w:rPr>
        <w:t xml:space="preserve">and recommends that WCPFC12 endorses it.  </w:t>
      </w:r>
    </w:p>
    <w:p w:rsidR="00940FAF" w:rsidRPr="00B33B09" w:rsidRDefault="00940FAF" w:rsidP="00B33B09">
      <w:pPr>
        <w:pStyle w:val="Default"/>
        <w:snapToGrid w:val="0"/>
        <w:jc w:val="both"/>
        <w:rPr>
          <w:b/>
          <w:sz w:val="22"/>
          <w:szCs w:val="22"/>
        </w:rPr>
      </w:pPr>
    </w:p>
    <w:p w:rsidR="001A5948" w:rsidRPr="00B33B09" w:rsidRDefault="001A5948" w:rsidP="00B33B09">
      <w:pPr>
        <w:pStyle w:val="Default"/>
        <w:tabs>
          <w:tab w:val="left" w:pos="2977"/>
        </w:tabs>
        <w:rPr>
          <w:rFonts w:eastAsia="Malgun Gothic"/>
          <w:b/>
          <w:i/>
          <w:sz w:val="22"/>
          <w:szCs w:val="22"/>
          <w:lang w:eastAsia="ko-KR"/>
        </w:rPr>
      </w:pPr>
      <w:r w:rsidRPr="00B33B09">
        <w:rPr>
          <w:b/>
          <w:i/>
          <w:sz w:val="22"/>
          <w:szCs w:val="22"/>
        </w:rPr>
        <w:t>Changes to longline observer data collection standards for bycatch</w:t>
      </w:r>
    </w:p>
    <w:p w:rsidR="001A5948" w:rsidRPr="00B33B09" w:rsidRDefault="001A5948" w:rsidP="00B33B09">
      <w:pPr>
        <w:pStyle w:val="Default"/>
        <w:tabs>
          <w:tab w:val="left" w:pos="2977"/>
        </w:tabs>
        <w:rPr>
          <w:rFonts w:eastAsia="Malgun Gothic"/>
          <w:lang w:eastAsia="ko-KR"/>
        </w:rPr>
      </w:pPr>
    </w:p>
    <w:p w:rsidR="009904F1" w:rsidRPr="00B33B09" w:rsidRDefault="009904F1" w:rsidP="00401DF2">
      <w:pPr>
        <w:pStyle w:val="Default"/>
        <w:numPr>
          <w:ilvl w:val="0"/>
          <w:numId w:val="86"/>
        </w:numPr>
        <w:snapToGrid w:val="0"/>
        <w:ind w:left="0" w:firstLine="0"/>
        <w:jc w:val="both"/>
        <w:rPr>
          <w:sz w:val="22"/>
          <w:szCs w:val="22"/>
        </w:rPr>
      </w:pPr>
      <w:r w:rsidRPr="00B33B09">
        <w:rPr>
          <w:sz w:val="22"/>
          <w:szCs w:val="22"/>
        </w:rPr>
        <w:t xml:space="preserve">S. Clarke briefly presented a paper SC11-EB-IP-05, which discussed the Joint Tuna Regional Fisheries Management Organizations’ Technical Working Group-Bycatch, noting that it prioritized adopting minimum data fields and standardized collection protocols to enable interoperability of the t-RFMOs’ observer-collected bycatch datasets. A January 2015 meeting of experts on tuna longline observer datasets held in Keelung, Taiwan, identified a need for a systematic review of existing information collected by the t-RFMOs’ longline observer programmes in order to identify priority gaps in bycatch data. The group recommended developing a comprehensive list of variables that have documented significant effects on catch and mortality rates of taxa susceptible to capture in pelagic longline fisheries. It was intended that this comprehensive list would then facilitate identifying gaps in priority fields collected by each of the tuna RFMOs’ longline observer programmes. WCPFC, with funding provided by the </w:t>
      </w:r>
      <w:r w:rsidRPr="00B33B09">
        <w:rPr>
          <w:noProof/>
          <w:sz w:val="22"/>
          <w:szCs w:val="22"/>
        </w:rPr>
        <w:t>ABNJ Tuna Project</w:t>
      </w:r>
      <w:r w:rsidRPr="00B33B09">
        <w:rPr>
          <w:sz w:val="22"/>
          <w:szCs w:val="22"/>
        </w:rPr>
        <w:t xml:space="preserve">, commissioned a study to implement this recommendation, which resulted in the report, Potentially Significant Variables Explaining Bycatch and Survival Rates and Alternative Data Collection Protocols to Harmonize Tuna RFMOs’ Pelagic Longline Observer Programmes by Eric Gilman and Martin Hall (Appendix 1). Using the comprehensive list of 28 fields identified in the report, this summary document was prepared to identify a minimum suite of priority longline bycatch fields and standardized data collection protocols which, if not already implemented, </w:t>
      </w:r>
      <w:r w:rsidRPr="00B33B09">
        <w:rPr>
          <w:sz w:val="22"/>
          <w:szCs w:val="22"/>
        </w:rPr>
        <w:lastRenderedPageBreak/>
        <w:t>should be included in the WCPFC’s longline observer programmes as soon as possible. Of the eleven fields in the minimum suite, seven are related to gear characteristics and fishing methods, whereas four are related to individual bycatch organisms.</w:t>
      </w:r>
    </w:p>
    <w:p w:rsidR="009904F1" w:rsidRPr="00B33B09" w:rsidRDefault="009904F1" w:rsidP="00B33B09">
      <w:pPr>
        <w:pStyle w:val="Default"/>
        <w:tabs>
          <w:tab w:val="left" w:pos="2977"/>
        </w:tabs>
        <w:rPr>
          <w:sz w:val="22"/>
          <w:szCs w:val="22"/>
        </w:rPr>
      </w:pPr>
    </w:p>
    <w:p w:rsidR="001A5948" w:rsidRPr="00B33B09" w:rsidRDefault="001A5948" w:rsidP="00401DF2">
      <w:pPr>
        <w:pStyle w:val="Default"/>
        <w:numPr>
          <w:ilvl w:val="0"/>
          <w:numId w:val="86"/>
        </w:numPr>
        <w:ind w:left="0" w:firstLine="0"/>
        <w:rPr>
          <w:rFonts w:eastAsia="Malgun Gothic"/>
          <w:sz w:val="22"/>
          <w:szCs w:val="22"/>
          <w:lang w:eastAsia="ko-KR"/>
        </w:rPr>
      </w:pPr>
      <w:r w:rsidRPr="00B33B09">
        <w:rPr>
          <w:rFonts w:eastAsia="Malgun Gothic" w:hint="eastAsia"/>
          <w:sz w:val="22"/>
          <w:szCs w:val="22"/>
          <w:lang w:eastAsia="ko-KR"/>
        </w:rPr>
        <w:t>K. Bigelow (USA)</w:t>
      </w:r>
      <w:r w:rsidRPr="00B33B09">
        <w:rPr>
          <w:sz w:val="22"/>
          <w:szCs w:val="22"/>
        </w:rPr>
        <w:t xml:space="preserve"> </w:t>
      </w:r>
      <w:r w:rsidRPr="00B33B09">
        <w:rPr>
          <w:rFonts w:eastAsia="Malgun Gothic" w:hint="eastAsia"/>
          <w:sz w:val="22"/>
          <w:szCs w:val="22"/>
          <w:lang w:eastAsia="ko-KR"/>
        </w:rPr>
        <w:t xml:space="preserve">reported the </w:t>
      </w:r>
      <w:r w:rsidRPr="00B33B09">
        <w:rPr>
          <w:sz w:val="22"/>
          <w:szCs w:val="22"/>
        </w:rPr>
        <w:t>ISG-</w:t>
      </w:r>
      <w:r w:rsidRPr="00B33B09">
        <w:rPr>
          <w:rFonts w:eastAsia="Malgun Gothic" w:hint="eastAsia"/>
          <w:sz w:val="22"/>
          <w:szCs w:val="22"/>
          <w:lang w:eastAsia="ko-KR"/>
        </w:rPr>
        <w:t xml:space="preserve">5 </w:t>
      </w:r>
      <w:r w:rsidR="00DE4E64" w:rsidRPr="00B33B09">
        <w:rPr>
          <w:rFonts w:eastAsia="Malgun Gothic" w:hint="eastAsia"/>
          <w:sz w:val="22"/>
          <w:szCs w:val="22"/>
          <w:lang w:eastAsia="ko-KR"/>
        </w:rPr>
        <w:t xml:space="preserve">report, </w:t>
      </w:r>
      <w:r w:rsidR="00DE4E64" w:rsidRPr="00B33B09">
        <w:rPr>
          <w:sz w:val="22"/>
          <w:szCs w:val="22"/>
        </w:rPr>
        <w:t xml:space="preserve">‘Proposed amendments to the WCPFC Minimum Data Standards and Fields for bycatch data collected by longline observer programmes’ regarding a number of new observer requirements. </w:t>
      </w:r>
    </w:p>
    <w:p w:rsidR="001A5948" w:rsidRPr="00B33B09" w:rsidRDefault="001A5948" w:rsidP="00B33B09">
      <w:pPr>
        <w:pStyle w:val="Default"/>
        <w:rPr>
          <w:rFonts w:eastAsia="Malgun Gothic"/>
          <w:sz w:val="22"/>
          <w:szCs w:val="22"/>
          <w:lang w:eastAsia="ko-KR"/>
        </w:rPr>
      </w:pPr>
    </w:p>
    <w:p w:rsidR="00C42E63" w:rsidRPr="00B33B09" w:rsidRDefault="00C42E63" w:rsidP="00B33B09">
      <w:pPr>
        <w:tabs>
          <w:tab w:val="left" w:pos="2977"/>
        </w:tabs>
        <w:autoSpaceDE w:val="0"/>
        <w:autoSpaceDN w:val="0"/>
        <w:adjustRightInd w:val="0"/>
        <w:spacing w:after="0" w:line="240" w:lineRule="auto"/>
        <w:rPr>
          <w:rFonts w:ascii="Times New Roman" w:hAnsi="Times New Roman" w:cs="Times New Roman"/>
          <w:b/>
          <w:color w:val="000000"/>
        </w:rPr>
      </w:pPr>
      <w:r w:rsidRPr="00B33B09">
        <w:rPr>
          <w:rFonts w:ascii="Times New Roman" w:hAnsi="Times New Roman" w:cs="Times New Roman"/>
          <w:b/>
          <w:color w:val="000000"/>
        </w:rPr>
        <w:t xml:space="preserve">Discussion </w:t>
      </w:r>
    </w:p>
    <w:p w:rsidR="00C42E63" w:rsidRPr="00B33B09" w:rsidRDefault="00C42E63" w:rsidP="00B33B09">
      <w:pPr>
        <w:pStyle w:val="Default"/>
        <w:tabs>
          <w:tab w:val="left" w:pos="2977"/>
        </w:tabs>
        <w:rPr>
          <w:sz w:val="22"/>
          <w:szCs w:val="22"/>
        </w:rPr>
      </w:pPr>
    </w:p>
    <w:p w:rsidR="008E1714" w:rsidRPr="00B33B09" w:rsidRDefault="003325D6" w:rsidP="00401DF2">
      <w:pPr>
        <w:pStyle w:val="Default"/>
        <w:numPr>
          <w:ilvl w:val="0"/>
          <w:numId w:val="86"/>
        </w:numPr>
        <w:snapToGrid w:val="0"/>
        <w:ind w:left="0" w:firstLine="0"/>
        <w:jc w:val="both"/>
        <w:rPr>
          <w:sz w:val="22"/>
          <w:szCs w:val="22"/>
        </w:rPr>
      </w:pPr>
      <w:r w:rsidRPr="00B33B09">
        <w:rPr>
          <w:sz w:val="22"/>
          <w:szCs w:val="22"/>
        </w:rPr>
        <w:t xml:space="preserve">In response to a query </w:t>
      </w:r>
      <w:r w:rsidR="00C04D91" w:rsidRPr="00B33B09">
        <w:rPr>
          <w:rFonts w:eastAsia="Malgun Gothic" w:hint="eastAsia"/>
          <w:sz w:val="22"/>
          <w:szCs w:val="22"/>
          <w:lang w:eastAsia="ko-KR"/>
        </w:rPr>
        <w:t xml:space="preserve">from the EU </w:t>
      </w:r>
      <w:r w:rsidRPr="00B33B09">
        <w:rPr>
          <w:sz w:val="22"/>
          <w:szCs w:val="22"/>
        </w:rPr>
        <w:t xml:space="preserve">about whether the </w:t>
      </w:r>
      <w:r w:rsidR="00DC4C5D" w:rsidRPr="00B33B09">
        <w:rPr>
          <w:sz w:val="22"/>
          <w:szCs w:val="22"/>
        </w:rPr>
        <w:t xml:space="preserve">proposed changes </w:t>
      </w:r>
      <w:r w:rsidRPr="00B33B09">
        <w:rPr>
          <w:sz w:val="22"/>
          <w:szCs w:val="22"/>
        </w:rPr>
        <w:t xml:space="preserve">were </w:t>
      </w:r>
      <w:r w:rsidR="00DC4C5D" w:rsidRPr="00B33B09">
        <w:rPr>
          <w:sz w:val="22"/>
          <w:szCs w:val="22"/>
        </w:rPr>
        <w:t>feasible</w:t>
      </w:r>
      <w:r w:rsidRPr="00B33B09">
        <w:rPr>
          <w:sz w:val="22"/>
          <w:szCs w:val="22"/>
        </w:rPr>
        <w:t xml:space="preserve">, </w:t>
      </w:r>
      <w:r w:rsidR="00DE4E64" w:rsidRPr="00B33B09">
        <w:rPr>
          <w:rFonts w:eastAsia="Malgun Gothic" w:hint="eastAsia"/>
          <w:sz w:val="22"/>
          <w:szCs w:val="22"/>
          <w:lang w:eastAsia="ko-KR"/>
        </w:rPr>
        <w:t>K. Bigelow</w:t>
      </w:r>
      <w:r w:rsidR="001A5948" w:rsidRPr="00B33B09">
        <w:rPr>
          <w:sz w:val="22"/>
          <w:szCs w:val="22"/>
        </w:rPr>
        <w:t xml:space="preserve"> </w:t>
      </w:r>
      <w:r w:rsidR="00C42E63" w:rsidRPr="00B33B09">
        <w:rPr>
          <w:sz w:val="22"/>
          <w:szCs w:val="22"/>
        </w:rPr>
        <w:t xml:space="preserve">commented that there </w:t>
      </w:r>
      <w:r w:rsidR="00DC4C5D" w:rsidRPr="00B33B09">
        <w:rPr>
          <w:sz w:val="22"/>
          <w:szCs w:val="22"/>
        </w:rPr>
        <w:t>no implications for increased workload for observers.</w:t>
      </w:r>
      <w:r w:rsidRPr="00B33B09">
        <w:rPr>
          <w:sz w:val="22"/>
          <w:szCs w:val="22"/>
        </w:rPr>
        <w:t xml:space="preserve"> </w:t>
      </w:r>
    </w:p>
    <w:p w:rsidR="008E1714" w:rsidRPr="00B33B09" w:rsidRDefault="008E1714" w:rsidP="00B33B09">
      <w:pPr>
        <w:pStyle w:val="Default"/>
        <w:snapToGrid w:val="0"/>
        <w:jc w:val="both"/>
        <w:rPr>
          <w:sz w:val="22"/>
          <w:szCs w:val="22"/>
        </w:rPr>
      </w:pPr>
    </w:p>
    <w:p w:rsidR="003325D6" w:rsidRPr="00B33B09" w:rsidRDefault="008E1714" w:rsidP="00401DF2">
      <w:pPr>
        <w:pStyle w:val="Default"/>
        <w:numPr>
          <w:ilvl w:val="0"/>
          <w:numId w:val="86"/>
        </w:numPr>
        <w:snapToGrid w:val="0"/>
        <w:ind w:left="0" w:firstLine="0"/>
        <w:jc w:val="both"/>
        <w:rPr>
          <w:sz w:val="22"/>
          <w:szCs w:val="22"/>
        </w:rPr>
      </w:pPr>
      <w:r w:rsidRPr="00B33B09">
        <w:rPr>
          <w:rFonts w:eastAsia="Malgun Gothic" w:hint="eastAsia"/>
          <w:sz w:val="22"/>
          <w:szCs w:val="22"/>
          <w:lang w:eastAsia="ko-KR"/>
        </w:rPr>
        <w:t xml:space="preserve">S. Clarke stated that </w:t>
      </w:r>
      <w:r w:rsidR="00C42E63" w:rsidRPr="00B33B09">
        <w:rPr>
          <w:sz w:val="22"/>
          <w:szCs w:val="22"/>
        </w:rPr>
        <w:t xml:space="preserve">the first version of </w:t>
      </w:r>
      <w:r w:rsidRPr="00B33B09">
        <w:rPr>
          <w:rFonts w:eastAsia="Malgun Gothic" w:hint="eastAsia"/>
          <w:sz w:val="22"/>
          <w:szCs w:val="22"/>
          <w:lang w:eastAsia="ko-KR"/>
        </w:rPr>
        <w:t xml:space="preserve">this table </w:t>
      </w:r>
      <w:r w:rsidR="00C42E63" w:rsidRPr="00B33B09">
        <w:rPr>
          <w:sz w:val="22"/>
          <w:szCs w:val="22"/>
        </w:rPr>
        <w:t xml:space="preserve">was </w:t>
      </w:r>
      <w:r w:rsidR="00DC4C5D" w:rsidRPr="00B33B09">
        <w:rPr>
          <w:sz w:val="22"/>
          <w:szCs w:val="22"/>
        </w:rPr>
        <w:t xml:space="preserve">cleared </w:t>
      </w:r>
      <w:r w:rsidR="0000795C">
        <w:rPr>
          <w:sz w:val="22"/>
          <w:szCs w:val="22"/>
        </w:rPr>
        <w:t xml:space="preserve">in this regard </w:t>
      </w:r>
      <w:r w:rsidR="00DC4C5D" w:rsidRPr="00B33B09">
        <w:rPr>
          <w:sz w:val="22"/>
          <w:szCs w:val="22"/>
        </w:rPr>
        <w:t>with the ROP coord</w:t>
      </w:r>
      <w:r w:rsidR="00C42E63" w:rsidRPr="00B33B09">
        <w:rPr>
          <w:sz w:val="22"/>
          <w:szCs w:val="22"/>
        </w:rPr>
        <w:t>inator</w:t>
      </w:r>
      <w:r w:rsidR="00DC4C5D" w:rsidRPr="00B33B09">
        <w:rPr>
          <w:sz w:val="22"/>
          <w:szCs w:val="22"/>
        </w:rPr>
        <w:t xml:space="preserve"> and SPC.</w:t>
      </w:r>
      <w:r w:rsidR="003325D6" w:rsidRPr="00B33B09">
        <w:rPr>
          <w:sz w:val="22"/>
          <w:szCs w:val="22"/>
        </w:rPr>
        <w:t xml:space="preserve"> </w:t>
      </w:r>
    </w:p>
    <w:p w:rsidR="003325D6" w:rsidRPr="00B33B09" w:rsidRDefault="003325D6" w:rsidP="00B33B09">
      <w:pPr>
        <w:pStyle w:val="Default"/>
        <w:snapToGrid w:val="0"/>
        <w:jc w:val="both"/>
        <w:rPr>
          <w:sz w:val="22"/>
          <w:szCs w:val="22"/>
        </w:rPr>
      </w:pPr>
    </w:p>
    <w:p w:rsidR="00C42E63" w:rsidRPr="00B33B09" w:rsidRDefault="00C04D91" w:rsidP="00401DF2">
      <w:pPr>
        <w:pStyle w:val="Default"/>
        <w:numPr>
          <w:ilvl w:val="0"/>
          <w:numId w:val="86"/>
        </w:numPr>
        <w:snapToGrid w:val="0"/>
        <w:ind w:left="0" w:firstLine="0"/>
        <w:jc w:val="both"/>
        <w:rPr>
          <w:sz w:val="22"/>
          <w:szCs w:val="22"/>
        </w:rPr>
      </w:pPr>
      <w:r w:rsidRPr="00B33B09">
        <w:rPr>
          <w:rFonts w:eastAsia="Malgun Gothic" w:hint="eastAsia"/>
          <w:sz w:val="22"/>
          <w:szCs w:val="22"/>
          <w:lang w:eastAsia="ko-KR"/>
        </w:rPr>
        <w:t xml:space="preserve">Japan, noting the practicality of observers recording the hooking location, suggested that this requirement should be limited to  </w:t>
      </w:r>
      <w:r w:rsidR="00680298" w:rsidRPr="00B33B09">
        <w:rPr>
          <w:sz w:val="22"/>
          <w:szCs w:val="22"/>
        </w:rPr>
        <w:t xml:space="preserve"> silky and oceanic whitetip shark sharks</w:t>
      </w:r>
      <w:r w:rsidR="006866C4" w:rsidRPr="00B33B09">
        <w:rPr>
          <w:sz w:val="22"/>
          <w:szCs w:val="22"/>
        </w:rPr>
        <w:t>.</w:t>
      </w:r>
    </w:p>
    <w:p w:rsidR="00644367" w:rsidRPr="00B33B09" w:rsidRDefault="00644367" w:rsidP="00B33B09">
      <w:pPr>
        <w:pStyle w:val="Default"/>
        <w:snapToGrid w:val="0"/>
        <w:jc w:val="both"/>
        <w:rPr>
          <w:b/>
          <w:sz w:val="22"/>
          <w:szCs w:val="22"/>
        </w:rPr>
      </w:pPr>
    </w:p>
    <w:p w:rsidR="008B5AD8" w:rsidRPr="00B33B09" w:rsidRDefault="00F84BAD" w:rsidP="00401DF2">
      <w:pPr>
        <w:pStyle w:val="Default"/>
        <w:numPr>
          <w:ilvl w:val="0"/>
          <w:numId w:val="86"/>
        </w:numPr>
        <w:ind w:left="0" w:firstLine="0"/>
        <w:rPr>
          <w:sz w:val="22"/>
          <w:szCs w:val="22"/>
        </w:rPr>
      </w:pPr>
      <w:r w:rsidRPr="0000795C">
        <w:rPr>
          <w:b/>
          <w:sz w:val="22"/>
          <w:szCs w:val="22"/>
        </w:rPr>
        <w:t xml:space="preserve">SC11 endorses the outcomes of ISG-5 as amended in Attachment </w:t>
      </w:r>
      <w:r w:rsidR="009C083E" w:rsidRPr="0000795C">
        <w:rPr>
          <w:rFonts w:eastAsia="Malgun Gothic" w:hint="eastAsia"/>
          <w:b/>
          <w:sz w:val="22"/>
          <w:szCs w:val="22"/>
          <w:lang w:eastAsia="ko-KR"/>
        </w:rPr>
        <w:t>I</w:t>
      </w:r>
      <w:r w:rsidRPr="0000795C">
        <w:rPr>
          <w:b/>
          <w:sz w:val="22"/>
          <w:szCs w:val="22"/>
        </w:rPr>
        <w:t>, and forwards them to TCC11 for technical consideration</w:t>
      </w:r>
      <w:r w:rsidRPr="00B33B09">
        <w:rPr>
          <w:sz w:val="22"/>
          <w:szCs w:val="22"/>
        </w:rPr>
        <w:t>.</w:t>
      </w:r>
    </w:p>
    <w:p w:rsidR="008B5AD8" w:rsidRPr="00B33B09" w:rsidRDefault="008B5AD8" w:rsidP="00B33B09">
      <w:pPr>
        <w:pStyle w:val="Default"/>
        <w:tabs>
          <w:tab w:val="left" w:pos="2977"/>
        </w:tabs>
        <w:rPr>
          <w:b/>
          <w:sz w:val="22"/>
          <w:szCs w:val="22"/>
        </w:rPr>
      </w:pPr>
    </w:p>
    <w:p w:rsidR="00822E13" w:rsidRPr="00B33B09" w:rsidRDefault="00822E13" w:rsidP="00B33B09">
      <w:pPr>
        <w:pStyle w:val="Heading2"/>
        <w:ind w:left="0" w:firstLine="0"/>
      </w:pPr>
      <w:r w:rsidRPr="00B33B09">
        <w:t>6.3</w:t>
      </w:r>
      <w:r w:rsidRPr="00B33B09">
        <w:tab/>
        <w:t xml:space="preserve">Seabirds </w:t>
      </w:r>
    </w:p>
    <w:p w:rsidR="00410277" w:rsidRPr="00B33B09" w:rsidRDefault="00410277" w:rsidP="00B33B09">
      <w:pPr>
        <w:pStyle w:val="NoSpacing"/>
      </w:pPr>
    </w:p>
    <w:p w:rsidR="001327CE" w:rsidRPr="00B33B09" w:rsidRDefault="001327CE" w:rsidP="00B33B09">
      <w:pPr>
        <w:pStyle w:val="Default"/>
        <w:rPr>
          <w:b/>
          <w:i/>
          <w:sz w:val="22"/>
          <w:szCs w:val="22"/>
        </w:rPr>
      </w:pPr>
      <w:r w:rsidRPr="00B33B09">
        <w:rPr>
          <w:b/>
          <w:i/>
          <w:sz w:val="22"/>
          <w:szCs w:val="22"/>
        </w:rPr>
        <w:t xml:space="preserve">Risk of </w:t>
      </w:r>
      <w:r w:rsidR="000D5B02" w:rsidRPr="00B33B09">
        <w:rPr>
          <w:rFonts w:eastAsia="Malgun Gothic" w:hint="eastAsia"/>
          <w:b/>
          <w:i/>
          <w:sz w:val="22"/>
          <w:szCs w:val="22"/>
          <w:lang w:eastAsia="ko-KR"/>
        </w:rPr>
        <w:t xml:space="preserve">seabird </w:t>
      </w:r>
      <w:r w:rsidRPr="00B33B09">
        <w:rPr>
          <w:b/>
          <w:i/>
          <w:sz w:val="22"/>
          <w:szCs w:val="22"/>
        </w:rPr>
        <w:t>bycatch</w:t>
      </w:r>
    </w:p>
    <w:p w:rsidR="00410277" w:rsidRPr="00B33B09" w:rsidRDefault="00410277" w:rsidP="00B33B09">
      <w:pPr>
        <w:pStyle w:val="Default"/>
        <w:rPr>
          <w:sz w:val="22"/>
          <w:szCs w:val="22"/>
        </w:rPr>
      </w:pPr>
    </w:p>
    <w:p w:rsidR="00C60F85" w:rsidRPr="00B33B09" w:rsidRDefault="001327CE" w:rsidP="00401DF2">
      <w:pPr>
        <w:pStyle w:val="Default"/>
        <w:numPr>
          <w:ilvl w:val="0"/>
          <w:numId w:val="86"/>
        </w:numPr>
        <w:snapToGrid w:val="0"/>
        <w:ind w:left="0" w:firstLine="0"/>
        <w:jc w:val="both"/>
        <w:rPr>
          <w:sz w:val="22"/>
          <w:szCs w:val="22"/>
        </w:rPr>
      </w:pPr>
      <w:r w:rsidRPr="00B33B09">
        <w:rPr>
          <w:sz w:val="22"/>
          <w:szCs w:val="22"/>
        </w:rPr>
        <w:t xml:space="preserve">K. Baird presented </w:t>
      </w:r>
      <w:r w:rsidR="00E0024D" w:rsidRPr="00B33B09">
        <w:rPr>
          <w:sz w:val="22"/>
          <w:szCs w:val="22"/>
        </w:rPr>
        <w:t>SC11-</w:t>
      </w:r>
      <w:r w:rsidR="00410277" w:rsidRPr="00B33B09">
        <w:rPr>
          <w:sz w:val="22"/>
          <w:szCs w:val="22"/>
        </w:rPr>
        <w:t>EB-WP</w:t>
      </w:r>
      <w:r w:rsidR="00D45377" w:rsidRPr="00B33B09">
        <w:rPr>
          <w:sz w:val="22"/>
          <w:szCs w:val="22"/>
        </w:rPr>
        <w:t>-09</w:t>
      </w:r>
      <w:r w:rsidR="00C60F85" w:rsidRPr="00B33B09">
        <w:rPr>
          <w:sz w:val="22"/>
          <w:szCs w:val="22"/>
        </w:rPr>
        <w:t>, on the overlap of threatened seabirds with reported bycatch areas between 25° and 30°S</w:t>
      </w:r>
      <w:r w:rsidR="004D6DCF" w:rsidRPr="00B33B09">
        <w:rPr>
          <w:sz w:val="22"/>
          <w:szCs w:val="22"/>
        </w:rPr>
        <w:t xml:space="preserve"> </w:t>
      </w:r>
      <w:r w:rsidR="00C60F85" w:rsidRPr="00B33B09">
        <w:rPr>
          <w:sz w:val="22"/>
          <w:szCs w:val="22"/>
        </w:rPr>
        <w:t>in the Western Central Pacific Fisheries Commission Area.</w:t>
      </w:r>
      <w:r w:rsidR="00D45377" w:rsidRPr="00B33B09">
        <w:rPr>
          <w:sz w:val="22"/>
          <w:szCs w:val="22"/>
        </w:rPr>
        <w:t xml:space="preserve"> </w:t>
      </w:r>
      <w:r w:rsidR="003A1E02" w:rsidRPr="00B33B09">
        <w:rPr>
          <w:i/>
          <w:sz w:val="22"/>
          <w:szCs w:val="22"/>
        </w:rPr>
        <w:t>EB-IP-09</w:t>
      </w:r>
      <w:r w:rsidR="003A1E02" w:rsidRPr="00B33B09">
        <w:rPr>
          <w:sz w:val="22"/>
          <w:szCs w:val="22"/>
        </w:rPr>
        <w:t xml:space="preserve"> was referred to</w:t>
      </w:r>
      <w:r w:rsidR="003A1E02" w:rsidRPr="00B33B09" w:rsidDel="00D45377">
        <w:rPr>
          <w:sz w:val="22"/>
          <w:szCs w:val="22"/>
        </w:rPr>
        <w:t xml:space="preserve"> </w:t>
      </w:r>
      <w:r w:rsidR="003A1E02" w:rsidRPr="00B33B09">
        <w:rPr>
          <w:sz w:val="22"/>
          <w:szCs w:val="22"/>
        </w:rPr>
        <w:t>under this agenda item. The Western Central Pacific Fisheries Commission Area (WCPFC) seabird conservation measure (CMM 12/07) requires that seabird bycatch mitigation measures are mandatory for all longline fishing effort south of 30°S. Here we show the distribution of five species of threatened albatrosses (Antipodean, Northern Royal, Wandering, Black-browed and White-capped Albatrosses) and two species of threatened petrels (Black and White-chinned Petrel) in the Western and Central Pacific Fisheries Commission area. The data indicate these threatened species are at risk from bycatch in the South Pacific up to 25°S, outside the current area where mitigation measures are mandatory. This is supported by published information on bycatch and sightings of seabirds in the area between 25 and 30</w:t>
      </w:r>
      <w:r w:rsidR="004D6DCF" w:rsidRPr="00B33B09">
        <w:rPr>
          <w:sz w:val="22"/>
          <w:szCs w:val="22"/>
        </w:rPr>
        <w:t>°</w:t>
      </w:r>
      <w:r w:rsidR="003A1E02" w:rsidRPr="00B33B09">
        <w:rPr>
          <w:sz w:val="22"/>
          <w:szCs w:val="22"/>
        </w:rPr>
        <w:t>S.</w:t>
      </w:r>
      <w:r w:rsidR="00FD56ED" w:rsidRPr="00B33B09">
        <w:rPr>
          <w:sz w:val="22"/>
          <w:szCs w:val="22"/>
        </w:rPr>
        <w:t xml:space="preserve"> </w:t>
      </w:r>
      <w:r w:rsidR="003A1E02" w:rsidRPr="00B33B09">
        <w:rPr>
          <w:sz w:val="22"/>
          <w:szCs w:val="22"/>
        </w:rPr>
        <w:t>We conclude that these two lines of evidence represent a meaningful risk to seabirds, which would be mitigated by extending the area of application of CMM 12/07 to south of 25°S</w:t>
      </w:r>
      <w:r w:rsidR="005D0F5C" w:rsidRPr="00B33B09">
        <w:rPr>
          <w:sz w:val="22"/>
          <w:szCs w:val="22"/>
        </w:rPr>
        <w:t>.</w:t>
      </w:r>
    </w:p>
    <w:p w:rsidR="004974C4" w:rsidRPr="00B33B09" w:rsidRDefault="004974C4" w:rsidP="00B33B09">
      <w:pPr>
        <w:pStyle w:val="Default"/>
        <w:tabs>
          <w:tab w:val="left" w:pos="2977"/>
        </w:tabs>
        <w:rPr>
          <w:sz w:val="22"/>
          <w:szCs w:val="22"/>
        </w:rPr>
      </w:pPr>
    </w:p>
    <w:p w:rsidR="001327CE" w:rsidRPr="00B33B09" w:rsidRDefault="001327CE" w:rsidP="00B33B09">
      <w:pPr>
        <w:pStyle w:val="PlainText"/>
        <w:rPr>
          <w:rFonts w:ascii="Times New Roman" w:hAnsi="Times New Roman" w:cs="Times New Roman"/>
          <w:sz w:val="22"/>
          <w:szCs w:val="22"/>
          <w:u w:val="single"/>
        </w:rPr>
      </w:pPr>
      <w:r w:rsidRPr="00B33B09">
        <w:rPr>
          <w:rFonts w:ascii="Times New Roman" w:hAnsi="Times New Roman" w:cs="Times New Roman"/>
          <w:b/>
          <w:sz w:val="22"/>
          <w:szCs w:val="22"/>
        </w:rPr>
        <w:t>Discussion</w:t>
      </w:r>
      <w:r w:rsidRPr="00B33B09">
        <w:rPr>
          <w:rFonts w:ascii="Times New Roman" w:hAnsi="Times New Roman" w:cs="Times New Roman"/>
          <w:sz w:val="22"/>
          <w:szCs w:val="22"/>
          <w:u w:val="single"/>
        </w:rPr>
        <w:t xml:space="preserve"> </w:t>
      </w:r>
    </w:p>
    <w:p w:rsidR="001327CE" w:rsidRPr="00B33B09" w:rsidRDefault="001327CE" w:rsidP="00B33B09">
      <w:pPr>
        <w:pStyle w:val="Default"/>
        <w:rPr>
          <w:sz w:val="22"/>
          <w:szCs w:val="22"/>
        </w:rPr>
      </w:pPr>
    </w:p>
    <w:p w:rsidR="000F6361" w:rsidRPr="00B33B09" w:rsidRDefault="000F6361" w:rsidP="00401DF2">
      <w:pPr>
        <w:pStyle w:val="Default"/>
        <w:numPr>
          <w:ilvl w:val="0"/>
          <w:numId w:val="86"/>
        </w:numPr>
        <w:snapToGrid w:val="0"/>
        <w:ind w:left="0" w:firstLine="0"/>
        <w:jc w:val="both"/>
        <w:rPr>
          <w:sz w:val="22"/>
          <w:szCs w:val="22"/>
        </w:rPr>
      </w:pPr>
      <w:r w:rsidRPr="00B33B09">
        <w:rPr>
          <w:sz w:val="22"/>
          <w:szCs w:val="22"/>
        </w:rPr>
        <w:t xml:space="preserve">Japan </w:t>
      </w:r>
      <w:r w:rsidR="007D0F23" w:rsidRPr="00B33B09">
        <w:rPr>
          <w:rFonts w:eastAsia="Malgun Gothic" w:hint="eastAsia"/>
          <w:sz w:val="22"/>
          <w:szCs w:val="22"/>
          <w:lang w:eastAsia="ko-KR"/>
        </w:rPr>
        <w:t>said</w:t>
      </w:r>
      <w:r w:rsidR="00305907" w:rsidRPr="00B33B09">
        <w:rPr>
          <w:sz w:val="22"/>
          <w:szCs w:val="22"/>
        </w:rPr>
        <w:t xml:space="preserve"> it understood the importance </w:t>
      </w:r>
      <w:r w:rsidRPr="00B33B09">
        <w:rPr>
          <w:sz w:val="22"/>
          <w:szCs w:val="22"/>
        </w:rPr>
        <w:t>of s</w:t>
      </w:r>
      <w:r w:rsidR="00305907" w:rsidRPr="00B33B09">
        <w:rPr>
          <w:sz w:val="22"/>
          <w:szCs w:val="22"/>
        </w:rPr>
        <w:t>ea</w:t>
      </w:r>
      <w:r w:rsidRPr="00B33B09">
        <w:rPr>
          <w:sz w:val="22"/>
          <w:szCs w:val="22"/>
        </w:rPr>
        <w:t>b</w:t>
      </w:r>
      <w:r w:rsidR="00305907" w:rsidRPr="00B33B09">
        <w:rPr>
          <w:sz w:val="22"/>
          <w:szCs w:val="22"/>
        </w:rPr>
        <w:t xml:space="preserve">ird mitigation, and commented that there were </w:t>
      </w:r>
      <w:r w:rsidRPr="00B33B09">
        <w:rPr>
          <w:sz w:val="22"/>
          <w:szCs w:val="22"/>
        </w:rPr>
        <w:t xml:space="preserve">no catches of </w:t>
      </w:r>
      <w:r w:rsidR="00C314DE" w:rsidRPr="00B33B09">
        <w:rPr>
          <w:sz w:val="22"/>
          <w:szCs w:val="22"/>
        </w:rPr>
        <w:t>northern royal albatrosses</w:t>
      </w:r>
      <w:r w:rsidRPr="00B33B09">
        <w:rPr>
          <w:sz w:val="22"/>
          <w:szCs w:val="22"/>
        </w:rPr>
        <w:t xml:space="preserve"> </w:t>
      </w:r>
      <w:r w:rsidR="00C314DE" w:rsidRPr="00B33B09">
        <w:rPr>
          <w:sz w:val="22"/>
          <w:szCs w:val="22"/>
        </w:rPr>
        <w:t xml:space="preserve">and black petrels </w:t>
      </w:r>
      <w:r w:rsidR="00305907" w:rsidRPr="00B33B09">
        <w:rPr>
          <w:sz w:val="22"/>
          <w:szCs w:val="22"/>
        </w:rPr>
        <w:t xml:space="preserve">between </w:t>
      </w:r>
      <w:r w:rsidRPr="00B33B09">
        <w:rPr>
          <w:sz w:val="22"/>
          <w:szCs w:val="22"/>
        </w:rPr>
        <w:t xml:space="preserve">1992 </w:t>
      </w:r>
      <w:r w:rsidR="00305907" w:rsidRPr="00B33B09">
        <w:rPr>
          <w:sz w:val="22"/>
          <w:szCs w:val="22"/>
        </w:rPr>
        <w:t xml:space="preserve">and </w:t>
      </w:r>
      <w:r w:rsidRPr="00B33B09">
        <w:rPr>
          <w:sz w:val="22"/>
          <w:szCs w:val="22"/>
        </w:rPr>
        <w:t>2010</w:t>
      </w:r>
      <w:r w:rsidR="00305907" w:rsidRPr="00B33B09">
        <w:rPr>
          <w:sz w:val="22"/>
          <w:szCs w:val="22"/>
        </w:rPr>
        <w:t xml:space="preserve">. </w:t>
      </w:r>
      <w:r w:rsidR="00950F5C" w:rsidRPr="005A17AD">
        <w:rPr>
          <w:sz w:val="22"/>
          <w:szCs w:val="22"/>
        </w:rPr>
        <w:t xml:space="preserve">This CCM </w:t>
      </w:r>
      <w:r w:rsidR="00950F5C" w:rsidRPr="005A17AD">
        <w:rPr>
          <w:rFonts w:hint="eastAsia"/>
          <w:sz w:val="22"/>
          <w:szCs w:val="22"/>
          <w:lang w:eastAsia="ja-JP"/>
        </w:rPr>
        <w:t xml:space="preserve">commented that the information contained in the document was not conclusive to </w:t>
      </w:r>
      <w:r w:rsidR="00950F5C" w:rsidRPr="005A17AD">
        <w:rPr>
          <w:sz w:val="22"/>
          <w:szCs w:val="22"/>
          <w:lang w:eastAsia="ja-JP"/>
        </w:rPr>
        <w:t>necessitate</w:t>
      </w:r>
      <w:r w:rsidR="00950F5C" w:rsidRPr="005A17AD">
        <w:rPr>
          <w:rFonts w:hint="eastAsia"/>
          <w:sz w:val="22"/>
          <w:szCs w:val="22"/>
          <w:lang w:eastAsia="ja-JP"/>
        </w:rPr>
        <w:t xml:space="preserve"> the expansion of the area application of the CMM noting </w:t>
      </w:r>
      <w:r w:rsidR="00950F5C" w:rsidRPr="005A17AD">
        <w:rPr>
          <w:sz w:val="22"/>
          <w:szCs w:val="22"/>
        </w:rPr>
        <w:t>the analysis used 99% kernel density, where other studies have used 95% kernel density</w:t>
      </w:r>
      <w:r w:rsidR="00337B9E" w:rsidRPr="00B33B09">
        <w:rPr>
          <w:sz w:val="22"/>
          <w:szCs w:val="22"/>
        </w:rPr>
        <w:t>.</w:t>
      </w:r>
    </w:p>
    <w:p w:rsidR="000F6361" w:rsidRPr="00B33B09" w:rsidRDefault="000F6361" w:rsidP="00B33B09">
      <w:pPr>
        <w:pStyle w:val="Default"/>
        <w:rPr>
          <w:sz w:val="22"/>
          <w:szCs w:val="22"/>
        </w:rPr>
      </w:pPr>
    </w:p>
    <w:p w:rsidR="001327CE" w:rsidRPr="00B33B09" w:rsidRDefault="00305907" w:rsidP="00401DF2">
      <w:pPr>
        <w:pStyle w:val="Default"/>
        <w:numPr>
          <w:ilvl w:val="0"/>
          <w:numId w:val="86"/>
        </w:numPr>
        <w:snapToGrid w:val="0"/>
        <w:ind w:left="0" w:firstLine="0"/>
        <w:jc w:val="both"/>
        <w:rPr>
          <w:sz w:val="22"/>
          <w:szCs w:val="22"/>
        </w:rPr>
      </w:pPr>
      <w:r w:rsidRPr="00B33B09">
        <w:rPr>
          <w:sz w:val="22"/>
          <w:szCs w:val="22"/>
        </w:rPr>
        <w:t xml:space="preserve">Baird responded </w:t>
      </w:r>
      <w:r w:rsidR="001F4661" w:rsidRPr="00B33B09">
        <w:rPr>
          <w:sz w:val="22"/>
          <w:szCs w:val="22"/>
        </w:rPr>
        <w:t xml:space="preserve">that </w:t>
      </w:r>
      <w:r w:rsidR="000F6361" w:rsidRPr="00B33B09">
        <w:rPr>
          <w:sz w:val="22"/>
          <w:szCs w:val="22"/>
        </w:rPr>
        <w:t xml:space="preserve">density of birds at that </w:t>
      </w:r>
      <w:r w:rsidRPr="00B33B09">
        <w:rPr>
          <w:sz w:val="22"/>
          <w:szCs w:val="22"/>
        </w:rPr>
        <w:t>latitude</w:t>
      </w:r>
      <w:r w:rsidR="000F6361" w:rsidRPr="00B33B09">
        <w:rPr>
          <w:sz w:val="22"/>
          <w:szCs w:val="22"/>
        </w:rPr>
        <w:t xml:space="preserve"> </w:t>
      </w:r>
      <w:r w:rsidR="00B5207F" w:rsidRPr="00B33B09">
        <w:rPr>
          <w:sz w:val="22"/>
          <w:szCs w:val="22"/>
        </w:rPr>
        <w:t xml:space="preserve">is </w:t>
      </w:r>
      <w:r w:rsidR="001F4661" w:rsidRPr="00B33B09">
        <w:rPr>
          <w:sz w:val="22"/>
          <w:szCs w:val="22"/>
        </w:rPr>
        <w:t xml:space="preserve">less than that further south, </w:t>
      </w:r>
      <w:r w:rsidR="00B5207F" w:rsidRPr="00B33B09">
        <w:rPr>
          <w:sz w:val="22"/>
          <w:szCs w:val="22"/>
        </w:rPr>
        <w:t xml:space="preserve">for example </w:t>
      </w:r>
      <w:r w:rsidR="000F6361" w:rsidRPr="00B33B09">
        <w:rPr>
          <w:sz w:val="22"/>
          <w:szCs w:val="22"/>
        </w:rPr>
        <w:t xml:space="preserve">black petrels are going to be very hard to </w:t>
      </w:r>
      <w:r w:rsidR="00B5207F" w:rsidRPr="00B33B09">
        <w:rPr>
          <w:sz w:val="22"/>
          <w:szCs w:val="22"/>
        </w:rPr>
        <w:t>detect</w:t>
      </w:r>
      <w:r w:rsidR="000F6361" w:rsidRPr="00B33B09">
        <w:rPr>
          <w:sz w:val="22"/>
          <w:szCs w:val="22"/>
        </w:rPr>
        <w:t xml:space="preserve"> at low </w:t>
      </w:r>
      <w:r w:rsidR="001F4661" w:rsidRPr="00B33B09">
        <w:rPr>
          <w:sz w:val="22"/>
          <w:szCs w:val="22"/>
        </w:rPr>
        <w:t xml:space="preserve">observer </w:t>
      </w:r>
      <w:r w:rsidR="000F6361" w:rsidRPr="00B33B09">
        <w:rPr>
          <w:sz w:val="22"/>
          <w:szCs w:val="22"/>
        </w:rPr>
        <w:t>coverage levels</w:t>
      </w:r>
      <w:r w:rsidR="00B5207F" w:rsidRPr="00B33B09">
        <w:rPr>
          <w:sz w:val="22"/>
          <w:szCs w:val="22"/>
        </w:rPr>
        <w:t xml:space="preserve"> – this is </w:t>
      </w:r>
      <w:r w:rsidR="000F6361" w:rsidRPr="00B33B09">
        <w:rPr>
          <w:sz w:val="22"/>
          <w:szCs w:val="22"/>
        </w:rPr>
        <w:t xml:space="preserve">one of the issues with having very low observer coverage. </w:t>
      </w:r>
      <w:r w:rsidR="00B5207F" w:rsidRPr="00B33B09">
        <w:rPr>
          <w:sz w:val="22"/>
          <w:szCs w:val="22"/>
        </w:rPr>
        <w:t xml:space="preserve">Baird commented that </w:t>
      </w:r>
      <w:r w:rsidR="000F6361" w:rsidRPr="00B33B09">
        <w:rPr>
          <w:sz w:val="22"/>
          <w:szCs w:val="22"/>
        </w:rPr>
        <w:t xml:space="preserve">99% </w:t>
      </w:r>
      <w:r w:rsidR="00CA01AB">
        <w:rPr>
          <w:sz w:val="22"/>
          <w:szCs w:val="22"/>
        </w:rPr>
        <w:t>kernel density</w:t>
      </w:r>
      <w:r w:rsidR="00CA01AB" w:rsidRPr="00B33B09">
        <w:rPr>
          <w:sz w:val="22"/>
          <w:szCs w:val="22"/>
        </w:rPr>
        <w:t xml:space="preserve"> </w:t>
      </w:r>
      <w:r w:rsidR="000F6361" w:rsidRPr="00B33B09">
        <w:rPr>
          <w:sz w:val="22"/>
          <w:szCs w:val="22"/>
        </w:rPr>
        <w:t xml:space="preserve">coverage </w:t>
      </w:r>
      <w:r w:rsidR="00B5207F" w:rsidRPr="00B33B09">
        <w:rPr>
          <w:sz w:val="22"/>
          <w:szCs w:val="22"/>
        </w:rPr>
        <w:t xml:space="preserve">is used because </w:t>
      </w:r>
      <w:r w:rsidR="001F4661" w:rsidRPr="00B33B09">
        <w:rPr>
          <w:sz w:val="22"/>
          <w:szCs w:val="22"/>
        </w:rPr>
        <w:t xml:space="preserve">of the small sample of seabirds. </w:t>
      </w:r>
      <w:r w:rsidR="000F6361" w:rsidRPr="00B33B09">
        <w:rPr>
          <w:sz w:val="22"/>
          <w:szCs w:val="22"/>
        </w:rPr>
        <w:t xml:space="preserve">95% won’t </w:t>
      </w:r>
      <w:r w:rsidR="001F4661" w:rsidRPr="00B33B09">
        <w:rPr>
          <w:sz w:val="22"/>
          <w:szCs w:val="22"/>
        </w:rPr>
        <w:t>give a true reflection of their distribution</w:t>
      </w:r>
      <w:r w:rsidR="000F6361" w:rsidRPr="00B33B09">
        <w:rPr>
          <w:sz w:val="22"/>
          <w:szCs w:val="22"/>
        </w:rPr>
        <w:t xml:space="preserve">. </w:t>
      </w:r>
      <w:r w:rsidR="00B5207F" w:rsidRPr="00B33B09">
        <w:rPr>
          <w:sz w:val="22"/>
          <w:szCs w:val="22"/>
        </w:rPr>
        <w:t xml:space="preserve">It was </w:t>
      </w:r>
      <w:r w:rsidR="000F6361" w:rsidRPr="00B33B09">
        <w:rPr>
          <w:sz w:val="22"/>
          <w:szCs w:val="22"/>
        </w:rPr>
        <w:lastRenderedPageBreak/>
        <w:t>recog</w:t>
      </w:r>
      <w:r w:rsidR="00B5207F" w:rsidRPr="00B33B09">
        <w:rPr>
          <w:sz w:val="22"/>
          <w:szCs w:val="22"/>
        </w:rPr>
        <w:t>nised</w:t>
      </w:r>
      <w:r w:rsidR="000F6361" w:rsidRPr="00B33B09">
        <w:rPr>
          <w:sz w:val="22"/>
          <w:szCs w:val="22"/>
        </w:rPr>
        <w:t xml:space="preserve"> that </w:t>
      </w:r>
      <w:r w:rsidR="00D226C2" w:rsidRPr="00B33B09">
        <w:rPr>
          <w:sz w:val="22"/>
          <w:szCs w:val="22"/>
        </w:rPr>
        <w:t xml:space="preserve">fishing effort in </w:t>
      </w:r>
      <w:r w:rsidR="000F6361" w:rsidRPr="00B33B09">
        <w:rPr>
          <w:sz w:val="22"/>
          <w:szCs w:val="22"/>
        </w:rPr>
        <w:t>the 25-30</w:t>
      </w:r>
      <w:r w:rsidR="00B5207F" w:rsidRPr="00B33B09">
        <w:rPr>
          <w:sz w:val="22"/>
          <w:szCs w:val="22"/>
        </w:rPr>
        <w:t xml:space="preserve">° </w:t>
      </w:r>
      <w:r w:rsidR="000F6361" w:rsidRPr="00B33B09">
        <w:rPr>
          <w:sz w:val="22"/>
          <w:szCs w:val="22"/>
        </w:rPr>
        <w:t>band</w:t>
      </w:r>
      <w:r w:rsidR="00B5207F" w:rsidRPr="00B33B09">
        <w:rPr>
          <w:sz w:val="22"/>
          <w:szCs w:val="22"/>
        </w:rPr>
        <w:t xml:space="preserve"> is </w:t>
      </w:r>
      <w:r w:rsidR="00D226C2" w:rsidRPr="00B33B09">
        <w:rPr>
          <w:sz w:val="22"/>
          <w:szCs w:val="22"/>
        </w:rPr>
        <w:t>significant</w:t>
      </w:r>
      <w:r w:rsidR="000F6361" w:rsidRPr="00B33B09">
        <w:rPr>
          <w:sz w:val="22"/>
          <w:szCs w:val="22"/>
        </w:rPr>
        <w:t xml:space="preserve">. Even at much lower </w:t>
      </w:r>
      <w:r w:rsidR="00B5207F" w:rsidRPr="00B33B09">
        <w:rPr>
          <w:sz w:val="22"/>
          <w:szCs w:val="22"/>
        </w:rPr>
        <w:t>densities</w:t>
      </w:r>
      <w:r w:rsidR="000F6361" w:rsidRPr="00B33B09">
        <w:rPr>
          <w:sz w:val="22"/>
          <w:szCs w:val="22"/>
        </w:rPr>
        <w:t xml:space="preserve"> the</w:t>
      </w:r>
      <w:r w:rsidR="00B5207F" w:rsidRPr="00B33B09">
        <w:rPr>
          <w:sz w:val="22"/>
          <w:szCs w:val="22"/>
        </w:rPr>
        <w:t>se species</w:t>
      </w:r>
      <w:r w:rsidR="000F6361" w:rsidRPr="00B33B09">
        <w:rPr>
          <w:sz w:val="22"/>
          <w:szCs w:val="22"/>
        </w:rPr>
        <w:t xml:space="preserve"> are still vulnerable</w:t>
      </w:r>
      <w:r w:rsidR="00D226C2" w:rsidRPr="00B33B09">
        <w:rPr>
          <w:sz w:val="22"/>
          <w:szCs w:val="22"/>
        </w:rPr>
        <w:t xml:space="preserve"> because of their small population sizes</w:t>
      </w:r>
      <w:r w:rsidR="000F6361" w:rsidRPr="00B33B09">
        <w:rPr>
          <w:sz w:val="22"/>
          <w:szCs w:val="22"/>
        </w:rPr>
        <w:t>.</w:t>
      </w:r>
    </w:p>
    <w:p w:rsidR="001327CE" w:rsidRPr="00B33B09" w:rsidRDefault="001327CE" w:rsidP="00B33B09">
      <w:pPr>
        <w:pStyle w:val="Default"/>
        <w:rPr>
          <w:sz w:val="22"/>
          <w:szCs w:val="22"/>
        </w:rPr>
      </w:pPr>
    </w:p>
    <w:p w:rsidR="00F14ABD" w:rsidRPr="00B33B09" w:rsidRDefault="00AF7D79" w:rsidP="00401DF2">
      <w:pPr>
        <w:pStyle w:val="Default"/>
        <w:numPr>
          <w:ilvl w:val="0"/>
          <w:numId w:val="86"/>
        </w:numPr>
        <w:snapToGrid w:val="0"/>
        <w:ind w:left="0" w:firstLine="0"/>
        <w:jc w:val="both"/>
        <w:rPr>
          <w:sz w:val="22"/>
          <w:szCs w:val="22"/>
        </w:rPr>
      </w:pPr>
      <w:r w:rsidRPr="00B33B09">
        <w:rPr>
          <w:sz w:val="22"/>
          <w:szCs w:val="22"/>
        </w:rPr>
        <w:t xml:space="preserve">In response to a question from </w:t>
      </w:r>
      <w:r w:rsidR="000F6361" w:rsidRPr="00B33B09">
        <w:rPr>
          <w:sz w:val="22"/>
          <w:szCs w:val="22"/>
        </w:rPr>
        <w:t>Chinese Taipei</w:t>
      </w:r>
      <w:r w:rsidR="00B5207F" w:rsidRPr="00B33B09">
        <w:rPr>
          <w:sz w:val="22"/>
          <w:szCs w:val="22"/>
        </w:rPr>
        <w:t xml:space="preserve"> </w:t>
      </w:r>
      <w:r w:rsidRPr="00B33B09">
        <w:rPr>
          <w:sz w:val="22"/>
          <w:szCs w:val="22"/>
        </w:rPr>
        <w:t xml:space="preserve">about the </w:t>
      </w:r>
      <w:r w:rsidR="00F14ABD" w:rsidRPr="00B33B09">
        <w:rPr>
          <w:sz w:val="22"/>
          <w:szCs w:val="22"/>
        </w:rPr>
        <w:t xml:space="preserve">distribution figures </w:t>
      </w:r>
      <w:r w:rsidRPr="00B33B09">
        <w:rPr>
          <w:sz w:val="22"/>
          <w:szCs w:val="22"/>
        </w:rPr>
        <w:t xml:space="preserve">in the presentation and the </w:t>
      </w:r>
      <w:r w:rsidR="00F14ABD" w:rsidRPr="00B33B09">
        <w:rPr>
          <w:sz w:val="22"/>
          <w:szCs w:val="22"/>
        </w:rPr>
        <w:t xml:space="preserve">cells </w:t>
      </w:r>
      <w:r w:rsidR="00CC3BEC" w:rsidRPr="00B33B09">
        <w:rPr>
          <w:sz w:val="22"/>
          <w:szCs w:val="22"/>
        </w:rPr>
        <w:t xml:space="preserve">denoting </w:t>
      </w:r>
      <w:r w:rsidRPr="00B33B09">
        <w:rPr>
          <w:sz w:val="22"/>
          <w:szCs w:val="22"/>
        </w:rPr>
        <w:t xml:space="preserve">Chinese Taipei </w:t>
      </w:r>
      <w:r w:rsidR="00F14ABD" w:rsidRPr="00B33B09">
        <w:rPr>
          <w:sz w:val="22"/>
          <w:szCs w:val="22"/>
        </w:rPr>
        <w:t>longline vessels</w:t>
      </w:r>
      <w:r w:rsidR="00CC3BEC" w:rsidRPr="00B33B09">
        <w:rPr>
          <w:sz w:val="22"/>
          <w:szCs w:val="22"/>
        </w:rPr>
        <w:t xml:space="preserve">, </w:t>
      </w:r>
      <w:r w:rsidRPr="00B33B09">
        <w:rPr>
          <w:sz w:val="22"/>
          <w:szCs w:val="22"/>
        </w:rPr>
        <w:t xml:space="preserve">Baird </w:t>
      </w:r>
      <w:r w:rsidR="00CC3BEC" w:rsidRPr="00B33B09">
        <w:rPr>
          <w:sz w:val="22"/>
          <w:szCs w:val="22"/>
        </w:rPr>
        <w:t xml:space="preserve">noted that there are observed bycatch within those cells and </w:t>
      </w:r>
      <w:r w:rsidR="00F14ABD" w:rsidRPr="00B33B09">
        <w:rPr>
          <w:sz w:val="22"/>
          <w:szCs w:val="22"/>
        </w:rPr>
        <w:t xml:space="preserve">the </w:t>
      </w:r>
      <w:r w:rsidR="00CC3BEC" w:rsidRPr="00B33B09">
        <w:rPr>
          <w:sz w:val="22"/>
          <w:szCs w:val="22"/>
        </w:rPr>
        <w:t xml:space="preserve">data used was the </w:t>
      </w:r>
      <w:r w:rsidR="00F14ABD" w:rsidRPr="00B33B09">
        <w:rPr>
          <w:sz w:val="22"/>
          <w:szCs w:val="22"/>
        </w:rPr>
        <w:t xml:space="preserve">combined bycatch </w:t>
      </w:r>
      <w:r w:rsidR="00CC3BEC" w:rsidRPr="00B33B09">
        <w:rPr>
          <w:sz w:val="22"/>
          <w:szCs w:val="22"/>
        </w:rPr>
        <w:t xml:space="preserve">data </w:t>
      </w:r>
      <w:r w:rsidR="00F14ABD" w:rsidRPr="00B33B09">
        <w:rPr>
          <w:sz w:val="22"/>
          <w:szCs w:val="22"/>
        </w:rPr>
        <w:t xml:space="preserve">which has been recorded by Japan and Chinese Taipei. </w:t>
      </w:r>
      <w:r w:rsidR="0068229D" w:rsidRPr="00B33B09">
        <w:rPr>
          <w:sz w:val="22"/>
          <w:szCs w:val="22"/>
        </w:rPr>
        <w:t xml:space="preserve">Baird explained that because </w:t>
      </w:r>
      <w:r w:rsidR="00F14ABD" w:rsidRPr="00B33B09">
        <w:rPr>
          <w:sz w:val="22"/>
          <w:szCs w:val="22"/>
        </w:rPr>
        <w:t xml:space="preserve">of </w:t>
      </w:r>
      <w:r w:rsidR="0068229D" w:rsidRPr="00B33B09">
        <w:rPr>
          <w:sz w:val="22"/>
          <w:szCs w:val="22"/>
        </w:rPr>
        <w:t xml:space="preserve">the </w:t>
      </w:r>
      <w:r w:rsidR="00F14ABD" w:rsidRPr="00B33B09">
        <w:rPr>
          <w:sz w:val="22"/>
          <w:szCs w:val="22"/>
        </w:rPr>
        <w:t xml:space="preserve">low density and low coverage </w:t>
      </w:r>
      <w:r w:rsidR="0068229D" w:rsidRPr="00B33B09">
        <w:rPr>
          <w:sz w:val="22"/>
          <w:szCs w:val="22"/>
        </w:rPr>
        <w:t xml:space="preserve">this method </w:t>
      </w:r>
      <w:r w:rsidR="00F14ABD" w:rsidRPr="00B33B09">
        <w:rPr>
          <w:sz w:val="22"/>
          <w:szCs w:val="22"/>
        </w:rPr>
        <w:t xml:space="preserve">shows that there are vessels in the area and </w:t>
      </w:r>
      <w:r w:rsidR="0068229D" w:rsidRPr="00B33B09">
        <w:rPr>
          <w:sz w:val="22"/>
          <w:szCs w:val="22"/>
        </w:rPr>
        <w:t xml:space="preserve">that </w:t>
      </w:r>
      <w:r w:rsidR="00F14ABD" w:rsidRPr="00B33B09">
        <w:rPr>
          <w:sz w:val="22"/>
          <w:szCs w:val="22"/>
        </w:rPr>
        <w:t xml:space="preserve">there are </w:t>
      </w:r>
      <w:r w:rsidR="0068229D" w:rsidRPr="00B33B09">
        <w:rPr>
          <w:sz w:val="22"/>
          <w:szCs w:val="22"/>
        </w:rPr>
        <w:t>sea</w:t>
      </w:r>
      <w:r w:rsidR="00F14ABD" w:rsidRPr="00B33B09">
        <w:rPr>
          <w:sz w:val="22"/>
          <w:szCs w:val="22"/>
        </w:rPr>
        <w:t xml:space="preserve">birds </w:t>
      </w:r>
      <w:r w:rsidR="0068229D" w:rsidRPr="00B33B09">
        <w:rPr>
          <w:sz w:val="22"/>
          <w:szCs w:val="22"/>
        </w:rPr>
        <w:t>there that are likely to be vulnerable</w:t>
      </w:r>
      <w:r w:rsidR="00F14ABD" w:rsidRPr="00B33B09">
        <w:rPr>
          <w:sz w:val="22"/>
          <w:szCs w:val="22"/>
        </w:rPr>
        <w:t>.</w:t>
      </w:r>
    </w:p>
    <w:p w:rsidR="00F14ABD" w:rsidRPr="00B33B09" w:rsidRDefault="00F14ABD" w:rsidP="00B33B09">
      <w:pPr>
        <w:pStyle w:val="Default"/>
        <w:rPr>
          <w:sz w:val="22"/>
          <w:szCs w:val="22"/>
        </w:rPr>
      </w:pPr>
    </w:p>
    <w:p w:rsidR="00383964" w:rsidRPr="00B33B09" w:rsidRDefault="00383964" w:rsidP="00401DF2">
      <w:pPr>
        <w:pStyle w:val="Default"/>
        <w:numPr>
          <w:ilvl w:val="0"/>
          <w:numId w:val="86"/>
        </w:numPr>
        <w:snapToGrid w:val="0"/>
        <w:ind w:left="0" w:firstLine="0"/>
        <w:jc w:val="both"/>
        <w:rPr>
          <w:sz w:val="22"/>
          <w:szCs w:val="22"/>
        </w:rPr>
      </w:pPr>
      <w:r w:rsidRPr="00B33B09">
        <w:rPr>
          <w:sz w:val="22"/>
          <w:szCs w:val="22"/>
        </w:rPr>
        <w:t xml:space="preserve">Chinese Taipei clarified that 7 seabirds (1 black petrel, 3 albatross without species identification information, and 3 other seabirds) </w:t>
      </w:r>
      <w:r w:rsidR="00B945D1" w:rsidRPr="00B33B09">
        <w:rPr>
          <w:sz w:val="22"/>
          <w:szCs w:val="22"/>
        </w:rPr>
        <w:t xml:space="preserve">were </w:t>
      </w:r>
      <w:r w:rsidRPr="00B33B09">
        <w:rPr>
          <w:sz w:val="22"/>
          <w:szCs w:val="22"/>
        </w:rPr>
        <w:t>caught in these 6 cells.</w:t>
      </w:r>
    </w:p>
    <w:p w:rsidR="00383964" w:rsidRPr="00B33B09" w:rsidRDefault="00383964" w:rsidP="00B33B09">
      <w:pPr>
        <w:pStyle w:val="Default"/>
        <w:snapToGrid w:val="0"/>
        <w:jc w:val="both"/>
        <w:rPr>
          <w:sz w:val="22"/>
          <w:szCs w:val="22"/>
        </w:rPr>
      </w:pPr>
    </w:p>
    <w:p w:rsidR="00F14ABD" w:rsidRPr="00B33B09" w:rsidRDefault="00F12BFB" w:rsidP="00401DF2">
      <w:pPr>
        <w:pStyle w:val="Default"/>
        <w:numPr>
          <w:ilvl w:val="0"/>
          <w:numId w:val="86"/>
        </w:numPr>
        <w:snapToGrid w:val="0"/>
        <w:ind w:left="0" w:firstLine="0"/>
        <w:jc w:val="both"/>
        <w:rPr>
          <w:sz w:val="22"/>
          <w:szCs w:val="22"/>
        </w:rPr>
      </w:pPr>
      <w:r w:rsidRPr="00B33B09">
        <w:rPr>
          <w:sz w:val="22"/>
          <w:szCs w:val="22"/>
        </w:rPr>
        <w:t xml:space="preserve">Baird commented </w:t>
      </w:r>
      <w:r w:rsidR="00FF742D" w:rsidRPr="00B33B09">
        <w:rPr>
          <w:sz w:val="22"/>
          <w:szCs w:val="22"/>
        </w:rPr>
        <w:t xml:space="preserve">that this flagged </w:t>
      </w:r>
      <w:r w:rsidR="00FA6361" w:rsidRPr="00B33B09">
        <w:rPr>
          <w:sz w:val="22"/>
          <w:szCs w:val="22"/>
        </w:rPr>
        <w:t>one of the problems with bycatch rates</w:t>
      </w:r>
      <w:r w:rsidR="00FF742D" w:rsidRPr="00B33B09">
        <w:rPr>
          <w:sz w:val="22"/>
          <w:szCs w:val="22"/>
        </w:rPr>
        <w:t xml:space="preserve">: </w:t>
      </w:r>
      <w:r w:rsidR="00FA6361" w:rsidRPr="00B33B09">
        <w:rPr>
          <w:sz w:val="22"/>
          <w:szCs w:val="22"/>
        </w:rPr>
        <w:t>an overall bycatch</w:t>
      </w:r>
      <w:r w:rsidR="00FF742D" w:rsidRPr="00B33B09">
        <w:rPr>
          <w:sz w:val="22"/>
          <w:szCs w:val="22"/>
        </w:rPr>
        <w:t xml:space="preserve"> rate </w:t>
      </w:r>
      <w:r w:rsidR="00FA6361" w:rsidRPr="00B33B09">
        <w:rPr>
          <w:sz w:val="22"/>
          <w:szCs w:val="22"/>
        </w:rPr>
        <w:t xml:space="preserve">doesn’t </w:t>
      </w:r>
      <w:r w:rsidR="00FF742D" w:rsidRPr="00B33B09">
        <w:rPr>
          <w:sz w:val="22"/>
          <w:szCs w:val="22"/>
        </w:rPr>
        <w:t>necessarily indicate the risk to a species; e</w:t>
      </w:r>
      <w:r w:rsidR="00FA6361" w:rsidRPr="00B33B09">
        <w:rPr>
          <w:sz w:val="22"/>
          <w:szCs w:val="22"/>
        </w:rPr>
        <w:t>ven very low bycatch rate</w:t>
      </w:r>
      <w:r w:rsidR="00FF742D" w:rsidRPr="00B33B09">
        <w:rPr>
          <w:sz w:val="22"/>
          <w:szCs w:val="22"/>
        </w:rPr>
        <w:t>s</w:t>
      </w:r>
      <w:r w:rsidR="00FA6361" w:rsidRPr="00B33B09">
        <w:rPr>
          <w:sz w:val="22"/>
          <w:szCs w:val="22"/>
        </w:rPr>
        <w:t xml:space="preserve"> </w:t>
      </w:r>
      <w:r w:rsidR="00FF742D" w:rsidRPr="00B33B09">
        <w:rPr>
          <w:sz w:val="22"/>
          <w:szCs w:val="22"/>
        </w:rPr>
        <w:t xml:space="preserve">can </w:t>
      </w:r>
      <w:r w:rsidR="00FA6361" w:rsidRPr="00B33B09">
        <w:rPr>
          <w:sz w:val="22"/>
          <w:szCs w:val="22"/>
        </w:rPr>
        <w:t xml:space="preserve">impact a </w:t>
      </w:r>
      <w:r w:rsidR="00FF742D" w:rsidRPr="00B33B09">
        <w:rPr>
          <w:sz w:val="22"/>
          <w:szCs w:val="22"/>
        </w:rPr>
        <w:t>particularly</w:t>
      </w:r>
      <w:r w:rsidR="00FA6361" w:rsidRPr="00B33B09">
        <w:rPr>
          <w:sz w:val="22"/>
          <w:szCs w:val="22"/>
        </w:rPr>
        <w:t xml:space="preserve"> </w:t>
      </w:r>
      <w:r w:rsidR="00FF742D" w:rsidRPr="00B33B09">
        <w:rPr>
          <w:sz w:val="22"/>
          <w:szCs w:val="22"/>
        </w:rPr>
        <w:t>vulnerable</w:t>
      </w:r>
      <w:r w:rsidR="00FA6361" w:rsidRPr="00B33B09">
        <w:rPr>
          <w:sz w:val="22"/>
          <w:szCs w:val="22"/>
        </w:rPr>
        <w:t xml:space="preserve"> species. </w:t>
      </w:r>
      <w:r w:rsidR="00FF742D" w:rsidRPr="00B33B09">
        <w:rPr>
          <w:sz w:val="22"/>
          <w:szCs w:val="22"/>
        </w:rPr>
        <w:t xml:space="preserve">Baird advised that New Zealand </w:t>
      </w:r>
      <w:r w:rsidR="003A428A" w:rsidRPr="00B33B09">
        <w:rPr>
          <w:sz w:val="22"/>
          <w:szCs w:val="22"/>
        </w:rPr>
        <w:t xml:space="preserve">has </w:t>
      </w:r>
      <w:r w:rsidR="00FF742D" w:rsidRPr="00B33B09">
        <w:rPr>
          <w:sz w:val="22"/>
          <w:szCs w:val="22"/>
        </w:rPr>
        <w:t>develop</w:t>
      </w:r>
      <w:r w:rsidR="003A428A" w:rsidRPr="00B33B09">
        <w:rPr>
          <w:sz w:val="22"/>
          <w:szCs w:val="22"/>
        </w:rPr>
        <w:t xml:space="preserve">ed </w:t>
      </w:r>
      <w:r w:rsidR="00FA6361" w:rsidRPr="00B33B09">
        <w:rPr>
          <w:sz w:val="22"/>
          <w:szCs w:val="22"/>
        </w:rPr>
        <w:t xml:space="preserve">a risk assessment </w:t>
      </w:r>
      <w:r w:rsidR="00FF742D" w:rsidRPr="00B33B09">
        <w:rPr>
          <w:sz w:val="22"/>
          <w:szCs w:val="22"/>
        </w:rPr>
        <w:t xml:space="preserve">system which is looking at the </w:t>
      </w:r>
      <w:r w:rsidR="003A428A" w:rsidRPr="00B33B09">
        <w:rPr>
          <w:sz w:val="22"/>
          <w:szCs w:val="22"/>
        </w:rPr>
        <w:t xml:space="preserve">Potential Biological Removal </w:t>
      </w:r>
      <w:r w:rsidR="00FA6361" w:rsidRPr="00B33B09">
        <w:rPr>
          <w:sz w:val="22"/>
          <w:szCs w:val="22"/>
        </w:rPr>
        <w:t xml:space="preserve">of a </w:t>
      </w:r>
      <w:r w:rsidR="00FF742D" w:rsidRPr="00B33B09">
        <w:rPr>
          <w:sz w:val="22"/>
          <w:szCs w:val="22"/>
        </w:rPr>
        <w:t>particular</w:t>
      </w:r>
      <w:r w:rsidR="00FA6361" w:rsidRPr="00B33B09">
        <w:rPr>
          <w:sz w:val="22"/>
          <w:szCs w:val="22"/>
        </w:rPr>
        <w:t xml:space="preserve"> bycatch species before </w:t>
      </w:r>
      <w:r w:rsidR="003A428A" w:rsidRPr="00B33B09">
        <w:rPr>
          <w:sz w:val="22"/>
          <w:szCs w:val="22"/>
        </w:rPr>
        <w:t xml:space="preserve">the population </w:t>
      </w:r>
      <w:r w:rsidR="00FA6361" w:rsidRPr="00B33B09">
        <w:rPr>
          <w:sz w:val="22"/>
          <w:szCs w:val="22"/>
        </w:rPr>
        <w:t xml:space="preserve">drops below half of its carrying capacity. For </w:t>
      </w:r>
      <w:r w:rsidR="00FF742D" w:rsidRPr="00B33B09">
        <w:rPr>
          <w:sz w:val="22"/>
          <w:szCs w:val="22"/>
        </w:rPr>
        <w:t xml:space="preserve">example, for </w:t>
      </w:r>
      <w:r w:rsidR="00FA6361" w:rsidRPr="00B33B09">
        <w:rPr>
          <w:sz w:val="22"/>
          <w:szCs w:val="22"/>
        </w:rPr>
        <w:t>black petrel</w:t>
      </w:r>
      <w:r w:rsidR="00FF742D" w:rsidRPr="00B33B09">
        <w:rPr>
          <w:sz w:val="22"/>
          <w:szCs w:val="22"/>
        </w:rPr>
        <w:t>s</w:t>
      </w:r>
      <w:r w:rsidR="00FA6361" w:rsidRPr="00B33B09">
        <w:rPr>
          <w:sz w:val="22"/>
          <w:szCs w:val="22"/>
        </w:rPr>
        <w:t xml:space="preserve"> the </w:t>
      </w:r>
      <w:r w:rsidR="00FF742D" w:rsidRPr="00B33B09">
        <w:rPr>
          <w:sz w:val="22"/>
          <w:szCs w:val="22"/>
        </w:rPr>
        <w:t>potential</w:t>
      </w:r>
      <w:r w:rsidR="00FA6361" w:rsidRPr="00B33B09">
        <w:rPr>
          <w:sz w:val="22"/>
          <w:szCs w:val="22"/>
        </w:rPr>
        <w:t xml:space="preserve"> biol</w:t>
      </w:r>
      <w:r w:rsidR="00FF742D" w:rsidRPr="00B33B09">
        <w:rPr>
          <w:sz w:val="22"/>
          <w:szCs w:val="22"/>
        </w:rPr>
        <w:t>ogical</w:t>
      </w:r>
      <w:r w:rsidR="00FA6361" w:rsidRPr="00B33B09">
        <w:rPr>
          <w:sz w:val="22"/>
          <w:szCs w:val="22"/>
        </w:rPr>
        <w:t xml:space="preserve"> removal </w:t>
      </w:r>
      <w:r w:rsidR="00FF742D" w:rsidRPr="00B33B09">
        <w:rPr>
          <w:sz w:val="22"/>
          <w:szCs w:val="22"/>
        </w:rPr>
        <w:t>figure</w:t>
      </w:r>
      <w:r w:rsidR="00FA6361" w:rsidRPr="00B33B09">
        <w:rPr>
          <w:sz w:val="22"/>
          <w:szCs w:val="22"/>
        </w:rPr>
        <w:t xml:space="preserve"> is 74 birds before you start impacting the </w:t>
      </w:r>
      <w:r w:rsidR="00424032" w:rsidRPr="00B33B09">
        <w:rPr>
          <w:sz w:val="22"/>
          <w:szCs w:val="22"/>
        </w:rPr>
        <w:t>population</w:t>
      </w:r>
      <w:r w:rsidR="00FA6361" w:rsidRPr="00B33B09">
        <w:rPr>
          <w:sz w:val="22"/>
          <w:szCs w:val="22"/>
        </w:rPr>
        <w:t xml:space="preserve">s. </w:t>
      </w:r>
      <w:r w:rsidR="00424032" w:rsidRPr="00B33B09">
        <w:rPr>
          <w:sz w:val="22"/>
          <w:szCs w:val="22"/>
        </w:rPr>
        <w:t xml:space="preserve">WCPFC </w:t>
      </w:r>
      <w:r w:rsidR="00FA6361" w:rsidRPr="00B33B09">
        <w:rPr>
          <w:sz w:val="22"/>
          <w:szCs w:val="22"/>
        </w:rPr>
        <w:t xml:space="preserve">may have to think about </w:t>
      </w:r>
      <w:r w:rsidR="00424032" w:rsidRPr="00B33B09">
        <w:rPr>
          <w:sz w:val="22"/>
          <w:szCs w:val="22"/>
        </w:rPr>
        <w:t>increasing</w:t>
      </w:r>
      <w:r w:rsidR="00FA6361" w:rsidRPr="00B33B09">
        <w:rPr>
          <w:sz w:val="22"/>
          <w:szCs w:val="22"/>
        </w:rPr>
        <w:t xml:space="preserve"> our observer </w:t>
      </w:r>
      <w:r w:rsidR="00424032" w:rsidRPr="00B33B09">
        <w:rPr>
          <w:sz w:val="22"/>
          <w:szCs w:val="22"/>
        </w:rPr>
        <w:t>coverage</w:t>
      </w:r>
      <w:r w:rsidR="00FA6361" w:rsidRPr="00B33B09">
        <w:rPr>
          <w:sz w:val="22"/>
          <w:szCs w:val="22"/>
        </w:rPr>
        <w:t xml:space="preserve"> to get an indication of what that </w:t>
      </w:r>
      <w:r w:rsidR="00424032" w:rsidRPr="00B33B09">
        <w:rPr>
          <w:sz w:val="22"/>
          <w:szCs w:val="22"/>
        </w:rPr>
        <w:t xml:space="preserve">removal figure </w:t>
      </w:r>
      <w:r w:rsidR="00FA6361" w:rsidRPr="00B33B09">
        <w:rPr>
          <w:sz w:val="22"/>
          <w:szCs w:val="22"/>
        </w:rPr>
        <w:t>might be.</w:t>
      </w:r>
    </w:p>
    <w:p w:rsidR="00FA6361" w:rsidRPr="00B33B09" w:rsidRDefault="00FA6361" w:rsidP="00B33B09">
      <w:pPr>
        <w:pStyle w:val="Default"/>
        <w:snapToGrid w:val="0"/>
        <w:jc w:val="both"/>
        <w:rPr>
          <w:sz w:val="22"/>
          <w:szCs w:val="22"/>
        </w:rPr>
      </w:pPr>
    </w:p>
    <w:p w:rsidR="001327CE" w:rsidRPr="00B33B09" w:rsidRDefault="00F36A01" w:rsidP="00401DF2">
      <w:pPr>
        <w:pStyle w:val="Default"/>
        <w:numPr>
          <w:ilvl w:val="0"/>
          <w:numId w:val="86"/>
        </w:numPr>
        <w:snapToGrid w:val="0"/>
        <w:ind w:left="0" w:firstLine="0"/>
        <w:jc w:val="both"/>
        <w:rPr>
          <w:sz w:val="22"/>
          <w:szCs w:val="22"/>
        </w:rPr>
      </w:pPr>
      <w:r w:rsidRPr="00B33B09">
        <w:rPr>
          <w:sz w:val="22"/>
          <w:szCs w:val="22"/>
        </w:rPr>
        <w:t>USA noted SPC data holdings in the 25°-30°S latitudinal band was 27 million hooks fished from 2011 to 2014 and ~56,000 were observed with a coverage rate of 0.2%. Three interactions were observed with one interaction recorded as ‘unidentified’ and two interactions recorded as ‘black footed albatross’; however this species does not occur in the south Pacific. Given the low observer coverage, data held by SPC is not very informative for understanding interaction rates from 25°-30°S.</w:t>
      </w:r>
    </w:p>
    <w:p w:rsidR="00F36A01" w:rsidRPr="00B33B09" w:rsidRDefault="00F36A01" w:rsidP="00B33B09">
      <w:pPr>
        <w:pStyle w:val="Default"/>
        <w:snapToGrid w:val="0"/>
        <w:jc w:val="both"/>
        <w:rPr>
          <w:sz w:val="22"/>
          <w:szCs w:val="22"/>
        </w:rPr>
      </w:pPr>
    </w:p>
    <w:p w:rsidR="0059626D" w:rsidRPr="00B33B09" w:rsidRDefault="0059626D" w:rsidP="00401DF2">
      <w:pPr>
        <w:pStyle w:val="Default"/>
        <w:numPr>
          <w:ilvl w:val="0"/>
          <w:numId w:val="86"/>
        </w:numPr>
        <w:snapToGrid w:val="0"/>
        <w:ind w:left="0" w:firstLine="0"/>
        <w:jc w:val="both"/>
        <w:rPr>
          <w:sz w:val="22"/>
          <w:szCs w:val="22"/>
        </w:rPr>
      </w:pPr>
      <w:r w:rsidRPr="00B33B09">
        <w:rPr>
          <w:sz w:val="22"/>
          <w:szCs w:val="22"/>
        </w:rPr>
        <w:t xml:space="preserve">Japan </w:t>
      </w:r>
      <w:r w:rsidR="00A13E73" w:rsidRPr="00B33B09">
        <w:rPr>
          <w:sz w:val="22"/>
          <w:szCs w:val="22"/>
        </w:rPr>
        <w:t xml:space="preserve">noted that its Annual Report </w:t>
      </w:r>
      <w:r w:rsidRPr="00B33B09">
        <w:rPr>
          <w:sz w:val="22"/>
          <w:szCs w:val="22"/>
        </w:rPr>
        <w:t xml:space="preserve">this year </w:t>
      </w:r>
      <w:r w:rsidR="00A13E73" w:rsidRPr="00B33B09">
        <w:rPr>
          <w:sz w:val="22"/>
          <w:szCs w:val="22"/>
        </w:rPr>
        <w:t xml:space="preserve">reported a </w:t>
      </w:r>
      <w:r w:rsidRPr="00B33B09">
        <w:rPr>
          <w:sz w:val="22"/>
          <w:szCs w:val="22"/>
        </w:rPr>
        <w:t xml:space="preserve">bycatch rate </w:t>
      </w:r>
      <w:r w:rsidR="00A13E73" w:rsidRPr="00B33B09">
        <w:rPr>
          <w:sz w:val="22"/>
          <w:szCs w:val="22"/>
        </w:rPr>
        <w:t xml:space="preserve">of </w:t>
      </w:r>
      <w:r w:rsidRPr="00B33B09">
        <w:rPr>
          <w:sz w:val="22"/>
          <w:szCs w:val="22"/>
        </w:rPr>
        <w:t xml:space="preserve">0.082 </w:t>
      </w:r>
      <w:r w:rsidR="00A13E73" w:rsidRPr="00B33B09">
        <w:rPr>
          <w:sz w:val="22"/>
          <w:szCs w:val="22"/>
        </w:rPr>
        <w:t xml:space="preserve">in the area </w:t>
      </w:r>
      <w:r w:rsidRPr="00B33B09">
        <w:rPr>
          <w:sz w:val="22"/>
          <w:szCs w:val="22"/>
        </w:rPr>
        <w:t>25</w:t>
      </w:r>
      <w:r w:rsidR="00A13E73" w:rsidRPr="00B33B09">
        <w:rPr>
          <w:sz w:val="22"/>
          <w:szCs w:val="22"/>
        </w:rPr>
        <w:t>°</w:t>
      </w:r>
      <w:r w:rsidRPr="00B33B09">
        <w:rPr>
          <w:sz w:val="22"/>
          <w:szCs w:val="22"/>
        </w:rPr>
        <w:t>-30</w:t>
      </w:r>
      <w:r w:rsidR="00A13E73" w:rsidRPr="00B33B09">
        <w:rPr>
          <w:sz w:val="22"/>
          <w:szCs w:val="22"/>
        </w:rPr>
        <w:t>°</w:t>
      </w:r>
      <w:r w:rsidRPr="00B33B09">
        <w:rPr>
          <w:sz w:val="22"/>
          <w:szCs w:val="22"/>
        </w:rPr>
        <w:t>S</w:t>
      </w:r>
      <w:r w:rsidR="00A13E73" w:rsidRPr="00B33B09">
        <w:rPr>
          <w:sz w:val="22"/>
          <w:szCs w:val="22"/>
        </w:rPr>
        <w:t xml:space="preserve">, which is </w:t>
      </w:r>
      <w:r w:rsidRPr="00B33B09">
        <w:rPr>
          <w:sz w:val="22"/>
          <w:szCs w:val="22"/>
        </w:rPr>
        <w:t xml:space="preserve">relatively low and </w:t>
      </w:r>
      <w:r w:rsidR="00A13E73" w:rsidRPr="00B33B09">
        <w:rPr>
          <w:sz w:val="22"/>
          <w:szCs w:val="22"/>
        </w:rPr>
        <w:t xml:space="preserve">the </w:t>
      </w:r>
      <w:r w:rsidRPr="00B33B09">
        <w:rPr>
          <w:sz w:val="22"/>
          <w:szCs w:val="22"/>
        </w:rPr>
        <w:t>cover</w:t>
      </w:r>
      <w:r w:rsidR="00A13E73" w:rsidRPr="00B33B09">
        <w:rPr>
          <w:sz w:val="22"/>
          <w:szCs w:val="22"/>
        </w:rPr>
        <w:t>age</w:t>
      </w:r>
      <w:r w:rsidRPr="00B33B09">
        <w:rPr>
          <w:sz w:val="22"/>
          <w:szCs w:val="22"/>
        </w:rPr>
        <w:t xml:space="preserve"> rate was over 10%. </w:t>
      </w:r>
      <w:r w:rsidR="00950F5C" w:rsidRPr="005A17AD">
        <w:rPr>
          <w:sz w:val="22"/>
          <w:szCs w:val="22"/>
        </w:rPr>
        <w:t xml:space="preserve">Japan noted that the species were vulnerable but advised </w:t>
      </w:r>
      <w:r w:rsidR="00950F5C" w:rsidRPr="005A17AD">
        <w:rPr>
          <w:rFonts w:hint="eastAsia"/>
          <w:sz w:val="22"/>
          <w:szCs w:val="22"/>
          <w:lang w:eastAsia="ja-JP"/>
        </w:rPr>
        <w:t xml:space="preserve">again that the </w:t>
      </w:r>
      <w:r w:rsidR="00950F5C" w:rsidRPr="005A17AD">
        <w:rPr>
          <w:sz w:val="22"/>
          <w:szCs w:val="22"/>
          <w:lang w:eastAsia="ja-JP"/>
        </w:rPr>
        <w:t>information</w:t>
      </w:r>
      <w:r w:rsidR="00950F5C" w:rsidRPr="005A17AD">
        <w:rPr>
          <w:rFonts w:hint="eastAsia"/>
          <w:sz w:val="22"/>
          <w:szCs w:val="22"/>
          <w:lang w:eastAsia="ja-JP"/>
        </w:rPr>
        <w:t xml:space="preserve"> contained in the document was not conclusive to </w:t>
      </w:r>
      <w:r w:rsidR="00950F5C" w:rsidRPr="005A17AD">
        <w:rPr>
          <w:sz w:val="22"/>
          <w:szCs w:val="22"/>
          <w:lang w:eastAsia="ja-JP"/>
        </w:rPr>
        <w:t>necessitate</w:t>
      </w:r>
      <w:r w:rsidR="00950F5C" w:rsidRPr="005A17AD">
        <w:rPr>
          <w:rFonts w:hint="eastAsia"/>
          <w:sz w:val="22"/>
          <w:szCs w:val="22"/>
          <w:lang w:eastAsia="ja-JP"/>
        </w:rPr>
        <w:t xml:space="preserve"> the expansion of the area of application of CMM 2021-07</w:t>
      </w:r>
      <w:r w:rsidRPr="00B33B09">
        <w:rPr>
          <w:sz w:val="22"/>
          <w:szCs w:val="22"/>
        </w:rPr>
        <w:t>.</w:t>
      </w:r>
    </w:p>
    <w:p w:rsidR="0059626D" w:rsidRPr="00B33B09" w:rsidRDefault="0059626D" w:rsidP="00B33B09">
      <w:pPr>
        <w:pStyle w:val="Default"/>
        <w:rPr>
          <w:sz w:val="22"/>
          <w:szCs w:val="22"/>
        </w:rPr>
      </w:pPr>
    </w:p>
    <w:p w:rsidR="0059626D" w:rsidRPr="00B33B09" w:rsidRDefault="00C86C21" w:rsidP="00401DF2">
      <w:pPr>
        <w:pStyle w:val="Default"/>
        <w:numPr>
          <w:ilvl w:val="0"/>
          <w:numId w:val="86"/>
        </w:numPr>
        <w:snapToGrid w:val="0"/>
        <w:ind w:left="0" w:firstLine="0"/>
        <w:jc w:val="both"/>
        <w:rPr>
          <w:sz w:val="22"/>
          <w:szCs w:val="22"/>
        </w:rPr>
      </w:pPr>
      <w:r w:rsidRPr="00B33B09">
        <w:rPr>
          <w:sz w:val="22"/>
          <w:szCs w:val="22"/>
        </w:rPr>
        <w:t xml:space="preserve">Baird commented that </w:t>
      </w:r>
      <w:r w:rsidR="0059626D" w:rsidRPr="00B33B09">
        <w:rPr>
          <w:sz w:val="22"/>
          <w:szCs w:val="22"/>
        </w:rPr>
        <w:t>there are no target bycatch rates</w:t>
      </w:r>
      <w:r w:rsidRPr="00B33B09">
        <w:rPr>
          <w:sz w:val="22"/>
          <w:szCs w:val="22"/>
        </w:rPr>
        <w:t xml:space="preserve"> – it is not </w:t>
      </w:r>
      <w:r w:rsidR="0059626D" w:rsidRPr="00B33B09">
        <w:rPr>
          <w:sz w:val="22"/>
          <w:szCs w:val="22"/>
        </w:rPr>
        <w:t>know</w:t>
      </w:r>
      <w:r w:rsidRPr="00B33B09">
        <w:rPr>
          <w:sz w:val="22"/>
          <w:szCs w:val="22"/>
        </w:rPr>
        <w:t>n</w:t>
      </w:r>
      <w:r w:rsidR="0059626D" w:rsidRPr="00B33B09">
        <w:rPr>
          <w:sz w:val="22"/>
          <w:szCs w:val="22"/>
        </w:rPr>
        <w:t xml:space="preserve"> what would be an acceptable bycatch rate. </w:t>
      </w:r>
      <w:r w:rsidRPr="00B33B09">
        <w:rPr>
          <w:sz w:val="22"/>
          <w:szCs w:val="22"/>
        </w:rPr>
        <w:t xml:space="preserve">Both </w:t>
      </w:r>
      <w:r w:rsidR="0059626D" w:rsidRPr="00B33B09">
        <w:rPr>
          <w:sz w:val="22"/>
          <w:szCs w:val="22"/>
        </w:rPr>
        <w:t xml:space="preserve">Australia and </w:t>
      </w:r>
      <w:r w:rsidRPr="00B33B09">
        <w:rPr>
          <w:sz w:val="22"/>
          <w:szCs w:val="22"/>
        </w:rPr>
        <w:t xml:space="preserve">South Africa </w:t>
      </w:r>
      <w:r w:rsidR="0059626D" w:rsidRPr="00B33B09">
        <w:rPr>
          <w:sz w:val="22"/>
          <w:szCs w:val="22"/>
        </w:rPr>
        <w:t>have had target bycatch rates of 0.05</w:t>
      </w:r>
      <w:r w:rsidR="00C4633B" w:rsidRPr="00B33B09">
        <w:rPr>
          <w:sz w:val="22"/>
          <w:szCs w:val="22"/>
        </w:rPr>
        <w:t xml:space="preserve">, and that still does not give much information much about </w:t>
      </w:r>
      <w:r w:rsidR="0059626D" w:rsidRPr="00B33B09">
        <w:rPr>
          <w:sz w:val="22"/>
          <w:szCs w:val="22"/>
        </w:rPr>
        <w:t>the im</w:t>
      </w:r>
      <w:r w:rsidR="00383964" w:rsidRPr="00B33B09">
        <w:rPr>
          <w:sz w:val="22"/>
          <w:szCs w:val="22"/>
        </w:rPr>
        <w:t xml:space="preserve">pact on the rarest species. This is </w:t>
      </w:r>
      <w:r w:rsidR="0059626D" w:rsidRPr="00B33B09">
        <w:rPr>
          <w:sz w:val="22"/>
          <w:szCs w:val="22"/>
        </w:rPr>
        <w:t xml:space="preserve">why </w:t>
      </w:r>
      <w:r w:rsidR="00C4633B" w:rsidRPr="00B33B09">
        <w:rPr>
          <w:sz w:val="22"/>
          <w:szCs w:val="22"/>
        </w:rPr>
        <w:t xml:space="preserve">New Zealand </w:t>
      </w:r>
      <w:r w:rsidR="0059626D" w:rsidRPr="00B33B09">
        <w:rPr>
          <w:sz w:val="22"/>
          <w:szCs w:val="22"/>
        </w:rPr>
        <w:t xml:space="preserve">is looking at risk </w:t>
      </w:r>
      <w:r w:rsidR="00C4633B" w:rsidRPr="00B33B09">
        <w:rPr>
          <w:sz w:val="22"/>
          <w:szCs w:val="22"/>
        </w:rPr>
        <w:t xml:space="preserve">rather than </w:t>
      </w:r>
      <w:r w:rsidR="0059626D" w:rsidRPr="00B33B09">
        <w:rPr>
          <w:sz w:val="22"/>
          <w:szCs w:val="22"/>
        </w:rPr>
        <w:t>bycatch rates</w:t>
      </w:r>
      <w:r w:rsidR="00C4633B" w:rsidRPr="00B33B09">
        <w:rPr>
          <w:sz w:val="22"/>
          <w:szCs w:val="22"/>
        </w:rPr>
        <w:t xml:space="preserve">, because </w:t>
      </w:r>
      <w:r w:rsidR="00383964" w:rsidRPr="00B33B09">
        <w:rPr>
          <w:sz w:val="22"/>
          <w:szCs w:val="22"/>
        </w:rPr>
        <w:t xml:space="preserve">it is </w:t>
      </w:r>
      <w:r w:rsidR="0059626D" w:rsidRPr="00B33B09">
        <w:rPr>
          <w:sz w:val="22"/>
          <w:szCs w:val="22"/>
        </w:rPr>
        <w:t>going to be different for different species</w:t>
      </w:r>
      <w:r w:rsidR="003C55A8" w:rsidRPr="00B33B09">
        <w:rPr>
          <w:sz w:val="22"/>
          <w:szCs w:val="22"/>
        </w:rPr>
        <w:t>.</w:t>
      </w:r>
    </w:p>
    <w:p w:rsidR="003C55A8" w:rsidRPr="00B33B09" w:rsidRDefault="003C55A8" w:rsidP="00B33B09">
      <w:pPr>
        <w:pStyle w:val="Default"/>
        <w:snapToGrid w:val="0"/>
        <w:jc w:val="both"/>
        <w:rPr>
          <w:sz w:val="22"/>
          <w:szCs w:val="22"/>
        </w:rPr>
      </w:pPr>
    </w:p>
    <w:p w:rsidR="003C55A8" w:rsidRPr="00B33B09" w:rsidRDefault="0019427B" w:rsidP="00401DF2">
      <w:pPr>
        <w:pStyle w:val="Default"/>
        <w:numPr>
          <w:ilvl w:val="0"/>
          <w:numId w:val="86"/>
        </w:numPr>
        <w:snapToGrid w:val="0"/>
        <w:ind w:left="0" w:firstLine="0"/>
        <w:jc w:val="both"/>
        <w:rPr>
          <w:sz w:val="22"/>
          <w:szCs w:val="22"/>
        </w:rPr>
      </w:pPr>
      <w:r w:rsidRPr="00B33B09">
        <w:rPr>
          <w:sz w:val="22"/>
          <w:szCs w:val="22"/>
        </w:rPr>
        <w:t xml:space="preserve">ACAP noted </w:t>
      </w:r>
      <w:r w:rsidR="003C55A8" w:rsidRPr="00B33B09">
        <w:rPr>
          <w:sz w:val="22"/>
          <w:szCs w:val="22"/>
        </w:rPr>
        <w:t>the increased level of observer cov</w:t>
      </w:r>
      <w:r w:rsidRPr="00B33B09">
        <w:rPr>
          <w:sz w:val="22"/>
          <w:szCs w:val="22"/>
        </w:rPr>
        <w:t>erage</w:t>
      </w:r>
      <w:r w:rsidR="003C55A8" w:rsidRPr="00B33B09">
        <w:rPr>
          <w:sz w:val="22"/>
          <w:szCs w:val="22"/>
        </w:rPr>
        <w:t xml:space="preserve"> by Japan in </w:t>
      </w:r>
      <w:r w:rsidRPr="00B33B09">
        <w:rPr>
          <w:sz w:val="22"/>
          <w:szCs w:val="22"/>
        </w:rPr>
        <w:t>the latitude</w:t>
      </w:r>
      <w:r w:rsidR="003C55A8" w:rsidRPr="00B33B09">
        <w:rPr>
          <w:sz w:val="22"/>
          <w:szCs w:val="22"/>
        </w:rPr>
        <w:t xml:space="preserve"> </w:t>
      </w:r>
      <w:r w:rsidRPr="00B33B09">
        <w:rPr>
          <w:sz w:val="22"/>
          <w:szCs w:val="22"/>
        </w:rPr>
        <w:t xml:space="preserve">referred to in discussions </w:t>
      </w:r>
      <w:r w:rsidR="003C55A8" w:rsidRPr="00B33B09">
        <w:rPr>
          <w:sz w:val="22"/>
          <w:szCs w:val="22"/>
        </w:rPr>
        <w:t xml:space="preserve">and </w:t>
      </w:r>
      <w:r w:rsidRPr="00B33B09">
        <w:rPr>
          <w:sz w:val="22"/>
          <w:szCs w:val="22"/>
        </w:rPr>
        <w:t>that this had been</w:t>
      </w:r>
      <w:r w:rsidR="003C55A8" w:rsidRPr="00B33B09">
        <w:rPr>
          <w:sz w:val="22"/>
          <w:szCs w:val="22"/>
        </w:rPr>
        <w:t xml:space="preserve"> clearly identified in </w:t>
      </w:r>
      <w:r w:rsidRPr="00B33B09">
        <w:rPr>
          <w:sz w:val="22"/>
          <w:szCs w:val="22"/>
        </w:rPr>
        <w:t>Japan’s Annual Report Part 1</w:t>
      </w:r>
      <w:r w:rsidR="003C55A8" w:rsidRPr="00B33B09">
        <w:rPr>
          <w:sz w:val="22"/>
          <w:szCs w:val="22"/>
        </w:rPr>
        <w:t xml:space="preserve">. </w:t>
      </w:r>
      <w:r w:rsidRPr="00B33B09">
        <w:rPr>
          <w:sz w:val="22"/>
          <w:szCs w:val="22"/>
        </w:rPr>
        <w:t>ACAP urged other CCMs to do the same</w:t>
      </w:r>
      <w:r w:rsidR="003C55A8" w:rsidRPr="00B33B09">
        <w:rPr>
          <w:sz w:val="22"/>
          <w:szCs w:val="22"/>
        </w:rPr>
        <w:t xml:space="preserve">. </w:t>
      </w:r>
      <w:r w:rsidRPr="00B33B09">
        <w:rPr>
          <w:sz w:val="22"/>
          <w:szCs w:val="22"/>
        </w:rPr>
        <w:t xml:space="preserve">ACAP reminded members </w:t>
      </w:r>
      <w:r w:rsidR="003C55A8" w:rsidRPr="00B33B09">
        <w:rPr>
          <w:sz w:val="22"/>
          <w:szCs w:val="22"/>
        </w:rPr>
        <w:t xml:space="preserve">that </w:t>
      </w:r>
      <w:r w:rsidRPr="00B33B09">
        <w:rPr>
          <w:sz w:val="22"/>
          <w:szCs w:val="22"/>
        </w:rPr>
        <w:t xml:space="preserve">WCPFC is </w:t>
      </w:r>
      <w:r w:rsidR="003C55A8" w:rsidRPr="00B33B09">
        <w:rPr>
          <w:sz w:val="22"/>
          <w:szCs w:val="22"/>
        </w:rPr>
        <w:t>required to operate</w:t>
      </w:r>
      <w:r w:rsidRPr="00B33B09">
        <w:rPr>
          <w:sz w:val="22"/>
          <w:szCs w:val="22"/>
        </w:rPr>
        <w:t>,</w:t>
      </w:r>
      <w:r w:rsidR="003C55A8" w:rsidRPr="00B33B09">
        <w:rPr>
          <w:sz w:val="22"/>
          <w:szCs w:val="22"/>
        </w:rPr>
        <w:t xml:space="preserve"> and make management judgements</w:t>
      </w:r>
      <w:r w:rsidRPr="00B33B09">
        <w:rPr>
          <w:sz w:val="22"/>
          <w:szCs w:val="22"/>
        </w:rPr>
        <w:t>,</w:t>
      </w:r>
      <w:r w:rsidR="003C55A8" w:rsidRPr="00B33B09">
        <w:rPr>
          <w:sz w:val="22"/>
          <w:szCs w:val="22"/>
        </w:rPr>
        <w:t xml:space="preserve"> on a </w:t>
      </w:r>
      <w:r w:rsidRPr="00B33B09">
        <w:rPr>
          <w:sz w:val="22"/>
          <w:szCs w:val="22"/>
        </w:rPr>
        <w:t xml:space="preserve">precautionary </w:t>
      </w:r>
      <w:r w:rsidR="003C55A8" w:rsidRPr="00B33B09">
        <w:rPr>
          <w:sz w:val="22"/>
          <w:szCs w:val="22"/>
        </w:rPr>
        <w:t>basis</w:t>
      </w:r>
      <w:r w:rsidRPr="00B33B09">
        <w:rPr>
          <w:sz w:val="22"/>
          <w:szCs w:val="22"/>
        </w:rPr>
        <w:t>,</w:t>
      </w:r>
      <w:r w:rsidR="003C55A8" w:rsidRPr="00B33B09">
        <w:rPr>
          <w:sz w:val="22"/>
          <w:szCs w:val="22"/>
        </w:rPr>
        <w:t xml:space="preserve"> and </w:t>
      </w:r>
      <w:r w:rsidRPr="00B33B09">
        <w:rPr>
          <w:sz w:val="22"/>
          <w:szCs w:val="22"/>
        </w:rPr>
        <w:t xml:space="preserve">noted that </w:t>
      </w:r>
      <w:r w:rsidR="003C55A8" w:rsidRPr="00B33B09">
        <w:rPr>
          <w:sz w:val="22"/>
          <w:szCs w:val="22"/>
        </w:rPr>
        <w:t xml:space="preserve">a couple of the species </w:t>
      </w:r>
      <w:r w:rsidRPr="00B33B09">
        <w:rPr>
          <w:sz w:val="22"/>
          <w:szCs w:val="22"/>
        </w:rPr>
        <w:t>being looked</w:t>
      </w:r>
      <w:r w:rsidR="003C55A8" w:rsidRPr="00B33B09">
        <w:rPr>
          <w:sz w:val="22"/>
          <w:szCs w:val="22"/>
        </w:rPr>
        <w:t xml:space="preserve"> at </w:t>
      </w:r>
      <w:r w:rsidRPr="00B33B09">
        <w:rPr>
          <w:sz w:val="22"/>
          <w:szCs w:val="22"/>
        </w:rPr>
        <w:t xml:space="preserve">during these discussions </w:t>
      </w:r>
      <w:r w:rsidR="003C55A8" w:rsidRPr="00B33B09">
        <w:rPr>
          <w:sz w:val="22"/>
          <w:szCs w:val="22"/>
        </w:rPr>
        <w:t>are incredibly vulnerable to the effects of longline fishing</w:t>
      </w:r>
      <w:r w:rsidRPr="00B33B09">
        <w:rPr>
          <w:sz w:val="22"/>
          <w:szCs w:val="22"/>
        </w:rPr>
        <w:t xml:space="preserve">, for example the black </w:t>
      </w:r>
      <w:r w:rsidR="003C55A8" w:rsidRPr="00B33B09">
        <w:rPr>
          <w:sz w:val="22"/>
          <w:szCs w:val="22"/>
        </w:rPr>
        <w:t xml:space="preserve">petrel </w:t>
      </w:r>
      <w:r w:rsidRPr="00B33B09">
        <w:rPr>
          <w:sz w:val="22"/>
          <w:szCs w:val="22"/>
        </w:rPr>
        <w:t xml:space="preserve">has a population of </w:t>
      </w:r>
      <w:r w:rsidR="003C55A8" w:rsidRPr="00B33B09">
        <w:rPr>
          <w:sz w:val="22"/>
          <w:szCs w:val="22"/>
        </w:rPr>
        <w:t>5</w:t>
      </w:r>
      <w:r w:rsidRPr="00B33B09">
        <w:rPr>
          <w:sz w:val="22"/>
          <w:szCs w:val="22"/>
        </w:rPr>
        <w:t>,</w:t>
      </w:r>
      <w:r w:rsidR="003C55A8" w:rsidRPr="00B33B09">
        <w:rPr>
          <w:sz w:val="22"/>
          <w:szCs w:val="22"/>
        </w:rPr>
        <w:t>000-6</w:t>
      </w:r>
      <w:r w:rsidRPr="00B33B09">
        <w:rPr>
          <w:sz w:val="22"/>
          <w:szCs w:val="22"/>
        </w:rPr>
        <w:t>,</w:t>
      </w:r>
      <w:r w:rsidR="003C55A8" w:rsidRPr="00B33B09">
        <w:rPr>
          <w:sz w:val="22"/>
          <w:szCs w:val="22"/>
        </w:rPr>
        <w:t xml:space="preserve">000 birds and the entire global population </w:t>
      </w:r>
      <w:r w:rsidRPr="00B33B09">
        <w:rPr>
          <w:sz w:val="22"/>
          <w:szCs w:val="22"/>
        </w:rPr>
        <w:t>occurs</w:t>
      </w:r>
      <w:r w:rsidR="003C55A8" w:rsidRPr="00B33B09">
        <w:rPr>
          <w:sz w:val="22"/>
          <w:szCs w:val="22"/>
        </w:rPr>
        <w:t xml:space="preserve"> in the </w:t>
      </w:r>
      <w:r w:rsidRPr="00B33B09">
        <w:rPr>
          <w:sz w:val="22"/>
          <w:szCs w:val="22"/>
        </w:rPr>
        <w:t xml:space="preserve">Pacific – it is </w:t>
      </w:r>
      <w:r w:rsidR="003C55A8" w:rsidRPr="00B33B09">
        <w:rPr>
          <w:sz w:val="22"/>
          <w:szCs w:val="22"/>
        </w:rPr>
        <w:t>pot</w:t>
      </w:r>
      <w:r w:rsidRPr="00B33B09">
        <w:rPr>
          <w:sz w:val="22"/>
          <w:szCs w:val="22"/>
        </w:rPr>
        <w:t>entially</w:t>
      </w:r>
      <w:r w:rsidR="003C55A8" w:rsidRPr="00B33B09">
        <w:rPr>
          <w:sz w:val="22"/>
          <w:szCs w:val="22"/>
        </w:rPr>
        <w:t xml:space="preserve"> incredibly </w:t>
      </w:r>
      <w:r w:rsidRPr="00B33B09">
        <w:rPr>
          <w:sz w:val="22"/>
          <w:szCs w:val="22"/>
        </w:rPr>
        <w:t>vulnerable</w:t>
      </w:r>
      <w:r w:rsidR="003C55A8" w:rsidRPr="00B33B09">
        <w:rPr>
          <w:sz w:val="22"/>
          <w:szCs w:val="22"/>
        </w:rPr>
        <w:t xml:space="preserve"> to </w:t>
      </w:r>
      <w:r w:rsidRPr="00B33B09">
        <w:rPr>
          <w:sz w:val="22"/>
          <w:szCs w:val="22"/>
        </w:rPr>
        <w:t>extinction</w:t>
      </w:r>
      <w:r w:rsidR="005626F8" w:rsidRPr="00B33B09">
        <w:rPr>
          <w:sz w:val="22"/>
          <w:szCs w:val="22"/>
        </w:rPr>
        <w:t xml:space="preserve"> and with such </w:t>
      </w:r>
      <w:r w:rsidR="003C55A8" w:rsidRPr="00B33B09">
        <w:rPr>
          <w:sz w:val="22"/>
          <w:szCs w:val="22"/>
        </w:rPr>
        <w:t xml:space="preserve">low levels of </w:t>
      </w:r>
      <w:r w:rsidR="005626F8" w:rsidRPr="00B33B09">
        <w:rPr>
          <w:sz w:val="22"/>
          <w:szCs w:val="22"/>
        </w:rPr>
        <w:t xml:space="preserve">observer </w:t>
      </w:r>
      <w:r w:rsidR="003C55A8" w:rsidRPr="00B33B09">
        <w:rPr>
          <w:sz w:val="22"/>
          <w:szCs w:val="22"/>
        </w:rPr>
        <w:t xml:space="preserve">coverage </w:t>
      </w:r>
      <w:r w:rsidR="005626F8" w:rsidRPr="00B33B09">
        <w:rPr>
          <w:sz w:val="22"/>
          <w:szCs w:val="22"/>
        </w:rPr>
        <w:t xml:space="preserve">it is difficult to know </w:t>
      </w:r>
      <w:r w:rsidR="003C55A8" w:rsidRPr="00B33B09">
        <w:rPr>
          <w:sz w:val="22"/>
          <w:szCs w:val="22"/>
        </w:rPr>
        <w:t xml:space="preserve">what impact </w:t>
      </w:r>
      <w:r w:rsidR="005626F8" w:rsidRPr="00B33B09">
        <w:rPr>
          <w:sz w:val="22"/>
          <w:szCs w:val="22"/>
        </w:rPr>
        <w:t xml:space="preserve">fishing activities </w:t>
      </w:r>
      <w:r w:rsidR="003C55A8" w:rsidRPr="00B33B09">
        <w:rPr>
          <w:sz w:val="22"/>
          <w:szCs w:val="22"/>
        </w:rPr>
        <w:t xml:space="preserve">is having on the population. </w:t>
      </w:r>
      <w:r w:rsidR="005626F8" w:rsidRPr="00B33B09">
        <w:rPr>
          <w:sz w:val="22"/>
          <w:szCs w:val="22"/>
        </w:rPr>
        <w:t xml:space="preserve">ACAP reiterated the point made by the </w:t>
      </w:r>
      <w:r w:rsidR="003C55A8" w:rsidRPr="00B33B09">
        <w:rPr>
          <w:sz w:val="22"/>
          <w:szCs w:val="22"/>
        </w:rPr>
        <w:t xml:space="preserve">USA </w:t>
      </w:r>
      <w:r w:rsidR="005626F8" w:rsidRPr="00B33B09">
        <w:rPr>
          <w:sz w:val="22"/>
          <w:szCs w:val="22"/>
        </w:rPr>
        <w:t xml:space="preserve">that CCMs have had </w:t>
      </w:r>
      <w:r w:rsidR="003C55A8" w:rsidRPr="00B33B09">
        <w:rPr>
          <w:sz w:val="22"/>
          <w:szCs w:val="22"/>
        </w:rPr>
        <w:t xml:space="preserve">5 years </w:t>
      </w:r>
      <w:r w:rsidR="005626F8" w:rsidRPr="00B33B09">
        <w:rPr>
          <w:sz w:val="22"/>
          <w:szCs w:val="22"/>
        </w:rPr>
        <w:t xml:space="preserve">to reach the 5% coverage level, </w:t>
      </w:r>
      <w:r w:rsidR="003C55A8" w:rsidRPr="00B33B09">
        <w:rPr>
          <w:sz w:val="22"/>
          <w:szCs w:val="22"/>
        </w:rPr>
        <w:t xml:space="preserve">but even at </w:t>
      </w:r>
      <w:r w:rsidR="005626F8" w:rsidRPr="00B33B09">
        <w:rPr>
          <w:sz w:val="22"/>
          <w:szCs w:val="22"/>
        </w:rPr>
        <w:t xml:space="preserve">that level </w:t>
      </w:r>
      <w:r w:rsidR="003C55A8" w:rsidRPr="00B33B09">
        <w:rPr>
          <w:sz w:val="22"/>
          <w:szCs w:val="22"/>
        </w:rPr>
        <w:t>i</w:t>
      </w:r>
      <w:r w:rsidR="005626F8" w:rsidRPr="00B33B09">
        <w:rPr>
          <w:sz w:val="22"/>
          <w:szCs w:val="22"/>
        </w:rPr>
        <w:t xml:space="preserve">t is </w:t>
      </w:r>
      <w:r w:rsidR="003C55A8" w:rsidRPr="00B33B09">
        <w:rPr>
          <w:sz w:val="22"/>
          <w:szCs w:val="22"/>
        </w:rPr>
        <w:t>not enough to identify</w:t>
      </w:r>
      <w:r w:rsidR="005626F8" w:rsidRPr="00B33B09">
        <w:rPr>
          <w:sz w:val="22"/>
          <w:szCs w:val="22"/>
        </w:rPr>
        <w:t xml:space="preserve"> the impacts</w:t>
      </w:r>
      <w:r w:rsidR="003C55A8" w:rsidRPr="00B33B09">
        <w:rPr>
          <w:sz w:val="22"/>
          <w:szCs w:val="22"/>
        </w:rPr>
        <w:t xml:space="preserve">. </w:t>
      </w:r>
      <w:r w:rsidR="005626F8" w:rsidRPr="00B33B09">
        <w:rPr>
          <w:sz w:val="22"/>
          <w:szCs w:val="22"/>
        </w:rPr>
        <w:t>The recommendation under discussion here is n</w:t>
      </w:r>
      <w:r w:rsidR="00F97AC0" w:rsidRPr="00B33B09">
        <w:rPr>
          <w:sz w:val="22"/>
          <w:szCs w:val="22"/>
        </w:rPr>
        <w:t xml:space="preserve">ot to ban fishing in </w:t>
      </w:r>
      <w:r w:rsidR="005626F8" w:rsidRPr="00B33B09">
        <w:rPr>
          <w:sz w:val="22"/>
          <w:szCs w:val="22"/>
        </w:rPr>
        <w:t xml:space="preserve">this </w:t>
      </w:r>
      <w:r w:rsidR="00F97AC0" w:rsidRPr="00B33B09">
        <w:rPr>
          <w:sz w:val="22"/>
          <w:szCs w:val="22"/>
        </w:rPr>
        <w:t>area but to apply mitigation measures which have been used effectively elsewhere.</w:t>
      </w:r>
    </w:p>
    <w:p w:rsidR="00F97AC0" w:rsidRPr="00B33B09" w:rsidRDefault="00F97AC0" w:rsidP="00B33B09">
      <w:pPr>
        <w:pStyle w:val="Default"/>
        <w:snapToGrid w:val="0"/>
        <w:jc w:val="both"/>
        <w:rPr>
          <w:sz w:val="22"/>
          <w:szCs w:val="22"/>
        </w:rPr>
      </w:pPr>
    </w:p>
    <w:p w:rsidR="005626F8" w:rsidRPr="00B33B09" w:rsidRDefault="005626F8" w:rsidP="00401DF2">
      <w:pPr>
        <w:pStyle w:val="Default"/>
        <w:numPr>
          <w:ilvl w:val="0"/>
          <w:numId w:val="86"/>
        </w:numPr>
        <w:snapToGrid w:val="0"/>
        <w:ind w:left="0" w:firstLine="0"/>
        <w:jc w:val="both"/>
        <w:rPr>
          <w:sz w:val="22"/>
          <w:szCs w:val="22"/>
        </w:rPr>
      </w:pPr>
      <w:r w:rsidRPr="00B33B09">
        <w:rPr>
          <w:sz w:val="22"/>
          <w:szCs w:val="22"/>
        </w:rPr>
        <w:t>Greenpeace support</w:t>
      </w:r>
      <w:r w:rsidR="008C2419" w:rsidRPr="00B33B09">
        <w:rPr>
          <w:sz w:val="22"/>
          <w:szCs w:val="22"/>
        </w:rPr>
        <w:t>ed</w:t>
      </w:r>
      <w:r w:rsidRPr="00B33B09">
        <w:rPr>
          <w:sz w:val="22"/>
          <w:szCs w:val="22"/>
        </w:rPr>
        <w:t xml:space="preserve"> the proposal to extend CMM 2012-07 to cover the area up to south of 25</w:t>
      </w:r>
      <w:r w:rsidR="008C2419" w:rsidRPr="00B33B09">
        <w:rPr>
          <w:sz w:val="22"/>
          <w:szCs w:val="22"/>
        </w:rPr>
        <w:t>°</w:t>
      </w:r>
      <w:r w:rsidR="004D6DCF" w:rsidRPr="00B33B09">
        <w:rPr>
          <w:sz w:val="22"/>
          <w:szCs w:val="22"/>
        </w:rPr>
        <w:t>S</w:t>
      </w:r>
      <w:r w:rsidRPr="00B33B09">
        <w:rPr>
          <w:sz w:val="22"/>
          <w:szCs w:val="22"/>
        </w:rPr>
        <w:t>.</w:t>
      </w:r>
      <w:r w:rsidR="008C2419" w:rsidRPr="00B33B09">
        <w:rPr>
          <w:sz w:val="22"/>
          <w:szCs w:val="22"/>
        </w:rPr>
        <w:t xml:space="preserve"> </w:t>
      </w:r>
      <w:r w:rsidRPr="00B33B09">
        <w:rPr>
          <w:sz w:val="22"/>
          <w:szCs w:val="22"/>
        </w:rPr>
        <w:t xml:space="preserve">Greenpeace </w:t>
      </w:r>
      <w:r w:rsidR="008C2419" w:rsidRPr="00B33B09">
        <w:rPr>
          <w:sz w:val="22"/>
          <w:szCs w:val="22"/>
        </w:rPr>
        <w:t xml:space="preserve">noted that it </w:t>
      </w:r>
      <w:r w:rsidRPr="00B33B09">
        <w:rPr>
          <w:sz w:val="22"/>
          <w:szCs w:val="22"/>
        </w:rPr>
        <w:t xml:space="preserve">will continue to advise retailers and tuna brands that if they buy tuna from longliners, it should only be from vessels using the full set of best practice mitigation measures relevant </w:t>
      </w:r>
      <w:r w:rsidRPr="00B33B09">
        <w:rPr>
          <w:sz w:val="22"/>
          <w:szCs w:val="22"/>
        </w:rPr>
        <w:lastRenderedPageBreak/>
        <w:t xml:space="preserve">to the areas </w:t>
      </w:r>
      <w:r w:rsidR="008C2419" w:rsidRPr="00B33B09">
        <w:rPr>
          <w:sz w:val="22"/>
          <w:szCs w:val="22"/>
        </w:rPr>
        <w:t xml:space="preserve">in which </w:t>
      </w:r>
      <w:r w:rsidRPr="00B33B09">
        <w:rPr>
          <w:sz w:val="22"/>
          <w:szCs w:val="22"/>
        </w:rPr>
        <w:t>they fish</w:t>
      </w:r>
      <w:r w:rsidR="008C2419" w:rsidRPr="00B33B09">
        <w:rPr>
          <w:sz w:val="22"/>
          <w:szCs w:val="22"/>
        </w:rPr>
        <w:t xml:space="preserve"> and Greenpeace </w:t>
      </w:r>
      <w:r w:rsidRPr="00B33B09">
        <w:rPr>
          <w:sz w:val="22"/>
          <w:szCs w:val="22"/>
        </w:rPr>
        <w:t>will highlight this paper and the need for seabird mitigation measures in the region between 25</w:t>
      </w:r>
      <w:r w:rsidR="008C2419" w:rsidRPr="00B33B09">
        <w:rPr>
          <w:sz w:val="22"/>
          <w:szCs w:val="22"/>
        </w:rPr>
        <w:t xml:space="preserve">° and </w:t>
      </w:r>
      <w:r w:rsidRPr="00B33B09">
        <w:rPr>
          <w:sz w:val="22"/>
          <w:szCs w:val="22"/>
        </w:rPr>
        <w:t>30</w:t>
      </w:r>
      <w:r w:rsidR="008C2419" w:rsidRPr="00B33B09">
        <w:rPr>
          <w:sz w:val="22"/>
          <w:szCs w:val="22"/>
        </w:rPr>
        <w:t>°</w:t>
      </w:r>
      <w:r w:rsidR="004D6DCF" w:rsidRPr="00B33B09">
        <w:rPr>
          <w:sz w:val="22"/>
          <w:szCs w:val="22"/>
        </w:rPr>
        <w:t>S</w:t>
      </w:r>
      <w:r w:rsidRPr="00B33B09">
        <w:rPr>
          <w:sz w:val="22"/>
          <w:szCs w:val="22"/>
        </w:rPr>
        <w:t>.</w:t>
      </w:r>
    </w:p>
    <w:p w:rsidR="00F97AC0" w:rsidRPr="00B33B09" w:rsidRDefault="00F97AC0" w:rsidP="00B33B09">
      <w:pPr>
        <w:pStyle w:val="Default"/>
        <w:rPr>
          <w:sz w:val="22"/>
          <w:szCs w:val="22"/>
        </w:rPr>
      </w:pPr>
    </w:p>
    <w:p w:rsidR="00EF75A8" w:rsidRPr="00B33B09" w:rsidRDefault="00EF75A8" w:rsidP="00401DF2">
      <w:pPr>
        <w:pStyle w:val="Default"/>
        <w:numPr>
          <w:ilvl w:val="0"/>
          <w:numId w:val="86"/>
        </w:numPr>
        <w:snapToGrid w:val="0"/>
        <w:ind w:left="0" w:firstLine="0"/>
        <w:jc w:val="both"/>
        <w:rPr>
          <w:sz w:val="22"/>
          <w:szCs w:val="22"/>
        </w:rPr>
      </w:pPr>
      <w:r w:rsidRPr="00B33B09">
        <w:rPr>
          <w:sz w:val="22"/>
          <w:szCs w:val="22"/>
        </w:rPr>
        <w:t xml:space="preserve">FFA members </w:t>
      </w:r>
      <w:r w:rsidR="00C4633B" w:rsidRPr="00B33B09">
        <w:rPr>
          <w:sz w:val="22"/>
          <w:szCs w:val="22"/>
        </w:rPr>
        <w:t xml:space="preserve">advised that they </w:t>
      </w:r>
      <w:r w:rsidRPr="00B33B09">
        <w:rPr>
          <w:sz w:val="22"/>
          <w:szCs w:val="22"/>
        </w:rPr>
        <w:t xml:space="preserve">would support shifting the mitigation measure boundary in </w:t>
      </w:r>
      <w:r w:rsidR="00C4633B" w:rsidRPr="00B33B09">
        <w:rPr>
          <w:sz w:val="22"/>
          <w:szCs w:val="22"/>
        </w:rPr>
        <w:t xml:space="preserve">CMM </w:t>
      </w:r>
      <w:r w:rsidRPr="00B33B09">
        <w:rPr>
          <w:sz w:val="22"/>
          <w:szCs w:val="22"/>
        </w:rPr>
        <w:t>2012-07 from 30</w:t>
      </w:r>
      <w:r w:rsidR="00C4633B" w:rsidRPr="00B33B09">
        <w:rPr>
          <w:sz w:val="22"/>
          <w:szCs w:val="22"/>
        </w:rPr>
        <w:t>°</w:t>
      </w:r>
      <w:r w:rsidRPr="00B33B09">
        <w:rPr>
          <w:sz w:val="22"/>
          <w:szCs w:val="22"/>
        </w:rPr>
        <w:t>S to 26</w:t>
      </w:r>
      <w:r w:rsidR="00C4633B" w:rsidRPr="00B33B09">
        <w:rPr>
          <w:sz w:val="22"/>
          <w:szCs w:val="22"/>
        </w:rPr>
        <w:t>°</w:t>
      </w:r>
      <w:r w:rsidRPr="00B33B09">
        <w:rPr>
          <w:sz w:val="22"/>
          <w:szCs w:val="22"/>
        </w:rPr>
        <w:t>S</w:t>
      </w:r>
      <w:r w:rsidR="00C4633B" w:rsidRPr="00B33B09">
        <w:rPr>
          <w:sz w:val="22"/>
          <w:szCs w:val="22"/>
        </w:rPr>
        <w:t>,</w:t>
      </w:r>
      <w:r w:rsidRPr="00B33B09">
        <w:rPr>
          <w:sz w:val="22"/>
          <w:szCs w:val="22"/>
        </w:rPr>
        <w:t xml:space="preserve"> rather than 25</w:t>
      </w:r>
      <w:r w:rsidR="00C4633B" w:rsidRPr="00B33B09">
        <w:rPr>
          <w:sz w:val="22"/>
          <w:szCs w:val="22"/>
        </w:rPr>
        <w:t>°</w:t>
      </w:r>
      <w:r w:rsidRPr="00B33B09">
        <w:rPr>
          <w:sz w:val="22"/>
          <w:szCs w:val="22"/>
        </w:rPr>
        <w:t xml:space="preserve">S as proposed in </w:t>
      </w:r>
      <w:r w:rsidR="00E0024D" w:rsidRPr="00B33B09">
        <w:rPr>
          <w:sz w:val="22"/>
          <w:szCs w:val="22"/>
        </w:rPr>
        <w:t>SC11-</w:t>
      </w:r>
      <w:r w:rsidRPr="00B33B09">
        <w:rPr>
          <w:sz w:val="22"/>
          <w:szCs w:val="22"/>
        </w:rPr>
        <w:t xml:space="preserve">EB-WP-09. </w:t>
      </w:r>
      <w:r w:rsidR="00C4633B" w:rsidRPr="00B33B09">
        <w:rPr>
          <w:sz w:val="22"/>
          <w:szCs w:val="22"/>
        </w:rPr>
        <w:t xml:space="preserve">These CCMs recognised </w:t>
      </w:r>
      <w:r w:rsidRPr="00B33B09">
        <w:rPr>
          <w:sz w:val="22"/>
          <w:szCs w:val="22"/>
        </w:rPr>
        <w:t xml:space="preserve">the </w:t>
      </w:r>
      <w:r w:rsidR="00C4633B" w:rsidRPr="00B33B09">
        <w:rPr>
          <w:sz w:val="22"/>
          <w:szCs w:val="22"/>
        </w:rPr>
        <w:t xml:space="preserve">threat to </w:t>
      </w:r>
      <w:r w:rsidRPr="00B33B09">
        <w:rPr>
          <w:sz w:val="22"/>
          <w:szCs w:val="22"/>
        </w:rPr>
        <w:t>threatened seabirds between the latitudinal bands 25</w:t>
      </w:r>
      <w:r w:rsidR="00C4633B" w:rsidRPr="00B33B09">
        <w:rPr>
          <w:sz w:val="22"/>
          <w:szCs w:val="22"/>
        </w:rPr>
        <w:t>°</w:t>
      </w:r>
      <w:r w:rsidRPr="00B33B09">
        <w:rPr>
          <w:sz w:val="22"/>
          <w:szCs w:val="22"/>
        </w:rPr>
        <w:t>S and 30</w:t>
      </w:r>
      <w:r w:rsidR="00C4633B" w:rsidRPr="00B33B09">
        <w:rPr>
          <w:sz w:val="22"/>
          <w:szCs w:val="22"/>
        </w:rPr>
        <w:t>°</w:t>
      </w:r>
      <w:r w:rsidRPr="00B33B09">
        <w:rPr>
          <w:sz w:val="22"/>
          <w:szCs w:val="22"/>
        </w:rPr>
        <w:t>S</w:t>
      </w:r>
      <w:r w:rsidR="00C4633B" w:rsidRPr="00B33B09">
        <w:rPr>
          <w:sz w:val="22"/>
          <w:szCs w:val="22"/>
        </w:rPr>
        <w:t xml:space="preserve"> </w:t>
      </w:r>
      <w:r w:rsidRPr="00B33B09">
        <w:rPr>
          <w:sz w:val="22"/>
          <w:szCs w:val="22"/>
        </w:rPr>
        <w:t xml:space="preserve">and </w:t>
      </w:r>
      <w:r w:rsidR="00C4633B" w:rsidRPr="00B33B09">
        <w:rPr>
          <w:sz w:val="22"/>
          <w:szCs w:val="22"/>
        </w:rPr>
        <w:t xml:space="preserve">expressed their </w:t>
      </w:r>
      <w:r w:rsidRPr="00B33B09">
        <w:rPr>
          <w:sz w:val="22"/>
          <w:szCs w:val="22"/>
        </w:rPr>
        <w:t>willing</w:t>
      </w:r>
      <w:r w:rsidR="00C4633B" w:rsidRPr="00B33B09">
        <w:rPr>
          <w:sz w:val="22"/>
          <w:szCs w:val="22"/>
        </w:rPr>
        <w:t xml:space="preserve">ness to work with others </w:t>
      </w:r>
      <w:r w:rsidRPr="00B33B09">
        <w:rPr>
          <w:sz w:val="22"/>
          <w:szCs w:val="22"/>
        </w:rPr>
        <w:t>to improve the current measure.</w:t>
      </w:r>
      <w:r w:rsidR="00C4633B" w:rsidRPr="00B33B09">
        <w:rPr>
          <w:sz w:val="22"/>
          <w:szCs w:val="22"/>
        </w:rPr>
        <w:t xml:space="preserve"> They </w:t>
      </w:r>
      <w:r w:rsidRPr="00B33B09">
        <w:rPr>
          <w:sz w:val="22"/>
          <w:szCs w:val="22"/>
        </w:rPr>
        <w:t>note</w:t>
      </w:r>
      <w:r w:rsidR="00C4633B" w:rsidRPr="00B33B09">
        <w:rPr>
          <w:sz w:val="22"/>
          <w:szCs w:val="22"/>
        </w:rPr>
        <w:t>d</w:t>
      </w:r>
      <w:r w:rsidRPr="00B33B09">
        <w:rPr>
          <w:sz w:val="22"/>
          <w:szCs w:val="22"/>
        </w:rPr>
        <w:t xml:space="preserve"> that 5x5 degrees aggregated data were used in the determination of the boundary of the CMM.</w:t>
      </w:r>
      <w:r w:rsidR="00FD3389" w:rsidRPr="00B33B09">
        <w:rPr>
          <w:sz w:val="22"/>
          <w:szCs w:val="22"/>
        </w:rPr>
        <w:t xml:space="preserve"> </w:t>
      </w:r>
      <w:r w:rsidR="00A66063" w:rsidRPr="00B33B09">
        <w:rPr>
          <w:sz w:val="22"/>
          <w:szCs w:val="22"/>
        </w:rPr>
        <w:t xml:space="preserve">They </w:t>
      </w:r>
      <w:r w:rsidRPr="00B33B09">
        <w:rPr>
          <w:sz w:val="22"/>
          <w:szCs w:val="22"/>
        </w:rPr>
        <w:t>could support shifting the boundary to 26</w:t>
      </w:r>
      <w:r w:rsidR="00A66063" w:rsidRPr="00B33B09">
        <w:rPr>
          <w:sz w:val="22"/>
          <w:szCs w:val="22"/>
        </w:rPr>
        <w:t>°</w:t>
      </w:r>
      <w:r w:rsidRPr="00B33B09">
        <w:rPr>
          <w:sz w:val="22"/>
          <w:szCs w:val="22"/>
        </w:rPr>
        <w:t>S</w:t>
      </w:r>
      <w:r w:rsidR="00A66063" w:rsidRPr="00B33B09">
        <w:rPr>
          <w:sz w:val="22"/>
          <w:szCs w:val="22"/>
        </w:rPr>
        <w:t>,</w:t>
      </w:r>
      <w:r w:rsidRPr="00B33B09">
        <w:rPr>
          <w:sz w:val="22"/>
          <w:szCs w:val="22"/>
        </w:rPr>
        <w:t xml:space="preserve"> </w:t>
      </w:r>
      <w:r w:rsidR="00A66063" w:rsidRPr="00B33B09">
        <w:rPr>
          <w:sz w:val="22"/>
          <w:szCs w:val="22"/>
        </w:rPr>
        <w:t xml:space="preserve">but </w:t>
      </w:r>
      <w:r w:rsidRPr="00B33B09">
        <w:rPr>
          <w:sz w:val="22"/>
          <w:szCs w:val="22"/>
        </w:rPr>
        <w:t>not</w:t>
      </w:r>
      <w:r w:rsidR="00A66063" w:rsidRPr="00B33B09">
        <w:rPr>
          <w:sz w:val="22"/>
          <w:szCs w:val="22"/>
        </w:rPr>
        <w:t xml:space="preserve">ed there would be </w:t>
      </w:r>
      <w:r w:rsidRPr="00B33B09">
        <w:rPr>
          <w:sz w:val="22"/>
          <w:szCs w:val="22"/>
        </w:rPr>
        <w:t>little difference in conservation value</w:t>
      </w:r>
      <w:r w:rsidR="00A66063" w:rsidRPr="00B33B09">
        <w:rPr>
          <w:sz w:val="22"/>
          <w:szCs w:val="22"/>
        </w:rPr>
        <w:t xml:space="preserve"> and </w:t>
      </w:r>
      <w:r w:rsidRPr="00B33B09">
        <w:rPr>
          <w:sz w:val="22"/>
          <w:szCs w:val="22"/>
        </w:rPr>
        <w:t>a big difference in the regulatory burden to FFA countries situated around 25</w:t>
      </w:r>
      <w:r w:rsidR="00A66063" w:rsidRPr="00B33B09">
        <w:rPr>
          <w:sz w:val="22"/>
          <w:szCs w:val="22"/>
        </w:rPr>
        <w:t>°</w:t>
      </w:r>
      <w:r w:rsidRPr="00B33B09">
        <w:rPr>
          <w:sz w:val="22"/>
          <w:szCs w:val="22"/>
        </w:rPr>
        <w:t>S.</w:t>
      </w:r>
      <w:r w:rsidR="00FD3389" w:rsidRPr="00B33B09">
        <w:rPr>
          <w:sz w:val="22"/>
          <w:szCs w:val="22"/>
        </w:rPr>
        <w:t xml:space="preserve"> </w:t>
      </w:r>
      <w:r w:rsidRPr="00B33B09">
        <w:rPr>
          <w:sz w:val="22"/>
          <w:szCs w:val="22"/>
        </w:rPr>
        <w:t xml:space="preserve">Failing that, FFA members </w:t>
      </w:r>
      <w:r w:rsidR="00A66063" w:rsidRPr="00B33B09">
        <w:rPr>
          <w:sz w:val="22"/>
          <w:szCs w:val="22"/>
        </w:rPr>
        <w:t xml:space="preserve">flagged that they </w:t>
      </w:r>
      <w:r w:rsidRPr="00B33B09">
        <w:rPr>
          <w:sz w:val="22"/>
          <w:szCs w:val="22"/>
        </w:rPr>
        <w:t>could support the proposed shift of the boundary to 25</w:t>
      </w:r>
      <w:r w:rsidR="00A66063" w:rsidRPr="00B33B09">
        <w:rPr>
          <w:sz w:val="22"/>
          <w:szCs w:val="22"/>
        </w:rPr>
        <w:t>°</w:t>
      </w:r>
      <w:r w:rsidRPr="00B33B09">
        <w:rPr>
          <w:sz w:val="22"/>
          <w:szCs w:val="22"/>
        </w:rPr>
        <w:t xml:space="preserve">S if it is </w:t>
      </w:r>
      <w:r w:rsidR="00A66063" w:rsidRPr="00B33B09">
        <w:rPr>
          <w:sz w:val="22"/>
          <w:szCs w:val="22"/>
        </w:rPr>
        <w:t xml:space="preserve">was </w:t>
      </w:r>
      <w:r w:rsidRPr="00B33B09">
        <w:rPr>
          <w:sz w:val="22"/>
          <w:szCs w:val="22"/>
        </w:rPr>
        <w:t>restricted to high seas areas.</w:t>
      </w:r>
      <w:r w:rsidR="00A66063" w:rsidRPr="00B33B09">
        <w:rPr>
          <w:sz w:val="22"/>
          <w:szCs w:val="22"/>
        </w:rPr>
        <w:t xml:space="preserve"> FFA members </w:t>
      </w:r>
      <w:r w:rsidRPr="00B33B09">
        <w:rPr>
          <w:sz w:val="22"/>
          <w:szCs w:val="22"/>
        </w:rPr>
        <w:t xml:space="preserve">encourage observers to collect more data and </w:t>
      </w:r>
      <w:r w:rsidR="00A66063" w:rsidRPr="00B33B09">
        <w:rPr>
          <w:sz w:val="22"/>
          <w:szCs w:val="22"/>
        </w:rPr>
        <w:t xml:space="preserve">conduct </w:t>
      </w:r>
      <w:r w:rsidRPr="00B33B09">
        <w:rPr>
          <w:sz w:val="22"/>
          <w:szCs w:val="22"/>
        </w:rPr>
        <w:t>further spatial trialling for albatross and petrel species from longline vessels fishing within the 30</w:t>
      </w:r>
      <w:r w:rsidR="00A66063" w:rsidRPr="00B33B09">
        <w:rPr>
          <w:sz w:val="22"/>
          <w:szCs w:val="22"/>
        </w:rPr>
        <w:t>°</w:t>
      </w:r>
      <w:r w:rsidRPr="00B33B09">
        <w:rPr>
          <w:sz w:val="22"/>
          <w:szCs w:val="22"/>
        </w:rPr>
        <w:t>S and 25</w:t>
      </w:r>
      <w:r w:rsidR="00A66063" w:rsidRPr="00B33B09">
        <w:rPr>
          <w:sz w:val="22"/>
          <w:szCs w:val="22"/>
        </w:rPr>
        <w:t>°</w:t>
      </w:r>
      <w:r w:rsidRPr="00B33B09">
        <w:rPr>
          <w:sz w:val="22"/>
          <w:szCs w:val="22"/>
        </w:rPr>
        <w:t>S latitudinal band</w:t>
      </w:r>
      <w:r w:rsidR="00A66063" w:rsidRPr="00B33B09">
        <w:rPr>
          <w:sz w:val="22"/>
          <w:szCs w:val="22"/>
        </w:rPr>
        <w:t>.</w:t>
      </w:r>
    </w:p>
    <w:p w:rsidR="00196E49" w:rsidRPr="00B33B09" w:rsidRDefault="00196E49" w:rsidP="00B33B09">
      <w:pPr>
        <w:pStyle w:val="Default"/>
        <w:snapToGrid w:val="0"/>
        <w:jc w:val="both"/>
        <w:rPr>
          <w:sz w:val="22"/>
          <w:szCs w:val="22"/>
        </w:rPr>
      </w:pPr>
    </w:p>
    <w:p w:rsidR="003114A2" w:rsidRPr="00B33B09" w:rsidRDefault="003114A2" w:rsidP="00401DF2">
      <w:pPr>
        <w:pStyle w:val="Default"/>
        <w:numPr>
          <w:ilvl w:val="0"/>
          <w:numId w:val="86"/>
        </w:numPr>
        <w:snapToGrid w:val="0"/>
        <w:ind w:left="0" w:firstLine="0"/>
        <w:jc w:val="both"/>
        <w:rPr>
          <w:sz w:val="22"/>
          <w:szCs w:val="22"/>
        </w:rPr>
      </w:pPr>
      <w:r w:rsidRPr="00B33B09">
        <w:t>New Zealand</w:t>
      </w:r>
      <w:r w:rsidR="00232610" w:rsidRPr="00B33B09">
        <w:rPr>
          <w:sz w:val="22"/>
          <w:szCs w:val="22"/>
        </w:rPr>
        <w:t xml:space="preserve"> noted its </w:t>
      </w:r>
      <w:r w:rsidRPr="00B33B09">
        <w:t>special significance as a breeding place for seabirds</w:t>
      </w:r>
      <w:r w:rsidR="00232610" w:rsidRPr="00B33B09">
        <w:rPr>
          <w:sz w:val="22"/>
          <w:szCs w:val="22"/>
        </w:rPr>
        <w:t xml:space="preserve">. New Zealand commented on the </w:t>
      </w:r>
      <w:r w:rsidRPr="00B33B09">
        <w:t xml:space="preserve">role </w:t>
      </w:r>
      <w:r w:rsidR="00232610" w:rsidRPr="00B33B09">
        <w:rPr>
          <w:sz w:val="22"/>
          <w:szCs w:val="22"/>
        </w:rPr>
        <w:t xml:space="preserve">it played </w:t>
      </w:r>
      <w:r w:rsidRPr="00B33B09">
        <w:t>in promoting awareness of the risks to seabirds through fishing operations and encourage</w:t>
      </w:r>
      <w:r w:rsidR="00232610" w:rsidRPr="00B33B09">
        <w:rPr>
          <w:sz w:val="22"/>
          <w:szCs w:val="22"/>
        </w:rPr>
        <w:t>d</w:t>
      </w:r>
      <w:r w:rsidRPr="00B33B09">
        <w:t xml:space="preserve"> cooperation in the reduction of those risks</w:t>
      </w:r>
      <w:r w:rsidR="00232610" w:rsidRPr="00B33B09">
        <w:rPr>
          <w:sz w:val="22"/>
          <w:szCs w:val="22"/>
        </w:rPr>
        <w:t>.</w:t>
      </w:r>
      <w:r w:rsidR="00232610" w:rsidRPr="00B33B09">
        <w:t xml:space="preserve"> </w:t>
      </w:r>
      <w:r w:rsidR="00F25E9B" w:rsidRPr="00B33B09">
        <w:rPr>
          <w:rFonts w:eastAsia="Malgun Gothic" w:hint="eastAsia"/>
          <w:sz w:val="22"/>
          <w:szCs w:val="22"/>
          <w:lang w:eastAsia="ko-KR"/>
        </w:rPr>
        <w:t>N</w:t>
      </w:r>
      <w:r w:rsidR="00AB3F62" w:rsidRPr="00B33B09">
        <w:rPr>
          <w:sz w:val="22"/>
          <w:szCs w:val="22"/>
        </w:rPr>
        <w:t xml:space="preserve">ew Zealand explained that </w:t>
      </w:r>
      <w:r w:rsidRPr="00B33B09">
        <w:t>these threatened species</w:t>
      </w:r>
      <w:r w:rsidR="00AB3F62" w:rsidRPr="00B33B09">
        <w:rPr>
          <w:sz w:val="22"/>
          <w:szCs w:val="22"/>
        </w:rPr>
        <w:t>,</w:t>
      </w:r>
      <w:r w:rsidRPr="00B33B09">
        <w:t xml:space="preserve"> most of which breed in </w:t>
      </w:r>
      <w:r w:rsidR="00AB3F62" w:rsidRPr="00B33B09">
        <w:rPr>
          <w:sz w:val="22"/>
          <w:szCs w:val="22"/>
        </w:rPr>
        <w:t xml:space="preserve">the New Zealand </w:t>
      </w:r>
      <w:r w:rsidRPr="00B33B09">
        <w:t>region</w:t>
      </w:r>
      <w:r w:rsidR="00AB3F62" w:rsidRPr="00B33B09">
        <w:rPr>
          <w:sz w:val="22"/>
          <w:szCs w:val="22"/>
        </w:rPr>
        <w:t>,</w:t>
      </w:r>
      <w:r w:rsidRPr="00B33B09">
        <w:t xml:space="preserve"> distribute into the latitudinal band 25</w:t>
      </w:r>
      <w:r w:rsidR="00232610" w:rsidRPr="00B33B09">
        <w:t>°</w:t>
      </w:r>
      <w:r w:rsidRPr="00B33B09">
        <w:t xml:space="preserve">S. </w:t>
      </w:r>
      <w:r w:rsidR="00AB3F62" w:rsidRPr="00B33B09">
        <w:rPr>
          <w:sz w:val="22"/>
          <w:szCs w:val="22"/>
        </w:rPr>
        <w:t xml:space="preserve">This CCM noted the compelling </w:t>
      </w:r>
      <w:r w:rsidRPr="00B33B09">
        <w:t>satellite tracking data</w:t>
      </w:r>
      <w:r w:rsidR="00AB3F62" w:rsidRPr="00B33B09">
        <w:rPr>
          <w:sz w:val="22"/>
          <w:szCs w:val="22"/>
        </w:rPr>
        <w:t xml:space="preserve"> and advised the Committee that </w:t>
      </w:r>
      <w:r w:rsidRPr="00B33B09">
        <w:t>black petrel</w:t>
      </w:r>
      <w:r w:rsidR="00AB3F62" w:rsidRPr="00B33B09">
        <w:rPr>
          <w:sz w:val="22"/>
          <w:szCs w:val="22"/>
        </w:rPr>
        <w:t>s</w:t>
      </w:r>
      <w:r w:rsidRPr="00B33B09">
        <w:t xml:space="preserve"> </w:t>
      </w:r>
      <w:r w:rsidR="00AB3F62" w:rsidRPr="00B33B09">
        <w:rPr>
          <w:sz w:val="22"/>
          <w:szCs w:val="22"/>
        </w:rPr>
        <w:t xml:space="preserve">only have </w:t>
      </w:r>
      <w:r w:rsidRPr="00B33B09">
        <w:t xml:space="preserve">about 1800 breeding pairs. Protecting </w:t>
      </w:r>
      <w:r w:rsidR="00AB3F62" w:rsidRPr="00B33B09">
        <w:rPr>
          <w:sz w:val="22"/>
          <w:szCs w:val="22"/>
        </w:rPr>
        <w:t xml:space="preserve">the </w:t>
      </w:r>
      <w:r w:rsidRPr="00B33B09">
        <w:t xml:space="preserve">species from risk of bycatch across its whole range </w:t>
      </w:r>
      <w:r w:rsidR="00AB3F62" w:rsidRPr="00B33B09">
        <w:rPr>
          <w:sz w:val="22"/>
          <w:szCs w:val="22"/>
        </w:rPr>
        <w:t xml:space="preserve">was </w:t>
      </w:r>
      <w:r w:rsidRPr="00B33B09">
        <w:t xml:space="preserve">critical. Antipodean albatross overlaps the band and </w:t>
      </w:r>
      <w:r w:rsidR="00AB3F62" w:rsidRPr="00B33B09">
        <w:rPr>
          <w:sz w:val="22"/>
          <w:szCs w:val="22"/>
        </w:rPr>
        <w:t xml:space="preserve">is </w:t>
      </w:r>
      <w:r w:rsidRPr="00B33B09">
        <w:t>likely to be highly vulnerable to bycatch</w:t>
      </w:r>
      <w:r w:rsidR="00AB3F62" w:rsidRPr="00B33B09">
        <w:t>. </w:t>
      </w:r>
      <w:r w:rsidR="00AB3F62" w:rsidRPr="00B33B09">
        <w:rPr>
          <w:sz w:val="22"/>
          <w:szCs w:val="22"/>
        </w:rPr>
        <w:t xml:space="preserve">New Zealand </w:t>
      </w:r>
      <w:r w:rsidRPr="00B33B09">
        <w:t>prefer</w:t>
      </w:r>
      <w:r w:rsidR="002F3EA3" w:rsidRPr="00B33B09">
        <w:rPr>
          <w:sz w:val="22"/>
          <w:szCs w:val="22"/>
        </w:rPr>
        <w:t xml:space="preserve">s precautionary outcomes and </w:t>
      </w:r>
      <w:r w:rsidRPr="00B33B09">
        <w:rPr>
          <w:sz w:val="22"/>
          <w:szCs w:val="22"/>
        </w:rPr>
        <w:t xml:space="preserve">supports a recommendation to improve CMM2012-07 by expanding the </w:t>
      </w:r>
      <w:r w:rsidR="002F3EA3" w:rsidRPr="00B33B09">
        <w:rPr>
          <w:sz w:val="22"/>
          <w:szCs w:val="22"/>
        </w:rPr>
        <w:t xml:space="preserve">measure </w:t>
      </w:r>
      <w:r w:rsidRPr="00B33B09">
        <w:rPr>
          <w:sz w:val="22"/>
          <w:szCs w:val="22"/>
        </w:rPr>
        <w:t>to include</w:t>
      </w:r>
      <w:r w:rsidR="00FD56ED" w:rsidRPr="00B33B09">
        <w:rPr>
          <w:sz w:val="22"/>
          <w:szCs w:val="22"/>
        </w:rPr>
        <w:t xml:space="preserve"> </w:t>
      </w:r>
      <w:r w:rsidRPr="00B33B09">
        <w:rPr>
          <w:sz w:val="22"/>
          <w:szCs w:val="22"/>
        </w:rPr>
        <w:t>areas south of 25</w:t>
      </w:r>
      <w:r w:rsidR="00232610" w:rsidRPr="00B33B09">
        <w:rPr>
          <w:sz w:val="22"/>
          <w:szCs w:val="22"/>
        </w:rPr>
        <w:t>°S</w:t>
      </w:r>
      <w:r w:rsidRPr="00B33B09">
        <w:rPr>
          <w:sz w:val="22"/>
          <w:szCs w:val="22"/>
        </w:rPr>
        <w:t>.</w:t>
      </w:r>
    </w:p>
    <w:p w:rsidR="00196E49" w:rsidRPr="00B33B09" w:rsidRDefault="00196E49" w:rsidP="00B33B09">
      <w:pPr>
        <w:pStyle w:val="Default"/>
        <w:rPr>
          <w:rFonts w:eastAsia="Malgun Gothic"/>
          <w:sz w:val="22"/>
          <w:szCs w:val="22"/>
          <w:lang w:eastAsia="ko-KR"/>
        </w:rPr>
      </w:pPr>
    </w:p>
    <w:p w:rsidR="00F25E9B" w:rsidRPr="00B33B09" w:rsidRDefault="00F25E9B" w:rsidP="00401DF2">
      <w:pPr>
        <w:pStyle w:val="Default"/>
        <w:numPr>
          <w:ilvl w:val="0"/>
          <w:numId w:val="86"/>
        </w:numPr>
        <w:snapToGrid w:val="0"/>
        <w:ind w:left="0" w:firstLine="0"/>
        <w:jc w:val="both"/>
        <w:rPr>
          <w:sz w:val="22"/>
          <w:szCs w:val="22"/>
        </w:rPr>
      </w:pPr>
      <w:r w:rsidRPr="00B33B09">
        <w:rPr>
          <w:sz w:val="22"/>
          <w:szCs w:val="22"/>
        </w:rPr>
        <w:t xml:space="preserve">During the recommendations session, views on moving the mitigation measure boundary were raised and considered. </w:t>
      </w:r>
    </w:p>
    <w:p w:rsidR="00F25E9B" w:rsidRPr="00B33B09" w:rsidRDefault="00F25E9B" w:rsidP="00B33B09">
      <w:pPr>
        <w:pStyle w:val="Default"/>
        <w:snapToGrid w:val="0"/>
        <w:jc w:val="both"/>
        <w:rPr>
          <w:sz w:val="22"/>
          <w:szCs w:val="22"/>
        </w:rPr>
      </w:pPr>
    </w:p>
    <w:p w:rsidR="00F25E9B" w:rsidRPr="00B33B09" w:rsidRDefault="00F25E9B" w:rsidP="00401DF2">
      <w:pPr>
        <w:pStyle w:val="Default"/>
        <w:numPr>
          <w:ilvl w:val="0"/>
          <w:numId w:val="86"/>
        </w:numPr>
        <w:snapToGrid w:val="0"/>
        <w:ind w:left="0" w:firstLine="0"/>
        <w:jc w:val="both"/>
        <w:rPr>
          <w:sz w:val="22"/>
          <w:szCs w:val="22"/>
        </w:rPr>
      </w:pPr>
      <w:r w:rsidRPr="00B33B09">
        <w:rPr>
          <w:sz w:val="22"/>
          <w:szCs w:val="22"/>
        </w:rPr>
        <w:t xml:space="preserve">A number of CCMs spoke against a recommendation for the Commission to consider moving the mitigation measure boundary. </w:t>
      </w:r>
    </w:p>
    <w:p w:rsidR="00F25E9B" w:rsidRPr="00B33B09" w:rsidRDefault="00F25E9B" w:rsidP="00B33B09">
      <w:pPr>
        <w:pStyle w:val="Default"/>
        <w:tabs>
          <w:tab w:val="left" w:pos="2977"/>
        </w:tabs>
        <w:rPr>
          <w:sz w:val="22"/>
          <w:szCs w:val="22"/>
        </w:rPr>
      </w:pPr>
    </w:p>
    <w:p w:rsidR="00F25E9B" w:rsidRPr="00B33B09" w:rsidRDefault="00F25E9B" w:rsidP="00401DF2">
      <w:pPr>
        <w:pStyle w:val="Default"/>
        <w:numPr>
          <w:ilvl w:val="0"/>
          <w:numId w:val="86"/>
        </w:numPr>
        <w:snapToGrid w:val="0"/>
        <w:ind w:left="0" w:firstLine="0"/>
        <w:jc w:val="both"/>
        <w:rPr>
          <w:sz w:val="22"/>
          <w:szCs w:val="22"/>
        </w:rPr>
      </w:pPr>
      <w:r w:rsidRPr="00B33B09">
        <w:rPr>
          <w:sz w:val="22"/>
          <w:szCs w:val="22"/>
        </w:rPr>
        <w:t>New Zealand requested an SC11 recommendation, given impacts on seabirds as heard during the SC11 meeting. FFA members spoke in support of such a draft paragraph. Birdlife International noted that observer coverage is currently insufficient and bycatch is occurring in this area and bycatch mitigation should be considered by the Commission in this area.</w:t>
      </w:r>
    </w:p>
    <w:p w:rsidR="00F25E9B" w:rsidRPr="00B33B09" w:rsidRDefault="00F25E9B" w:rsidP="00B33B09">
      <w:pPr>
        <w:pStyle w:val="Default"/>
        <w:snapToGrid w:val="0"/>
        <w:jc w:val="both"/>
        <w:rPr>
          <w:sz w:val="22"/>
          <w:szCs w:val="22"/>
        </w:rPr>
      </w:pPr>
    </w:p>
    <w:p w:rsidR="00F25E9B" w:rsidRPr="00B33B09" w:rsidRDefault="00F25E9B" w:rsidP="00401DF2">
      <w:pPr>
        <w:pStyle w:val="Default"/>
        <w:numPr>
          <w:ilvl w:val="0"/>
          <w:numId w:val="86"/>
        </w:numPr>
        <w:snapToGrid w:val="0"/>
        <w:ind w:left="0" w:firstLine="0"/>
        <w:jc w:val="both"/>
        <w:rPr>
          <w:sz w:val="22"/>
          <w:szCs w:val="22"/>
        </w:rPr>
      </w:pPr>
      <w:r w:rsidRPr="00B33B09">
        <w:rPr>
          <w:sz w:val="22"/>
          <w:szCs w:val="22"/>
        </w:rPr>
        <w:t xml:space="preserve">The theme convenor suggested that a lack of consensus among the plenary suggested that a recommendation will not be forthcoming on this issue; it was agreed that SC11 will agree a majority and minority view for the record as points of view were too opposed to reach a compromise agreement. </w:t>
      </w:r>
    </w:p>
    <w:p w:rsidR="00F25E9B" w:rsidRPr="00B33B09" w:rsidRDefault="00F25E9B" w:rsidP="00B33B09">
      <w:pPr>
        <w:pStyle w:val="Default"/>
        <w:snapToGrid w:val="0"/>
        <w:jc w:val="both"/>
      </w:pPr>
    </w:p>
    <w:p w:rsidR="00F25E9B" w:rsidRPr="00B33B09" w:rsidRDefault="00F25E9B" w:rsidP="00401DF2">
      <w:pPr>
        <w:pStyle w:val="Default"/>
        <w:numPr>
          <w:ilvl w:val="0"/>
          <w:numId w:val="86"/>
        </w:numPr>
        <w:snapToGrid w:val="0"/>
        <w:ind w:left="0" w:firstLine="0"/>
        <w:jc w:val="both"/>
        <w:rPr>
          <w:sz w:val="22"/>
          <w:szCs w:val="22"/>
        </w:rPr>
      </w:pPr>
      <w:r w:rsidRPr="00B33B09">
        <w:rPr>
          <w:sz w:val="22"/>
          <w:szCs w:val="22"/>
        </w:rPr>
        <w:t xml:space="preserve">The EU enquired whether there could be a reference that SC11 recommend that the Commission takes note of the paper which had been presented on seabird bycatch, opining that it should be considered at the Commission meeting in December. </w:t>
      </w:r>
    </w:p>
    <w:p w:rsidR="00F25E9B" w:rsidRPr="00B33B09" w:rsidRDefault="00F25E9B" w:rsidP="00B33B09">
      <w:pPr>
        <w:pStyle w:val="Default"/>
        <w:snapToGrid w:val="0"/>
        <w:jc w:val="both"/>
        <w:rPr>
          <w:sz w:val="22"/>
          <w:szCs w:val="22"/>
        </w:rPr>
      </w:pPr>
    </w:p>
    <w:p w:rsidR="00F25E9B" w:rsidRPr="00B33B09" w:rsidRDefault="00F25E9B" w:rsidP="00401DF2">
      <w:pPr>
        <w:pStyle w:val="Default"/>
        <w:numPr>
          <w:ilvl w:val="0"/>
          <w:numId w:val="86"/>
        </w:numPr>
        <w:snapToGrid w:val="0"/>
        <w:ind w:left="0" w:firstLine="0"/>
        <w:jc w:val="both"/>
        <w:rPr>
          <w:sz w:val="22"/>
          <w:szCs w:val="22"/>
        </w:rPr>
      </w:pPr>
      <w:r w:rsidRPr="00B33B09">
        <w:rPr>
          <w:sz w:val="22"/>
          <w:szCs w:val="22"/>
        </w:rPr>
        <w:t>There was no consensus on the recommendations presented in the SC11-EB-WP-09; two different views were expressed:</w:t>
      </w:r>
    </w:p>
    <w:p w:rsidR="00F25E9B" w:rsidRPr="00B33B09" w:rsidRDefault="00F25E9B" w:rsidP="00B33B09">
      <w:pPr>
        <w:pStyle w:val="ListParagraph"/>
        <w:tabs>
          <w:tab w:val="left" w:pos="1751"/>
        </w:tabs>
        <w:adjustRightInd w:val="0"/>
        <w:snapToGrid w:val="0"/>
        <w:spacing w:after="0" w:line="240" w:lineRule="auto"/>
        <w:ind w:left="0"/>
        <w:contextualSpacing w:val="0"/>
      </w:pPr>
      <w:r w:rsidRPr="00B33B09">
        <w:tab/>
      </w:r>
    </w:p>
    <w:p w:rsidR="00F25E9B" w:rsidRPr="00B33B09" w:rsidRDefault="00F25E9B" w:rsidP="00C62BF2">
      <w:pPr>
        <w:pStyle w:val="Default"/>
        <w:numPr>
          <w:ilvl w:val="0"/>
          <w:numId w:val="17"/>
        </w:numPr>
        <w:snapToGrid w:val="0"/>
        <w:ind w:left="1080"/>
        <w:jc w:val="both"/>
        <w:rPr>
          <w:sz w:val="22"/>
          <w:szCs w:val="22"/>
        </w:rPr>
      </w:pPr>
      <w:r w:rsidRPr="00B33B09">
        <w:rPr>
          <w:sz w:val="22"/>
          <w:szCs w:val="22"/>
        </w:rPr>
        <w:t xml:space="preserve">A minority view was provided by Japan for the report: A number of CCMs considered that the information contained in SC11-EB-WP-09 was not conclusive to necessitate the expansion of the area of application of CMM 2012-07 further north from 30°S. Thus, they </w:t>
      </w:r>
      <w:r w:rsidRPr="00B33B09">
        <w:rPr>
          <w:sz w:val="22"/>
          <w:szCs w:val="22"/>
        </w:rPr>
        <w:lastRenderedPageBreak/>
        <w:t>did not support a recommendation for the Commission to consider moving the mitigation measure boundary.</w:t>
      </w:r>
    </w:p>
    <w:p w:rsidR="00F25E9B" w:rsidRPr="00B33B09" w:rsidRDefault="00F25E9B" w:rsidP="00C62BF2">
      <w:pPr>
        <w:pStyle w:val="Default"/>
        <w:snapToGrid w:val="0"/>
        <w:ind w:left="1080" w:hanging="360"/>
        <w:jc w:val="both"/>
        <w:rPr>
          <w:sz w:val="22"/>
          <w:szCs w:val="22"/>
        </w:rPr>
      </w:pPr>
    </w:p>
    <w:p w:rsidR="00F25E9B" w:rsidRPr="00B33B09" w:rsidRDefault="00F25E9B" w:rsidP="00C62BF2">
      <w:pPr>
        <w:pStyle w:val="Default"/>
        <w:numPr>
          <w:ilvl w:val="0"/>
          <w:numId w:val="17"/>
        </w:numPr>
        <w:snapToGrid w:val="0"/>
        <w:ind w:left="1080"/>
        <w:jc w:val="both"/>
        <w:rPr>
          <w:sz w:val="22"/>
          <w:szCs w:val="22"/>
        </w:rPr>
      </w:pPr>
      <w:r w:rsidRPr="00B33B09">
        <w:rPr>
          <w:sz w:val="22"/>
          <w:szCs w:val="22"/>
        </w:rPr>
        <w:t>A majority view was provided by FFA members for the report: that the Commission note potential interactions of threatened seabird species with longline fisheries between 25-30°S. In order to reduce the probability of seabird interactions, that the Commission considers extending seabird mitigation within CMM 2012-07 to encompass 26°S-30°S within the WCPFC-CA or alternatively to 25°S-30°S but pertaining to only to the high seas (within 25°-30°S) within the WCPFC-CA.</w:t>
      </w:r>
    </w:p>
    <w:p w:rsidR="00F25E9B" w:rsidRPr="00B33B09" w:rsidRDefault="00F25E9B" w:rsidP="00B33B09">
      <w:pPr>
        <w:pStyle w:val="Default"/>
        <w:rPr>
          <w:rFonts w:eastAsia="Malgun Gothic"/>
          <w:sz w:val="22"/>
          <w:szCs w:val="22"/>
          <w:lang w:eastAsia="ko-KR"/>
        </w:rPr>
      </w:pPr>
    </w:p>
    <w:p w:rsidR="000D5B02" w:rsidRPr="00B33B09" w:rsidRDefault="000D5B02" w:rsidP="00B33B09">
      <w:pPr>
        <w:pStyle w:val="Default"/>
        <w:rPr>
          <w:rFonts w:eastAsia="Malgun Gothic"/>
          <w:b/>
          <w:sz w:val="22"/>
          <w:szCs w:val="22"/>
          <w:lang w:eastAsia="ko-KR"/>
        </w:rPr>
      </w:pPr>
      <w:r w:rsidRPr="00B33B09">
        <w:rPr>
          <w:rFonts w:eastAsia="Malgun Gothic"/>
          <w:b/>
          <w:sz w:val="22"/>
          <w:szCs w:val="22"/>
          <w:lang w:eastAsia="ko-KR"/>
        </w:rPr>
        <w:t>Recommendations</w:t>
      </w:r>
    </w:p>
    <w:p w:rsidR="000D5B02" w:rsidRPr="00B33B09" w:rsidRDefault="000D5B02" w:rsidP="00B33B09">
      <w:pPr>
        <w:pStyle w:val="Default"/>
        <w:rPr>
          <w:rFonts w:eastAsia="Malgun Gothic"/>
          <w:sz w:val="22"/>
          <w:szCs w:val="22"/>
          <w:lang w:eastAsia="ko-KR"/>
        </w:rPr>
      </w:pPr>
    </w:p>
    <w:p w:rsidR="000D5B02" w:rsidRPr="00B33B09" w:rsidRDefault="000D5B02" w:rsidP="00401DF2">
      <w:pPr>
        <w:pStyle w:val="Default"/>
        <w:numPr>
          <w:ilvl w:val="0"/>
          <w:numId w:val="86"/>
        </w:numPr>
        <w:ind w:left="0" w:firstLine="0"/>
        <w:rPr>
          <w:rFonts w:eastAsia="Malgun Gothic"/>
          <w:b/>
          <w:sz w:val="22"/>
          <w:szCs w:val="22"/>
          <w:lang w:eastAsia="ko-KR"/>
        </w:rPr>
      </w:pPr>
      <w:r w:rsidRPr="00B33B09">
        <w:rPr>
          <w:b/>
          <w:sz w:val="22"/>
          <w:szCs w:val="22"/>
          <w:lang w:val="en-US" w:eastAsia="ja-JP"/>
        </w:rPr>
        <w:t xml:space="preserve">SC11 recommends that the Commission take note of </w:t>
      </w:r>
      <w:r w:rsidRPr="00B33B09">
        <w:rPr>
          <w:rFonts w:eastAsia="Malgun Gothic" w:hint="eastAsia"/>
          <w:b/>
          <w:sz w:val="22"/>
          <w:szCs w:val="22"/>
          <w:lang w:val="en-US" w:eastAsia="ko-KR"/>
        </w:rPr>
        <w:t>SC11-</w:t>
      </w:r>
      <w:r w:rsidRPr="00B33B09">
        <w:rPr>
          <w:b/>
          <w:sz w:val="22"/>
          <w:szCs w:val="22"/>
          <w:lang w:val="en-US" w:eastAsia="ja-JP"/>
        </w:rPr>
        <w:t>EB-WP</w:t>
      </w:r>
      <w:r w:rsidRPr="00B33B09">
        <w:rPr>
          <w:rFonts w:eastAsia="Malgun Gothic" w:hint="eastAsia"/>
          <w:b/>
          <w:sz w:val="22"/>
          <w:szCs w:val="22"/>
          <w:lang w:val="en-US" w:eastAsia="ko-KR"/>
        </w:rPr>
        <w:t>-09</w:t>
      </w:r>
      <w:r w:rsidRPr="00B33B09">
        <w:rPr>
          <w:b/>
          <w:sz w:val="22"/>
          <w:szCs w:val="22"/>
          <w:lang w:eastAsia="zh-CN"/>
        </w:rPr>
        <w:t xml:space="preserve"> </w:t>
      </w:r>
      <w:r w:rsidRPr="00B33B09">
        <w:rPr>
          <w:rFonts w:eastAsia="Malgun Gothic"/>
          <w:b/>
          <w:sz w:val="22"/>
          <w:szCs w:val="22"/>
          <w:lang w:eastAsia="ko-KR"/>
        </w:rPr>
        <w:t>(</w:t>
      </w:r>
      <w:r w:rsidRPr="00B33B09">
        <w:rPr>
          <w:b/>
          <w:sz w:val="22"/>
          <w:szCs w:val="22"/>
          <w:lang w:eastAsia="zh-CN"/>
        </w:rPr>
        <w:t xml:space="preserve">The overlap of threatened seabirds with reported bycatch areas between 25º and 30º South in the </w:t>
      </w:r>
      <w:r w:rsidRPr="00B33B09">
        <w:rPr>
          <w:rFonts w:eastAsia="Malgun Gothic" w:hint="eastAsia"/>
          <w:b/>
          <w:sz w:val="22"/>
          <w:szCs w:val="22"/>
          <w:lang w:eastAsia="ko-KR"/>
        </w:rPr>
        <w:t>WCPFC</w:t>
      </w:r>
      <w:r w:rsidRPr="00B33B09">
        <w:rPr>
          <w:b/>
          <w:sz w:val="22"/>
          <w:szCs w:val="22"/>
          <w:lang w:eastAsia="zh-CN"/>
        </w:rPr>
        <w:t xml:space="preserve"> </w:t>
      </w:r>
      <w:r w:rsidRPr="00B33B09">
        <w:rPr>
          <w:rFonts w:eastAsia="Malgun Gothic" w:hint="eastAsia"/>
          <w:b/>
          <w:sz w:val="22"/>
          <w:szCs w:val="22"/>
          <w:lang w:eastAsia="ko-KR"/>
        </w:rPr>
        <w:t>a</w:t>
      </w:r>
      <w:r w:rsidRPr="00B33B09">
        <w:rPr>
          <w:b/>
          <w:sz w:val="22"/>
          <w:szCs w:val="22"/>
          <w:lang w:eastAsia="zh-CN"/>
        </w:rPr>
        <w:t>rea</w:t>
      </w:r>
      <w:r w:rsidRPr="00B33B09">
        <w:rPr>
          <w:rFonts w:eastAsia="Malgun Gothic" w:hint="eastAsia"/>
          <w:b/>
          <w:sz w:val="22"/>
          <w:szCs w:val="22"/>
          <w:lang w:eastAsia="ko-KR"/>
        </w:rPr>
        <w:t>)</w:t>
      </w:r>
      <w:r w:rsidRPr="00B33B09">
        <w:rPr>
          <w:rFonts w:eastAsia="Malgun Gothic" w:hint="eastAsia"/>
          <w:b/>
          <w:sz w:val="22"/>
          <w:szCs w:val="22"/>
          <w:lang w:val="en-US" w:eastAsia="ko-KR"/>
        </w:rPr>
        <w:t>.</w:t>
      </w:r>
    </w:p>
    <w:p w:rsidR="000D5B02" w:rsidRPr="00B33B09" w:rsidRDefault="000D5B02" w:rsidP="00B33B09">
      <w:pPr>
        <w:pStyle w:val="Default"/>
        <w:rPr>
          <w:rFonts w:eastAsia="Malgun Gothic"/>
          <w:sz w:val="22"/>
          <w:szCs w:val="22"/>
          <w:lang w:eastAsia="ko-KR"/>
        </w:rPr>
      </w:pPr>
    </w:p>
    <w:p w:rsidR="001327CE" w:rsidRPr="00B33B09" w:rsidRDefault="001327CE" w:rsidP="00B33B09">
      <w:pPr>
        <w:pStyle w:val="Default"/>
        <w:rPr>
          <w:b/>
          <w:i/>
          <w:sz w:val="22"/>
          <w:szCs w:val="22"/>
        </w:rPr>
      </w:pPr>
      <w:r w:rsidRPr="00B33B09">
        <w:rPr>
          <w:b/>
          <w:i/>
          <w:sz w:val="22"/>
          <w:szCs w:val="22"/>
        </w:rPr>
        <w:t>Small longline vessels in the western North Pacific</w:t>
      </w:r>
    </w:p>
    <w:p w:rsidR="001327CE" w:rsidRPr="00B33B09" w:rsidRDefault="001327CE" w:rsidP="00B33B09">
      <w:pPr>
        <w:pStyle w:val="Default"/>
        <w:rPr>
          <w:sz w:val="22"/>
          <w:szCs w:val="22"/>
        </w:rPr>
      </w:pPr>
    </w:p>
    <w:p w:rsidR="00D45377" w:rsidRPr="00B33B09" w:rsidRDefault="0019427B" w:rsidP="00401DF2">
      <w:pPr>
        <w:pStyle w:val="Default"/>
        <w:numPr>
          <w:ilvl w:val="0"/>
          <w:numId w:val="86"/>
        </w:numPr>
        <w:snapToGrid w:val="0"/>
        <w:ind w:left="0" w:firstLine="0"/>
        <w:jc w:val="both"/>
        <w:rPr>
          <w:sz w:val="22"/>
          <w:szCs w:val="22"/>
        </w:rPr>
      </w:pPr>
      <w:r w:rsidRPr="00B33B09">
        <w:rPr>
          <w:sz w:val="22"/>
          <w:szCs w:val="22"/>
        </w:rPr>
        <w:t>N. Katsumata</w:t>
      </w:r>
      <w:r w:rsidR="001327CE" w:rsidRPr="00B33B09">
        <w:rPr>
          <w:sz w:val="22"/>
          <w:szCs w:val="22"/>
        </w:rPr>
        <w:t xml:space="preserve"> presented </w:t>
      </w:r>
      <w:r w:rsidR="00E0024D" w:rsidRPr="00B33B09">
        <w:rPr>
          <w:sz w:val="22"/>
          <w:szCs w:val="22"/>
        </w:rPr>
        <w:t>SC11-</w:t>
      </w:r>
      <w:r w:rsidR="00D45377" w:rsidRPr="00B33B09">
        <w:rPr>
          <w:sz w:val="22"/>
          <w:szCs w:val="22"/>
        </w:rPr>
        <w:t>EB-WP-10</w:t>
      </w:r>
      <w:r w:rsidR="00C60F85" w:rsidRPr="00B33B09">
        <w:rPr>
          <w:sz w:val="22"/>
          <w:szCs w:val="22"/>
        </w:rPr>
        <w:t>, on at-sea experiment to develop the mitigation measures of seabirds for small longline vessels in the western North Pacific.</w:t>
      </w:r>
    </w:p>
    <w:p w:rsidR="00C60F85" w:rsidRPr="00B33B09" w:rsidRDefault="00C60F85" w:rsidP="00B33B09">
      <w:pPr>
        <w:pStyle w:val="Default"/>
        <w:rPr>
          <w:sz w:val="22"/>
          <w:szCs w:val="22"/>
        </w:rPr>
      </w:pPr>
    </w:p>
    <w:p w:rsidR="00980F4B" w:rsidRPr="00B33B09" w:rsidRDefault="00980F4B" w:rsidP="00401DF2">
      <w:pPr>
        <w:pStyle w:val="Default"/>
        <w:numPr>
          <w:ilvl w:val="0"/>
          <w:numId w:val="86"/>
        </w:numPr>
        <w:snapToGrid w:val="0"/>
        <w:ind w:left="0" w:firstLine="0"/>
        <w:jc w:val="both"/>
        <w:rPr>
          <w:sz w:val="22"/>
          <w:szCs w:val="22"/>
        </w:rPr>
      </w:pPr>
      <w:r w:rsidRPr="00B33B09">
        <w:rPr>
          <w:sz w:val="22"/>
          <w:szCs w:val="22"/>
        </w:rPr>
        <w:t>For consideration to develop appropriate mitigation measures for small longline vessels, the effectiven</w:t>
      </w:r>
      <w:r w:rsidR="007362AF" w:rsidRPr="00B33B09">
        <w:rPr>
          <w:sz w:val="22"/>
          <w:szCs w:val="22"/>
        </w:rPr>
        <w:t xml:space="preserve">ess of 2 designs of tori-lines, </w:t>
      </w:r>
      <w:r w:rsidRPr="00B33B09">
        <w:rPr>
          <w:sz w:val="22"/>
          <w:szCs w:val="22"/>
        </w:rPr>
        <w:t>A: tori-line without streamer, B: bundled 3 polypropylene bands and C</w:t>
      </w:r>
      <w:r w:rsidR="007362AF" w:rsidRPr="00B33B09">
        <w:rPr>
          <w:sz w:val="22"/>
          <w:szCs w:val="22"/>
        </w:rPr>
        <w:t>:</w:t>
      </w:r>
      <w:r w:rsidRPr="00B33B09">
        <w:rPr>
          <w:sz w:val="22"/>
          <w:szCs w:val="22"/>
        </w:rPr>
        <w:t xml:space="preserve"> without tori-line</w:t>
      </w:r>
      <w:r w:rsidR="007362AF" w:rsidRPr="00B33B09">
        <w:rPr>
          <w:sz w:val="22"/>
          <w:szCs w:val="22"/>
        </w:rPr>
        <w:t>,</w:t>
      </w:r>
      <w:r w:rsidRPr="00B33B09">
        <w:rPr>
          <w:sz w:val="22"/>
          <w:szCs w:val="22"/>
        </w:rPr>
        <w:t xml:space="preserve"> was examined using chartered commercial longline vessel (Hanei-Maru No. 188, 19 GRT) in the western North Pacific by the on-board research. In the experiment, attacking rates of seabirds on baited hooks and their by-catch rates were recorded. Through 141 observations, streaked shearwaters, Laysan and black-footed albatrosses were mainly followed the vessel and all those were taking attack on baited hooks during line setting. Attacking rate by those three</w:t>
      </w:r>
      <w:r w:rsidR="007362AF" w:rsidRPr="00B33B09">
        <w:rPr>
          <w:sz w:val="22"/>
          <w:szCs w:val="22"/>
        </w:rPr>
        <w:t xml:space="preserve"> species (frequency of attacks/</w:t>
      </w:r>
      <w:r w:rsidRPr="00B33B09">
        <w:rPr>
          <w:sz w:val="22"/>
          <w:szCs w:val="22"/>
        </w:rPr>
        <w:t>1000 hooks) in each segment of tori-line A, B and C was 9.5, 15.0 and 70.5, respectively. Number of by-caught birds in each segment of tori-line A, B and C was 1, 2 and 9 birds, respectively. These results indicated that all tori-lines deployed in this experiment substantially reduced bait attack and by-catch. Trial implementation of a light streamer tori-line showed entanglement of fishing gear during line setting. Further improvement and evaluation of tori-lines for small vessels should be necessary.</w:t>
      </w:r>
    </w:p>
    <w:p w:rsidR="00D45377" w:rsidRPr="00B33B09" w:rsidRDefault="00D45377" w:rsidP="00B33B09">
      <w:pPr>
        <w:pStyle w:val="PlainText"/>
        <w:rPr>
          <w:rFonts w:ascii="Times New Roman" w:hAnsi="Times New Roman" w:cs="Times New Roman"/>
          <w:sz w:val="22"/>
          <w:szCs w:val="22"/>
          <w:u w:val="single"/>
        </w:rPr>
      </w:pPr>
    </w:p>
    <w:p w:rsidR="00410277" w:rsidRPr="00B33B09" w:rsidRDefault="00D26839" w:rsidP="00B33B09">
      <w:pPr>
        <w:pStyle w:val="PlainText"/>
        <w:rPr>
          <w:rFonts w:ascii="Times New Roman" w:hAnsi="Times New Roman" w:cs="Times New Roman"/>
          <w:sz w:val="22"/>
          <w:szCs w:val="22"/>
          <w:u w:val="single"/>
        </w:rPr>
      </w:pPr>
      <w:r w:rsidRPr="00B33B09">
        <w:rPr>
          <w:rFonts w:ascii="Times New Roman" w:hAnsi="Times New Roman" w:cs="Times New Roman"/>
          <w:b/>
          <w:sz w:val="22"/>
          <w:szCs w:val="22"/>
        </w:rPr>
        <w:t>Discussion</w:t>
      </w:r>
      <w:r w:rsidR="00410277" w:rsidRPr="00B33B09">
        <w:rPr>
          <w:rFonts w:ascii="Times New Roman" w:hAnsi="Times New Roman" w:cs="Times New Roman"/>
          <w:sz w:val="22"/>
          <w:szCs w:val="22"/>
          <w:u w:val="single"/>
        </w:rPr>
        <w:t xml:space="preserve"> </w:t>
      </w:r>
    </w:p>
    <w:p w:rsidR="00410277" w:rsidRPr="00B33B09" w:rsidRDefault="00410277" w:rsidP="00B33B09">
      <w:pPr>
        <w:pStyle w:val="Default"/>
        <w:rPr>
          <w:sz w:val="22"/>
          <w:szCs w:val="22"/>
        </w:rPr>
      </w:pPr>
    </w:p>
    <w:p w:rsidR="000348A7" w:rsidRPr="00B33B09" w:rsidRDefault="000348A7" w:rsidP="00401DF2">
      <w:pPr>
        <w:pStyle w:val="Default"/>
        <w:numPr>
          <w:ilvl w:val="0"/>
          <w:numId w:val="86"/>
        </w:numPr>
        <w:snapToGrid w:val="0"/>
        <w:ind w:left="0" w:firstLine="0"/>
        <w:jc w:val="both"/>
        <w:rPr>
          <w:sz w:val="22"/>
          <w:szCs w:val="22"/>
        </w:rPr>
      </w:pPr>
      <w:r w:rsidRPr="00B33B09">
        <w:rPr>
          <w:sz w:val="22"/>
          <w:szCs w:val="22"/>
        </w:rPr>
        <w:t xml:space="preserve">Australia observed that, while sample sizes appeared to be adequate for understanding attack rates, larger sample sizes appear to be needed to provide robust estimates of the actual bycatch rates (birds on hooks). This will be an important consideration for future work, particularly when examining the effectiveness of alternate mitigation approaches such as a tori line configuration that uses streamers only on the above water component of the line. </w:t>
      </w:r>
    </w:p>
    <w:p w:rsidR="000348A7" w:rsidRPr="00B33B09" w:rsidRDefault="000348A7" w:rsidP="00B33B09">
      <w:pPr>
        <w:pStyle w:val="Default"/>
        <w:rPr>
          <w:sz w:val="22"/>
          <w:szCs w:val="22"/>
        </w:rPr>
      </w:pPr>
    </w:p>
    <w:p w:rsidR="00410277" w:rsidRPr="00B33B09" w:rsidRDefault="001402AA" w:rsidP="00401DF2">
      <w:pPr>
        <w:pStyle w:val="Default"/>
        <w:numPr>
          <w:ilvl w:val="0"/>
          <w:numId w:val="86"/>
        </w:numPr>
        <w:snapToGrid w:val="0"/>
        <w:ind w:left="0" w:firstLine="0"/>
        <w:jc w:val="both"/>
        <w:rPr>
          <w:sz w:val="22"/>
          <w:szCs w:val="22"/>
        </w:rPr>
      </w:pPr>
      <w:r w:rsidRPr="00B33B09">
        <w:rPr>
          <w:sz w:val="22"/>
          <w:szCs w:val="22"/>
        </w:rPr>
        <w:t xml:space="preserve">Katsumata and Australia agreed to talk in the margins about these methods, noting there were many seabirds in this </w:t>
      </w:r>
      <w:r w:rsidR="0089496F" w:rsidRPr="00B33B09">
        <w:rPr>
          <w:sz w:val="22"/>
          <w:szCs w:val="22"/>
        </w:rPr>
        <w:t>area</w:t>
      </w:r>
      <w:r w:rsidR="008442A0" w:rsidRPr="00B33B09">
        <w:rPr>
          <w:sz w:val="22"/>
          <w:szCs w:val="22"/>
        </w:rPr>
        <w:t>.</w:t>
      </w:r>
    </w:p>
    <w:p w:rsidR="008442A0" w:rsidRPr="00B33B09" w:rsidRDefault="008442A0" w:rsidP="00B33B09">
      <w:pPr>
        <w:pStyle w:val="Default"/>
        <w:tabs>
          <w:tab w:val="left" w:pos="2977"/>
        </w:tabs>
        <w:rPr>
          <w:sz w:val="22"/>
          <w:szCs w:val="22"/>
        </w:rPr>
      </w:pPr>
    </w:p>
    <w:p w:rsidR="0084381E" w:rsidRPr="00B33B09" w:rsidRDefault="0084381E" w:rsidP="00401DF2">
      <w:pPr>
        <w:pStyle w:val="Default"/>
        <w:numPr>
          <w:ilvl w:val="0"/>
          <w:numId w:val="86"/>
        </w:numPr>
        <w:snapToGrid w:val="0"/>
        <w:ind w:left="0" w:firstLine="0"/>
        <w:jc w:val="both"/>
        <w:rPr>
          <w:sz w:val="22"/>
          <w:szCs w:val="22"/>
        </w:rPr>
      </w:pPr>
      <w:r w:rsidRPr="00B33B09">
        <w:rPr>
          <w:sz w:val="22"/>
          <w:szCs w:val="22"/>
        </w:rPr>
        <w:t>FFA</w:t>
      </w:r>
      <w:r w:rsidR="001402AA" w:rsidRPr="00B33B09">
        <w:rPr>
          <w:sz w:val="22"/>
          <w:szCs w:val="22"/>
        </w:rPr>
        <w:t xml:space="preserve"> members observed that a reason for </w:t>
      </w:r>
      <w:r w:rsidRPr="00B33B09">
        <w:rPr>
          <w:sz w:val="22"/>
          <w:szCs w:val="22"/>
        </w:rPr>
        <w:t>the success</w:t>
      </w:r>
      <w:r w:rsidR="001402AA" w:rsidRPr="00B33B09">
        <w:rPr>
          <w:sz w:val="22"/>
          <w:szCs w:val="22"/>
        </w:rPr>
        <w:t xml:space="preserve">ful adoption of </w:t>
      </w:r>
      <w:r w:rsidRPr="00B33B09">
        <w:rPr>
          <w:sz w:val="22"/>
          <w:szCs w:val="22"/>
        </w:rPr>
        <w:t>a revised seabird CMM was SC advice supported by numerous research papers on seabird mitigation and interactions</w:t>
      </w:r>
      <w:r w:rsidR="001402AA" w:rsidRPr="00B33B09">
        <w:rPr>
          <w:sz w:val="22"/>
          <w:szCs w:val="22"/>
        </w:rPr>
        <w:t xml:space="preserve">. However these CCMs noted that </w:t>
      </w:r>
      <w:r w:rsidRPr="00B33B09">
        <w:rPr>
          <w:sz w:val="22"/>
          <w:szCs w:val="22"/>
        </w:rPr>
        <w:t xml:space="preserve">the </w:t>
      </w:r>
      <w:r w:rsidR="001402AA" w:rsidRPr="00B33B09">
        <w:rPr>
          <w:sz w:val="22"/>
          <w:szCs w:val="22"/>
        </w:rPr>
        <w:t xml:space="preserve">three </w:t>
      </w:r>
      <w:r w:rsidRPr="00B33B09">
        <w:rPr>
          <w:sz w:val="22"/>
          <w:szCs w:val="22"/>
        </w:rPr>
        <w:t xml:space="preserve">specific mitigation measures in the current CMM </w:t>
      </w:r>
      <w:r w:rsidR="00BC4083" w:rsidRPr="00B33B09">
        <w:rPr>
          <w:sz w:val="22"/>
          <w:szCs w:val="22"/>
        </w:rPr>
        <w:t>(</w:t>
      </w:r>
      <w:r w:rsidRPr="00B33B09">
        <w:rPr>
          <w:sz w:val="22"/>
          <w:szCs w:val="22"/>
        </w:rPr>
        <w:t xml:space="preserve">weighted branch lines, </w:t>
      </w:r>
      <w:r w:rsidR="00BC4083" w:rsidRPr="00B33B09">
        <w:rPr>
          <w:sz w:val="22"/>
          <w:szCs w:val="22"/>
        </w:rPr>
        <w:t xml:space="preserve">night </w:t>
      </w:r>
      <w:r w:rsidRPr="00B33B09">
        <w:rPr>
          <w:sz w:val="22"/>
          <w:szCs w:val="22"/>
        </w:rPr>
        <w:t>setting</w:t>
      </w:r>
      <w:r w:rsidR="00BC4083" w:rsidRPr="00B33B09">
        <w:rPr>
          <w:sz w:val="22"/>
          <w:szCs w:val="22"/>
        </w:rPr>
        <w:t xml:space="preserve">, </w:t>
      </w:r>
      <w:proofErr w:type="gramStart"/>
      <w:r w:rsidRPr="00B33B09">
        <w:rPr>
          <w:sz w:val="22"/>
          <w:szCs w:val="22"/>
        </w:rPr>
        <w:t>tori</w:t>
      </w:r>
      <w:proofErr w:type="gramEnd"/>
      <w:r w:rsidRPr="00B33B09">
        <w:rPr>
          <w:sz w:val="22"/>
          <w:szCs w:val="22"/>
        </w:rPr>
        <w:t xml:space="preserve"> lines</w:t>
      </w:r>
      <w:r w:rsidR="00BC4083" w:rsidRPr="00B33B09">
        <w:rPr>
          <w:sz w:val="22"/>
          <w:szCs w:val="22"/>
        </w:rPr>
        <w:t>)</w:t>
      </w:r>
      <w:r w:rsidRPr="00B33B09">
        <w:rPr>
          <w:sz w:val="22"/>
          <w:szCs w:val="22"/>
        </w:rPr>
        <w:t xml:space="preserve"> only came into effect </w:t>
      </w:r>
      <w:r w:rsidR="00BC4083" w:rsidRPr="00B33B09">
        <w:rPr>
          <w:sz w:val="22"/>
          <w:szCs w:val="22"/>
        </w:rPr>
        <w:t xml:space="preserve">on </w:t>
      </w:r>
      <w:r w:rsidRPr="00B33B09">
        <w:rPr>
          <w:sz w:val="22"/>
          <w:szCs w:val="22"/>
        </w:rPr>
        <w:t>1</w:t>
      </w:r>
      <w:r w:rsidR="00BC4083" w:rsidRPr="00B33B09">
        <w:rPr>
          <w:sz w:val="22"/>
          <w:szCs w:val="22"/>
        </w:rPr>
        <w:t xml:space="preserve"> </w:t>
      </w:r>
      <w:r w:rsidRPr="00B33B09">
        <w:rPr>
          <w:sz w:val="22"/>
          <w:szCs w:val="22"/>
        </w:rPr>
        <w:t>July 2014.</w:t>
      </w:r>
      <w:r w:rsidR="00BC4083" w:rsidRPr="00B33B09">
        <w:rPr>
          <w:sz w:val="22"/>
          <w:szCs w:val="22"/>
        </w:rPr>
        <w:t xml:space="preserve"> </w:t>
      </w:r>
      <w:r w:rsidRPr="00B33B09">
        <w:rPr>
          <w:sz w:val="22"/>
          <w:szCs w:val="22"/>
        </w:rPr>
        <w:t>FFA members reiterate</w:t>
      </w:r>
      <w:r w:rsidR="00BC4083" w:rsidRPr="00B33B09">
        <w:rPr>
          <w:sz w:val="22"/>
          <w:szCs w:val="22"/>
        </w:rPr>
        <w:t>d their</w:t>
      </w:r>
      <w:r w:rsidRPr="00B33B09">
        <w:rPr>
          <w:sz w:val="22"/>
          <w:szCs w:val="22"/>
        </w:rPr>
        <w:t xml:space="preserve"> support for a combination of these three measures being the most appropriate seabird mitigation measures to be applied in high risk areas during pelagic longline fishing. </w:t>
      </w:r>
      <w:r w:rsidR="00BC4083" w:rsidRPr="00B33B09">
        <w:rPr>
          <w:sz w:val="22"/>
          <w:szCs w:val="22"/>
        </w:rPr>
        <w:t xml:space="preserve">These CCMs </w:t>
      </w:r>
      <w:r w:rsidRPr="00B33B09">
        <w:rPr>
          <w:sz w:val="22"/>
          <w:szCs w:val="22"/>
        </w:rPr>
        <w:t xml:space="preserve">encourage consideration of other factors such as </w:t>
      </w:r>
      <w:r w:rsidR="00BC4083" w:rsidRPr="00B33B09">
        <w:rPr>
          <w:sz w:val="22"/>
          <w:szCs w:val="22"/>
        </w:rPr>
        <w:t xml:space="preserve">practicality, </w:t>
      </w:r>
      <w:r w:rsidRPr="00B33B09">
        <w:rPr>
          <w:sz w:val="22"/>
          <w:szCs w:val="22"/>
        </w:rPr>
        <w:t>the characteristics of the fishery and the use of safe mitigation techniques.</w:t>
      </w:r>
      <w:r w:rsidR="00BC4083" w:rsidRPr="00B33B09">
        <w:rPr>
          <w:sz w:val="22"/>
          <w:szCs w:val="22"/>
        </w:rPr>
        <w:t xml:space="preserve"> The </w:t>
      </w:r>
      <w:r w:rsidRPr="00B33B09">
        <w:rPr>
          <w:sz w:val="22"/>
          <w:szCs w:val="22"/>
        </w:rPr>
        <w:lastRenderedPageBreak/>
        <w:t>importance of collecting quality data, trialling mitigation</w:t>
      </w:r>
      <w:r w:rsidR="00BC4083" w:rsidRPr="00B33B09">
        <w:rPr>
          <w:sz w:val="22"/>
          <w:szCs w:val="22"/>
        </w:rPr>
        <w:t xml:space="preserve"> methods </w:t>
      </w:r>
      <w:r w:rsidRPr="00B33B09">
        <w:rPr>
          <w:sz w:val="22"/>
          <w:szCs w:val="22"/>
        </w:rPr>
        <w:t>and undertaking cost-benefit analysis</w:t>
      </w:r>
      <w:r w:rsidR="00BC4083" w:rsidRPr="00B33B09">
        <w:rPr>
          <w:sz w:val="22"/>
          <w:szCs w:val="22"/>
        </w:rPr>
        <w:t xml:space="preserve"> were highlighted, </w:t>
      </w:r>
      <w:r w:rsidRPr="00B33B09">
        <w:rPr>
          <w:sz w:val="22"/>
          <w:szCs w:val="22"/>
        </w:rPr>
        <w:t xml:space="preserve">outcomes </w:t>
      </w:r>
      <w:r w:rsidR="00BC4083" w:rsidRPr="00B33B09">
        <w:rPr>
          <w:sz w:val="22"/>
          <w:szCs w:val="22"/>
        </w:rPr>
        <w:t xml:space="preserve">which </w:t>
      </w:r>
      <w:r w:rsidRPr="00B33B09">
        <w:rPr>
          <w:sz w:val="22"/>
          <w:szCs w:val="22"/>
        </w:rPr>
        <w:t xml:space="preserve">would improve understanding </w:t>
      </w:r>
      <w:r w:rsidR="00BC4083" w:rsidRPr="00B33B09">
        <w:rPr>
          <w:sz w:val="22"/>
          <w:szCs w:val="22"/>
        </w:rPr>
        <w:t xml:space="preserve">of </w:t>
      </w:r>
      <w:r w:rsidRPr="00B33B09">
        <w:rPr>
          <w:sz w:val="22"/>
          <w:szCs w:val="22"/>
        </w:rPr>
        <w:t>fishery impacts on seabirds</w:t>
      </w:r>
      <w:r w:rsidR="006F0A53" w:rsidRPr="00B33B09">
        <w:rPr>
          <w:sz w:val="22"/>
          <w:szCs w:val="22"/>
        </w:rPr>
        <w:t xml:space="preserve"> </w:t>
      </w:r>
      <w:r w:rsidRPr="00B33B09">
        <w:rPr>
          <w:sz w:val="22"/>
          <w:szCs w:val="22"/>
        </w:rPr>
        <w:t xml:space="preserve">and </w:t>
      </w:r>
      <w:r w:rsidR="006F0A53" w:rsidRPr="00B33B09">
        <w:rPr>
          <w:sz w:val="22"/>
          <w:szCs w:val="22"/>
        </w:rPr>
        <w:t xml:space="preserve">help </w:t>
      </w:r>
      <w:r w:rsidRPr="00B33B09">
        <w:rPr>
          <w:sz w:val="22"/>
          <w:szCs w:val="22"/>
        </w:rPr>
        <w:t>assess</w:t>
      </w:r>
      <w:r w:rsidR="006F0A53" w:rsidRPr="00B33B09">
        <w:rPr>
          <w:sz w:val="22"/>
          <w:szCs w:val="22"/>
        </w:rPr>
        <w:t xml:space="preserve"> </w:t>
      </w:r>
      <w:r w:rsidRPr="00B33B09">
        <w:rPr>
          <w:sz w:val="22"/>
          <w:szCs w:val="22"/>
        </w:rPr>
        <w:t>the efficacy of mitigation measures currently used</w:t>
      </w:r>
      <w:r w:rsidR="006F0A53" w:rsidRPr="00B33B09">
        <w:rPr>
          <w:sz w:val="22"/>
          <w:szCs w:val="22"/>
        </w:rPr>
        <w:t>.</w:t>
      </w:r>
    </w:p>
    <w:p w:rsidR="006F0A53" w:rsidRPr="00B33B09" w:rsidRDefault="006F0A53" w:rsidP="00B33B09">
      <w:pPr>
        <w:pStyle w:val="Default"/>
        <w:rPr>
          <w:sz w:val="22"/>
          <w:szCs w:val="22"/>
        </w:rPr>
      </w:pPr>
    </w:p>
    <w:p w:rsidR="008442A0" w:rsidRPr="00B33B09" w:rsidRDefault="006F0A53" w:rsidP="00401DF2">
      <w:pPr>
        <w:pStyle w:val="Default"/>
        <w:numPr>
          <w:ilvl w:val="0"/>
          <w:numId w:val="86"/>
        </w:numPr>
        <w:snapToGrid w:val="0"/>
        <w:ind w:left="0" w:firstLine="0"/>
        <w:jc w:val="both"/>
        <w:rPr>
          <w:sz w:val="22"/>
          <w:szCs w:val="22"/>
        </w:rPr>
      </w:pPr>
      <w:r w:rsidRPr="00B33B09">
        <w:rPr>
          <w:sz w:val="22"/>
          <w:szCs w:val="22"/>
        </w:rPr>
        <w:t xml:space="preserve">ACAP noted that this was </w:t>
      </w:r>
      <w:r w:rsidR="0030499B" w:rsidRPr="00B33B09">
        <w:rPr>
          <w:sz w:val="22"/>
          <w:szCs w:val="22"/>
        </w:rPr>
        <w:t xml:space="preserve">an area </w:t>
      </w:r>
      <w:r w:rsidRPr="00B33B09">
        <w:rPr>
          <w:sz w:val="22"/>
          <w:szCs w:val="22"/>
        </w:rPr>
        <w:t xml:space="preserve">in which </w:t>
      </w:r>
      <w:r w:rsidR="0030499B" w:rsidRPr="00B33B09">
        <w:rPr>
          <w:sz w:val="22"/>
          <w:szCs w:val="22"/>
        </w:rPr>
        <w:t xml:space="preserve">there has been very little </w:t>
      </w:r>
      <w:r w:rsidRPr="00B33B09">
        <w:rPr>
          <w:sz w:val="22"/>
          <w:szCs w:val="22"/>
        </w:rPr>
        <w:t>research</w:t>
      </w:r>
      <w:r w:rsidR="0030499B" w:rsidRPr="00B33B09">
        <w:rPr>
          <w:sz w:val="22"/>
          <w:szCs w:val="22"/>
        </w:rPr>
        <w:t xml:space="preserve">. </w:t>
      </w:r>
      <w:r w:rsidRPr="00B33B09">
        <w:rPr>
          <w:sz w:val="22"/>
          <w:szCs w:val="22"/>
        </w:rPr>
        <w:t xml:space="preserve">ACAP has been </w:t>
      </w:r>
      <w:r w:rsidR="0030499B" w:rsidRPr="00B33B09">
        <w:rPr>
          <w:sz w:val="22"/>
          <w:szCs w:val="22"/>
        </w:rPr>
        <w:t>concern</w:t>
      </w:r>
      <w:r w:rsidRPr="00B33B09">
        <w:rPr>
          <w:sz w:val="22"/>
          <w:szCs w:val="22"/>
        </w:rPr>
        <w:t>ed</w:t>
      </w:r>
      <w:r w:rsidR="0030499B" w:rsidRPr="00B33B09">
        <w:rPr>
          <w:sz w:val="22"/>
          <w:szCs w:val="22"/>
        </w:rPr>
        <w:t xml:space="preserve"> for some time that sm</w:t>
      </w:r>
      <w:r w:rsidRPr="00B33B09">
        <w:rPr>
          <w:sz w:val="22"/>
          <w:szCs w:val="22"/>
        </w:rPr>
        <w:t>all</w:t>
      </w:r>
      <w:r w:rsidR="0030499B" w:rsidRPr="00B33B09">
        <w:rPr>
          <w:sz w:val="22"/>
          <w:szCs w:val="22"/>
        </w:rPr>
        <w:t xml:space="preserve"> vessels are exempted from the current CMM</w:t>
      </w:r>
      <w:r w:rsidRPr="00B33B09">
        <w:rPr>
          <w:sz w:val="22"/>
          <w:szCs w:val="22"/>
        </w:rPr>
        <w:t xml:space="preserve">, noting that it is </w:t>
      </w:r>
      <w:r w:rsidR="0030499B" w:rsidRPr="00B33B09">
        <w:rPr>
          <w:sz w:val="22"/>
          <w:szCs w:val="22"/>
        </w:rPr>
        <w:t xml:space="preserve">alarming </w:t>
      </w:r>
      <w:r w:rsidRPr="00B33B09">
        <w:rPr>
          <w:sz w:val="22"/>
          <w:szCs w:val="22"/>
        </w:rPr>
        <w:t xml:space="preserve">when </w:t>
      </w:r>
      <w:r w:rsidR="0030499B" w:rsidRPr="00B33B09">
        <w:rPr>
          <w:sz w:val="22"/>
          <w:szCs w:val="22"/>
        </w:rPr>
        <w:t xml:space="preserve">you look at the results of this study </w:t>
      </w:r>
      <w:r w:rsidRPr="00B33B09">
        <w:rPr>
          <w:sz w:val="22"/>
          <w:szCs w:val="22"/>
        </w:rPr>
        <w:t xml:space="preserve">– when </w:t>
      </w:r>
      <w:r w:rsidR="0030499B" w:rsidRPr="00B33B09">
        <w:rPr>
          <w:sz w:val="22"/>
          <w:szCs w:val="22"/>
        </w:rPr>
        <w:t xml:space="preserve">no tori line was used the bycatch rate </w:t>
      </w:r>
      <w:r w:rsidRPr="00B33B09">
        <w:rPr>
          <w:sz w:val="22"/>
          <w:szCs w:val="22"/>
        </w:rPr>
        <w:t>wa</w:t>
      </w:r>
      <w:r w:rsidR="0030499B" w:rsidRPr="00B33B09">
        <w:rPr>
          <w:sz w:val="22"/>
          <w:szCs w:val="22"/>
        </w:rPr>
        <w:t xml:space="preserve">s very high. </w:t>
      </w:r>
      <w:r w:rsidRPr="00B33B09">
        <w:rPr>
          <w:sz w:val="22"/>
          <w:szCs w:val="22"/>
        </w:rPr>
        <w:t xml:space="preserve">ACAP observed that this </w:t>
      </w:r>
      <w:r w:rsidR="0030499B" w:rsidRPr="00B33B09">
        <w:rPr>
          <w:sz w:val="22"/>
          <w:szCs w:val="22"/>
        </w:rPr>
        <w:t xml:space="preserve">paper </w:t>
      </w:r>
      <w:r w:rsidRPr="00B33B09">
        <w:rPr>
          <w:sz w:val="22"/>
          <w:szCs w:val="22"/>
        </w:rPr>
        <w:t xml:space="preserve">highlights a </w:t>
      </w:r>
      <w:r w:rsidR="0030499B" w:rsidRPr="00B33B09">
        <w:rPr>
          <w:sz w:val="22"/>
          <w:szCs w:val="22"/>
        </w:rPr>
        <w:t>need to take act</w:t>
      </w:r>
      <w:r w:rsidRPr="00B33B09">
        <w:rPr>
          <w:sz w:val="22"/>
          <w:szCs w:val="22"/>
        </w:rPr>
        <w:t>ion to remove the exemption</w:t>
      </w:r>
      <w:r w:rsidR="0030499B" w:rsidRPr="00B33B09">
        <w:rPr>
          <w:sz w:val="22"/>
          <w:szCs w:val="22"/>
        </w:rPr>
        <w:t xml:space="preserve"> for sm</w:t>
      </w:r>
      <w:r w:rsidRPr="00B33B09">
        <w:rPr>
          <w:sz w:val="22"/>
          <w:szCs w:val="22"/>
        </w:rPr>
        <w:t>all</w:t>
      </w:r>
      <w:r w:rsidR="0030499B" w:rsidRPr="00B33B09">
        <w:rPr>
          <w:sz w:val="22"/>
          <w:szCs w:val="22"/>
        </w:rPr>
        <w:t xml:space="preserve"> vessels in the </w:t>
      </w:r>
      <w:r w:rsidRPr="00B33B09">
        <w:rPr>
          <w:sz w:val="22"/>
          <w:szCs w:val="22"/>
        </w:rPr>
        <w:t>North Pacific</w:t>
      </w:r>
      <w:r w:rsidR="00492A3A" w:rsidRPr="00B33B09">
        <w:rPr>
          <w:sz w:val="22"/>
          <w:szCs w:val="22"/>
        </w:rPr>
        <w:t xml:space="preserve"> and e</w:t>
      </w:r>
      <w:r w:rsidR="0030499B" w:rsidRPr="00B33B09">
        <w:rPr>
          <w:sz w:val="22"/>
          <w:szCs w:val="22"/>
        </w:rPr>
        <w:t>nc</w:t>
      </w:r>
      <w:r w:rsidR="00492A3A" w:rsidRPr="00B33B09">
        <w:rPr>
          <w:sz w:val="22"/>
          <w:szCs w:val="22"/>
        </w:rPr>
        <w:t>ouraged</w:t>
      </w:r>
      <w:r w:rsidR="0030499B" w:rsidRPr="00B33B09">
        <w:rPr>
          <w:sz w:val="22"/>
          <w:szCs w:val="22"/>
        </w:rPr>
        <w:t xml:space="preserve"> Japan to present </w:t>
      </w:r>
      <w:r w:rsidR="00760703" w:rsidRPr="00B33B09">
        <w:rPr>
          <w:sz w:val="22"/>
          <w:szCs w:val="22"/>
        </w:rPr>
        <w:t xml:space="preserve">this work to </w:t>
      </w:r>
      <w:r w:rsidR="00492A3A" w:rsidRPr="00B33B09">
        <w:rPr>
          <w:sz w:val="22"/>
          <w:szCs w:val="22"/>
        </w:rPr>
        <w:t xml:space="preserve">ACAP’s </w:t>
      </w:r>
      <w:r w:rsidR="0030499B" w:rsidRPr="00B33B09">
        <w:rPr>
          <w:sz w:val="22"/>
          <w:szCs w:val="22"/>
        </w:rPr>
        <w:t xml:space="preserve">seabird working group to </w:t>
      </w:r>
      <w:r w:rsidR="00492A3A" w:rsidRPr="00B33B09">
        <w:rPr>
          <w:sz w:val="22"/>
          <w:szCs w:val="22"/>
        </w:rPr>
        <w:t xml:space="preserve">examine </w:t>
      </w:r>
      <w:r w:rsidR="0030499B" w:rsidRPr="00B33B09">
        <w:rPr>
          <w:sz w:val="22"/>
          <w:szCs w:val="22"/>
        </w:rPr>
        <w:t xml:space="preserve">what </w:t>
      </w:r>
      <w:r w:rsidR="00492A3A" w:rsidRPr="00B33B09">
        <w:rPr>
          <w:sz w:val="22"/>
          <w:szCs w:val="22"/>
        </w:rPr>
        <w:t xml:space="preserve">might be </w:t>
      </w:r>
      <w:r w:rsidR="0030499B" w:rsidRPr="00B33B09">
        <w:rPr>
          <w:sz w:val="22"/>
          <w:szCs w:val="22"/>
        </w:rPr>
        <w:t xml:space="preserve">an </w:t>
      </w:r>
      <w:r w:rsidR="00492A3A" w:rsidRPr="00B33B09">
        <w:rPr>
          <w:sz w:val="22"/>
          <w:szCs w:val="22"/>
        </w:rPr>
        <w:t>effective</w:t>
      </w:r>
      <w:r w:rsidR="0030499B" w:rsidRPr="00B33B09">
        <w:rPr>
          <w:sz w:val="22"/>
          <w:szCs w:val="22"/>
        </w:rPr>
        <w:t xml:space="preserve"> tori line for </w:t>
      </w:r>
      <w:r w:rsidR="00492A3A" w:rsidRPr="00B33B09">
        <w:rPr>
          <w:sz w:val="22"/>
          <w:szCs w:val="22"/>
        </w:rPr>
        <w:t>small</w:t>
      </w:r>
      <w:r w:rsidR="0030499B" w:rsidRPr="00B33B09">
        <w:rPr>
          <w:sz w:val="22"/>
          <w:szCs w:val="22"/>
        </w:rPr>
        <w:t xml:space="preserve"> vessels.</w:t>
      </w:r>
    </w:p>
    <w:p w:rsidR="0030499B" w:rsidRPr="00B33B09" w:rsidRDefault="0030499B" w:rsidP="00B33B09">
      <w:pPr>
        <w:pStyle w:val="Default"/>
        <w:snapToGrid w:val="0"/>
        <w:jc w:val="both"/>
        <w:rPr>
          <w:sz w:val="22"/>
          <w:szCs w:val="22"/>
        </w:rPr>
      </w:pPr>
    </w:p>
    <w:p w:rsidR="0030499B" w:rsidRPr="00B33B09" w:rsidRDefault="0030499B" w:rsidP="00401DF2">
      <w:pPr>
        <w:pStyle w:val="Default"/>
        <w:numPr>
          <w:ilvl w:val="0"/>
          <w:numId w:val="86"/>
        </w:numPr>
        <w:snapToGrid w:val="0"/>
        <w:ind w:left="0" w:firstLine="0"/>
        <w:jc w:val="both"/>
        <w:rPr>
          <w:sz w:val="22"/>
          <w:szCs w:val="22"/>
        </w:rPr>
      </w:pPr>
      <w:r w:rsidRPr="00B33B09">
        <w:rPr>
          <w:sz w:val="22"/>
          <w:szCs w:val="22"/>
        </w:rPr>
        <w:t>Chinese Taipei provide</w:t>
      </w:r>
      <w:r w:rsidR="006D2139" w:rsidRPr="00B33B09">
        <w:rPr>
          <w:sz w:val="22"/>
          <w:szCs w:val="22"/>
        </w:rPr>
        <w:t xml:space="preserve">d </w:t>
      </w:r>
      <w:r w:rsidR="00760703" w:rsidRPr="00B33B09">
        <w:rPr>
          <w:sz w:val="22"/>
          <w:szCs w:val="22"/>
        </w:rPr>
        <w:t>preliminary</w:t>
      </w:r>
      <w:r w:rsidR="006D2139" w:rsidRPr="00B33B09">
        <w:rPr>
          <w:sz w:val="22"/>
          <w:szCs w:val="22"/>
        </w:rPr>
        <w:t xml:space="preserve"> </w:t>
      </w:r>
      <w:r w:rsidRPr="00B33B09">
        <w:rPr>
          <w:sz w:val="22"/>
          <w:szCs w:val="22"/>
        </w:rPr>
        <w:t>research results</w:t>
      </w:r>
      <w:r w:rsidR="00760703" w:rsidRPr="00B33B09">
        <w:rPr>
          <w:sz w:val="22"/>
          <w:szCs w:val="22"/>
        </w:rPr>
        <w:t xml:space="preserve"> from t</w:t>
      </w:r>
      <w:r w:rsidRPr="00B33B09">
        <w:rPr>
          <w:sz w:val="22"/>
          <w:szCs w:val="22"/>
        </w:rPr>
        <w:t xml:space="preserve">wo trips </w:t>
      </w:r>
      <w:r w:rsidR="00760703" w:rsidRPr="00B33B09">
        <w:rPr>
          <w:sz w:val="22"/>
          <w:szCs w:val="22"/>
        </w:rPr>
        <w:t xml:space="preserve">which </w:t>
      </w:r>
      <w:r w:rsidR="006D2139" w:rsidRPr="00B33B09">
        <w:rPr>
          <w:sz w:val="22"/>
          <w:szCs w:val="22"/>
        </w:rPr>
        <w:t xml:space="preserve">were undertaken </w:t>
      </w:r>
      <w:r w:rsidRPr="00B33B09">
        <w:rPr>
          <w:sz w:val="22"/>
          <w:szCs w:val="22"/>
        </w:rPr>
        <w:t xml:space="preserve">to experiment </w:t>
      </w:r>
      <w:r w:rsidR="006D2139" w:rsidRPr="00B33B09">
        <w:rPr>
          <w:sz w:val="22"/>
          <w:szCs w:val="22"/>
        </w:rPr>
        <w:t xml:space="preserve">with the </w:t>
      </w:r>
      <w:r w:rsidRPr="00B33B09">
        <w:rPr>
          <w:sz w:val="22"/>
          <w:szCs w:val="22"/>
        </w:rPr>
        <w:t xml:space="preserve">tori line and </w:t>
      </w:r>
      <w:r w:rsidR="006D2139" w:rsidRPr="00B33B09">
        <w:rPr>
          <w:sz w:val="22"/>
          <w:szCs w:val="22"/>
        </w:rPr>
        <w:t>branch</w:t>
      </w:r>
      <w:r w:rsidRPr="00B33B09">
        <w:rPr>
          <w:sz w:val="22"/>
          <w:szCs w:val="22"/>
        </w:rPr>
        <w:t xml:space="preserve"> line weighting. In </w:t>
      </w:r>
      <w:r w:rsidR="00760703" w:rsidRPr="00B33B09">
        <w:rPr>
          <w:sz w:val="22"/>
          <w:szCs w:val="22"/>
        </w:rPr>
        <w:t xml:space="preserve">Chinese Taipei’s </w:t>
      </w:r>
      <w:r w:rsidRPr="00B33B09">
        <w:rPr>
          <w:sz w:val="22"/>
          <w:szCs w:val="22"/>
        </w:rPr>
        <w:t>EEZ north of 23</w:t>
      </w:r>
      <w:r w:rsidR="006D2139" w:rsidRPr="00B33B09">
        <w:rPr>
          <w:sz w:val="22"/>
          <w:szCs w:val="22"/>
        </w:rPr>
        <w:t>°</w:t>
      </w:r>
      <w:r w:rsidRPr="00B33B09">
        <w:rPr>
          <w:sz w:val="22"/>
          <w:szCs w:val="22"/>
        </w:rPr>
        <w:t xml:space="preserve">N there </w:t>
      </w:r>
      <w:r w:rsidR="006D2139" w:rsidRPr="00B33B09">
        <w:rPr>
          <w:sz w:val="22"/>
          <w:szCs w:val="22"/>
        </w:rPr>
        <w:t>we</w:t>
      </w:r>
      <w:r w:rsidRPr="00B33B09">
        <w:rPr>
          <w:sz w:val="22"/>
          <w:szCs w:val="22"/>
        </w:rPr>
        <w:t xml:space="preserve">re no seabird </w:t>
      </w:r>
      <w:r w:rsidR="006D2139" w:rsidRPr="00B33B09">
        <w:rPr>
          <w:sz w:val="22"/>
          <w:szCs w:val="22"/>
        </w:rPr>
        <w:t>interactions</w:t>
      </w:r>
      <w:r w:rsidRPr="00B33B09">
        <w:rPr>
          <w:sz w:val="22"/>
          <w:szCs w:val="22"/>
        </w:rPr>
        <w:t xml:space="preserve"> with </w:t>
      </w:r>
      <w:r w:rsidR="006D2139" w:rsidRPr="00B33B09">
        <w:rPr>
          <w:sz w:val="22"/>
          <w:szCs w:val="22"/>
        </w:rPr>
        <w:t xml:space="preserve">the </w:t>
      </w:r>
      <w:r w:rsidRPr="00B33B09">
        <w:rPr>
          <w:sz w:val="22"/>
          <w:szCs w:val="22"/>
        </w:rPr>
        <w:t>fishing vessels</w:t>
      </w:r>
      <w:r w:rsidR="006D2139" w:rsidRPr="00B33B09">
        <w:rPr>
          <w:sz w:val="22"/>
          <w:szCs w:val="22"/>
        </w:rPr>
        <w:t xml:space="preserve">; this makes it hard </w:t>
      </w:r>
      <w:r w:rsidRPr="00B33B09">
        <w:rPr>
          <w:sz w:val="22"/>
          <w:szCs w:val="22"/>
        </w:rPr>
        <w:t xml:space="preserve">to convince </w:t>
      </w:r>
      <w:r w:rsidR="006D2139" w:rsidRPr="00B33B09">
        <w:rPr>
          <w:sz w:val="22"/>
          <w:szCs w:val="22"/>
        </w:rPr>
        <w:t>the fishing</w:t>
      </w:r>
      <w:r w:rsidRPr="00B33B09">
        <w:rPr>
          <w:sz w:val="22"/>
          <w:szCs w:val="22"/>
        </w:rPr>
        <w:t xml:space="preserve"> industry</w:t>
      </w:r>
      <w:r w:rsidR="006D2139" w:rsidRPr="00B33B09">
        <w:rPr>
          <w:sz w:val="22"/>
          <w:szCs w:val="22"/>
        </w:rPr>
        <w:t xml:space="preserve"> to take </w:t>
      </w:r>
      <w:r w:rsidR="00646718" w:rsidRPr="00B33B09">
        <w:rPr>
          <w:sz w:val="22"/>
          <w:szCs w:val="22"/>
        </w:rPr>
        <w:t xml:space="preserve">mitigation </w:t>
      </w:r>
      <w:r w:rsidR="006D2139" w:rsidRPr="00B33B09">
        <w:rPr>
          <w:sz w:val="22"/>
          <w:szCs w:val="22"/>
        </w:rPr>
        <w:t>measures</w:t>
      </w:r>
      <w:r w:rsidRPr="00B33B09">
        <w:rPr>
          <w:sz w:val="22"/>
          <w:szCs w:val="22"/>
        </w:rPr>
        <w:t xml:space="preserve">. </w:t>
      </w:r>
      <w:r w:rsidR="007D0F23" w:rsidRPr="00B33B09">
        <w:rPr>
          <w:rFonts w:eastAsia="Malgun Gothic" w:hint="eastAsia"/>
          <w:sz w:val="22"/>
          <w:szCs w:val="22"/>
          <w:lang w:eastAsia="ko-KR"/>
        </w:rPr>
        <w:t>It was</w:t>
      </w:r>
      <w:r w:rsidR="006D2139" w:rsidRPr="00B33B09">
        <w:rPr>
          <w:sz w:val="22"/>
          <w:szCs w:val="22"/>
        </w:rPr>
        <w:t xml:space="preserve"> suggested that WCPFC </w:t>
      </w:r>
      <w:r w:rsidRPr="00B33B09">
        <w:rPr>
          <w:sz w:val="22"/>
          <w:szCs w:val="22"/>
        </w:rPr>
        <w:t>consider moving the</w:t>
      </w:r>
      <w:r w:rsidR="00FD3389" w:rsidRPr="00B33B09">
        <w:rPr>
          <w:sz w:val="22"/>
          <w:szCs w:val="22"/>
        </w:rPr>
        <w:t xml:space="preserve"> </w:t>
      </w:r>
      <w:r w:rsidR="00264A59" w:rsidRPr="00B33B09">
        <w:rPr>
          <w:sz w:val="22"/>
          <w:szCs w:val="22"/>
        </w:rPr>
        <w:t xml:space="preserve">boundary to </w:t>
      </w:r>
      <w:r w:rsidRPr="00B33B09">
        <w:rPr>
          <w:sz w:val="22"/>
          <w:szCs w:val="22"/>
        </w:rPr>
        <w:t>30</w:t>
      </w:r>
      <w:r w:rsidR="006D2139" w:rsidRPr="00B33B09">
        <w:rPr>
          <w:sz w:val="22"/>
          <w:szCs w:val="22"/>
        </w:rPr>
        <w:t>°</w:t>
      </w:r>
      <w:r w:rsidRPr="00B33B09">
        <w:rPr>
          <w:sz w:val="22"/>
          <w:szCs w:val="22"/>
        </w:rPr>
        <w:t>N or 160</w:t>
      </w:r>
      <w:r w:rsidR="006D2139" w:rsidRPr="00B33B09">
        <w:rPr>
          <w:sz w:val="22"/>
          <w:szCs w:val="22"/>
        </w:rPr>
        <w:t>°</w:t>
      </w:r>
      <w:r w:rsidRPr="00B33B09">
        <w:rPr>
          <w:sz w:val="22"/>
          <w:szCs w:val="22"/>
        </w:rPr>
        <w:t>E.</w:t>
      </w:r>
    </w:p>
    <w:p w:rsidR="0030499B" w:rsidRPr="00B33B09" w:rsidRDefault="0030499B" w:rsidP="00B33B09">
      <w:pPr>
        <w:pStyle w:val="Default"/>
        <w:snapToGrid w:val="0"/>
        <w:jc w:val="both"/>
        <w:rPr>
          <w:sz w:val="22"/>
          <w:szCs w:val="22"/>
        </w:rPr>
      </w:pPr>
    </w:p>
    <w:p w:rsidR="00822E13" w:rsidRPr="00B33B09" w:rsidRDefault="00822E13" w:rsidP="00B33B09">
      <w:pPr>
        <w:pStyle w:val="Heading2"/>
        <w:ind w:left="0" w:firstLine="0"/>
      </w:pPr>
      <w:r w:rsidRPr="00B33B09">
        <w:t>6.4</w:t>
      </w:r>
      <w:r w:rsidRPr="00B33B09">
        <w:tab/>
        <w:t xml:space="preserve">Sea turtles </w:t>
      </w:r>
      <w:r w:rsidRPr="00B33B09">
        <w:tab/>
      </w:r>
    </w:p>
    <w:p w:rsidR="00410277" w:rsidRPr="00B33B09" w:rsidRDefault="00410277" w:rsidP="00B33B09">
      <w:pPr>
        <w:pStyle w:val="NoSpacing"/>
      </w:pPr>
    </w:p>
    <w:p w:rsidR="008407E2" w:rsidRPr="00B33B09" w:rsidRDefault="008407E2" w:rsidP="00401DF2">
      <w:pPr>
        <w:pStyle w:val="Default"/>
        <w:numPr>
          <w:ilvl w:val="0"/>
          <w:numId w:val="86"/>
        </w:numPr>
        <w:snapToGrid w:val="0"/>
        <w:ind w:left="0" w:firstLine="0"/>
        <w:jc w:val="both"/>
        <w:rPr>
          <w:sz w:val="22"/>
          <w:szCs w:val="22"/>
        </w:rPr>
      </w:pPr>
      <w:r w:rsidRPr="00B33B09">
        <w:rPr>
          <w:sz w:val="22"/>
          <w:szCs w:val="22"/>
        </w:rPr>
        <w:t xml:space="preserve">S. Clarke presented </w:t>
      </w:r>
      <w:r w:rsidR="00E0024D" w:rsidRPr="00B33B09">
        <w:rPr>
          <w:sz w:val="22"/>
          <w:szCs w:val="22"/>
        </w:rPr>
        <w:t>SC11-</w:t>
      </w:r>
      <w:r w:rsidR="00410277" w:rsidRPr="00B33B09">
        <w:rPr>
          <w:sz w:val="22"/>
          <w:szCs w:val="22"/>
        </w:rPr>
        <w:t>EB-WP</w:t>
      </w:r>
      <w:r w:rsidR="00D45377" w:rsidRPr="00B33B09">
        <w:rPr>
          <w:sz w:val="22"/>
          <w:szCs w:val="22"/>
        </w:rPr>
        <w:t>-05</w:t>
      </w:r>
      <w:r w:rsidRPr="00B33B09">
        <w:rPr>
          <w:sz w:val="22"/>
          <w:szCs w:val="22"/>
        </w:rPr>
        <w:t xml:space="preserve">, </w:t>
      </w:r>
      <w:r w:rsidR="00627315" w:rsidRPr="00B33B09">
        <w:rPr>
          <w:sz w:val="22"/>
          <w:szCs w:val="22"/>
        </w:rPr>
        <w:t>an analysis of Sea Turtle Mitigation Measure Effectiveness in Tuna Longline Fisheries</w:t>
      </w:r>
      <w:r w:rsidRPr="00B33B09">
        <w:rPr>
          <w:sz w:val="22"/>
          <w:szCs w:val="22"/>
        </w:rPr>
        <w:t xml:space="preserve">. </w:t>
      </w:r>
      <w:r w:rsidR="001A5D6B" w:rsidRPr="00B33B09">
        <w:rPr>
          <w:rFonts w:eastAsia="Malgun Gothic" w:hint="eastAsia"/>
          <w:sz w:val="22"/>
          <w:szCs w:val="22"/>
          <w:lang w:eastAsia="ko-KR"/>
        </w:rPr>
        <w:t>She</w:t>
      </w:r>
      <w:r w:rsidRPr="00B33B09">
        <w:rPr>
          <w:sz w:val="22"/>
          <w:szCs w:val="22"/>
        </w:rPr>
        <w:t xml:space="preserve"> noted that SC5 was the last time a paper was presented to SC on the issue of sea</w:t>
      </w:r>
      <w:r w:rsidR="00627315" w:rsidRPr="00B33B09">
        <w:rPr>
          <w:sz w:val="22"/>
          <w:szCs w:val="22"/>
        </w:rPr>
        <w:t xml:space="preserve"> turtle bycatch</w:t>
      </w:r>
      <w:r w:rsidRPr="00B33B09">
        <w:rPr>
          <w:sz w:val="22"/>
          <w:szCs w:val="22"/>
        </w:rPr>
        <w:t xml:space="preserve">. </w:t>
      </w:r>
    </w:p>
    <w:p w:rsidR="00410277" w:rsidRPr="00B33B09" w:rsidRDefault="00410277" w:rsidP="00B33B09">
      <w:pPr>
        <w:pStyle w:val="Default"/>
        <w:rPr>
          <w:sz w:val="22"/>
          <w:szCs w:val="22"/>
          <w:u w:val="single"/>
        </w:rPr>
      </w:pPr>
    </w:p>
    <w:p w:rsidR="00410277" w:rsidRPr="00B33B09" w:rsidRDefault="00D26839" w:rsidP="00B33B09">
      <w:pPr>
        <w:pStyle w:val="PlainText"/>
        <w:rPr>
          <w:rFonts w:ascii="Times New Roman" w:hAnsi="Times New Roman" w:cs="Times New Roman"/>
          <w:sz w:val="22"/>
          <w:szCs w:val="22"/>
          <w:u w:val="single"/>
        </w:rPr>
      </w:pPr>
      <w:r w:rsidRPr="00B33B09">
        <w:rPr>
          <w:rFonts w:ascii="Times New Roman" w:hAnsi="Times New Roman" w:cs="Times New Roman"/>
          <w:b/>
          <w:sz w:val="22"/>
          <w:szCs w:val="22"/>
        </w:rPr>
        <w:t>Discussion</w:t>
      </w:r>
      <w:r w:rsidR="00410277" w:rsidRPr="00B33B09">
        <w:rPr>
          <w:rFonts w:ascii="Times New Roman" w:hAnsi="Times New Roman" w:cs="Times New Roman"/>
          <w:sz w:val="22"/>
          <w:szCs w:val="22"/>
          <w:u w:val="single"/>
        </w:rPr>
        <w:t xml:space="preserve"> </w:t>
      </w:r>
    </w:p>
    <w:p w:rsidR="00410277" w:rsidRPr="00B33B09" w:rsidRDefault="00410277" w:rsidP="00B33B09">
      <w:pPr>
        <w:pStyle w:val="Default"/>
        <w:rPr>
          <w:sz w:val="22"/>
          <w:szCs w:val="22"/>
        </w:rPr>
      </w:pPr>
    </w:p>
    <w:p w:rsidR="00616F40" w:rsidRPr="00B33B09" w:rsidRDefault="00201A15" w:rsidP="00401DF2">
      <w:pPr>
        <w:pStyle w:val="Default"/>
        <w:numPr>
          <w:ilvl w:val="0"/>
          <w:numId w:val="86"/>
        </w:numPr>
        <w:snapToGrid w:val="0"/>
        <w:ind w:left="0" w:firstLine="0"/>
        <w:jc w:val="both"/>
        <w:rPr>
          <w:sz w:val="22"/>
          <w:szCs w:val="22"/>
        </w:rPr>
      </w:pPr>
      <w:r w:rsidRPr="00B33B09">
        <w:rPr>
          <w:sz w:val="22"/>
          <w:szCs w:val="22"/>
        </w:rPr>
        <w:t xml:space="preserve">Greenpeace made a statement on behalf of </w:t>
      </w:r>
      <w:r w:rsidR="00616F40" w:rsidRPr="00B33B09">
        <w:rPr>
          <w:sz w:val="22"/>
          <w:szCs w:val="22"/>
        </w:rPr>
        <w:t>Greenpeace, Birdlife International, Conservation International, Pew Charitable Trust</w:t>
      </w:r>
      <w:r w:rsidRPr="00B33B09">
        <w:rPr>
          <w:sz w:val="22"/>
          <w:szCs w:val="22"/>
        </w:rPr>
        <w:t>s</w:t>
      </w:r>
      <w:r w:rsidR="00616F40" w:rsidRPr="00B33B09">
        <w:rPr>
          <w:sz w:val="22"/>
          <w:szCs w:val="22"/>
        </w:rPr>
        <w:t>, WWF, Sustainable Fisheries Partnership, International P</w:t>
      </w:r>
      <w:r w:rsidRPr="00B33B09">
        <w:rPr>
          <w:sz w:val="22"/>
          <w:szCs w:val="22"/>
        </w:rPr>
        <w:t xml:space="preserve">ole &amp; Line Foundation, and ISSF: </w:t>
      </w:r>
      <w:r w:rsidR="00616F40" w:rsidRPr="00B33B09">
        <w:rPr>
          <w:sz w:val="22"/>
          <w:szCs w:val="22"/>
        </w:rPr>
        <w:t xml:space="preserve">All of the species of turtles found in the WCPFC area are listed </w:t>
      </w:r>
      <w:r w:rsidRPr="00B33B09">
        <w:rPr>
          <w:sz w:val="22"/>
          <w:szCs w:val="22"/>
        </w:rPr>
        <w:t>on</w:t>
      </w:r>
      <w:r w:rsidR="00616F40" w:rsidRPr="00B33B09">
        <w:rPr>
          <w:sz w:val="22"/>
          <w:szCs w:val="22"/>
        </w:rPr>
        <w:t xml:space="preserve"> the IUCN Red List of Threatened Species as Vulnerable, Endangered or Critically Endangered, </w:t>
      </w:r>
      <w:r w:rsidRPr="00B33B09">
        <w:rPr>
          <w:sz w:val="22"/>
          <w:szCs w:val="22"/>
        </w:rPr>
        <w:t>and all species are taken as by</w:t>
      </w:r>
      <w:r w:rsidR="00616F40" w:rsidRPr="00B33B09">
        <w:rPr>
          <w:sz w:val="22"/>
          <w:szCs w:val="22"/>
        </w:rPr>
        <w:t>catch in the Commission area.</w:t>
      </w:r>
      <w:r w:rsidRPr="00B33B09">
        <w:rPr>
          <w:sz w:val="22"/>
          <w:szCs w:val="22"/>
        </w:rPr>
        <w:t xml:space="preserve"> </w:t>
      </w:r>
      <w:r w:rsidR="00616F40" w:rsidRPr="00B33B09">
        <w:rPr>
          <w:sz w:val="22"/>
          <w:szCs w:val="22"/>
        </w:rPr>
        <w:t xml:space="preserve">We welcome the opportunity for Commission members to collaborate with the </w:t>
      </w:r>
      <w:r w:rsidR="00E82834" w:rsidRPr="00B33B09">
        <w:rPr>
          <w:noProof/>
          <w:sz w:val="22"/>
          <w:szCs w:val="22"/>
        </w:rPr>
        <w:t xml:space="preserve">ABNJ Tuna Project </w:t>
      </w:r>
      <w:r w:rsidR="00616F40" w:rsidRPr="00B33B09">
        <w:rPr>
          <w:sz w:val="22"/>
          <w:szCs w:val="22"/>
        </w:rPr>
        <w:t>by enabling the SC to undertake an analysis of the interaction and survival rates of turtles taken as by-catch by different fisheries across the Convention Area, followed by an investigation of effective mitigation options.</w:t>
      </w:r>
      <w:r w:rsidRPr="00B33B09">
        <w:rPr>
          <w:sz w:val="22"/>
          <w:szCs w:val="22"/>
        </w:rPr>
        <w:t xml:space="preserve"> </w:t>
      </w:r>
      <w:r w:rsidR="00616F40" w:rsidRPr="00B33B09">
        <w:rPr>
          <w:sz w:val="22"/>
          <w:szCs w:val="22"/>
        </w:rPr>
        <w:t>We urge Commission members to support this project by providing all relevant data on by-</w:t>
      </w:r>
      <w:bookmarkStart w:id="6" w:name="14f168e3303eda24__GoBack"/>
      <w:bookmarkEnd w:id="6"/>
      <w:r w:rsidR="00616F40" w:rsidRPr="00B33B09">
        <w:rPr>
          <w:sz w:val="22"/>
          <w:szCs w:val="22"/>
        </w:rPr>
        <w:t>catch of turtles, to ensure that a comprehensive dataset is developed covering all fisheries. This is important because there is no evidence that CMM 2008-03 has slowed or reversed negative trends on threatened and endangered sea turtle populations.</w:t>
      </w:r>
      <w:r w:rsidRPr="00B33B09">
        <w:rPr>
          <w:sz w:val="22"/>
          <w:szCs w:val="22"/>
        </w:rPr>
        <w:t xml:space="preserve"> </w:t>
      </w:r>
      <w:r w:rsidR="00616F40" w:rsidRPr="00B33B09">
        <w:rPr>
          <w:sz w:val="22"/>
          <w:szCs w:val="22"/>
        </w:rPr>
        <w:t xml:space="preserve">We also recommend that the Commission collaborates with other relevant regional organisations, in particular </w:t>
      </w:r>
      <w:r w:rsidRPr="00B33B09">
        <w:rPr>
          <w:sz w:val="22"/>
          <w:szCs w:val="22"/>
        </w:rPr>
        <w:t xml:space="preserve">SPREP </w:t>
      </w:r>
      <w:r w:rsidR="00616F40" w:rsidRPr="00B33B09">
        <w:rPr>
          <w:sz w:val="22"/>
          <w:szCs w:val="22"/>
        </w:rPr>
        <w:t xml:space="preserve">and </w:t>
      </w:r>
      <w:r w:rsidRPr="00B33B09">
        <w:rPr>
          <w:sz w:val="22"/>
          <w:szCs w:val="22"/>
        </w:rPr>
        <w:t>FFA</w:t>
      </w:r>
      <w:r w:rsidR="00616F40" w:rsidRPr="00B33B09">
        <w:rPr>
          <w:sz w:val="22"/>
          <w:szCs w:val="22"/>
        </w:rPr>
        <w:t>, to develop potential synergies that will promote the conservation of all species of turtles in the region and minimise impacts connected with fishing activities.</w:t>
      </w:r>
    </w:p>
    <w:p w:rsidR="00410277" w:rsidRPr="00B33B09" w:rsidRDefault="00616F40" w:rsidP="00B33B09">
      <w:pPr>
        <w:pStyle w:val="Default"/>
        <w:snapToGrid w:val="0"/>
        <w:jc w:val="both"/>
        <w:rPr>
          <w:sz w:val="22"/>
          <w:szCs w:val="22"/>
        </w:rPr>
      </w:pPr>
      <w:r w:rsidRPr="00B33B09" w:rsidDel="00CC3BEC">
        <w:rPr>
          <w:sz w:val="22"/>
          <w:szCs w:val="22"/>
        </w:rPr>
        <w:t xml:space="preserve"> </w:t>
      </w:r>
    </w:p>
    <w:p w:rsidR="00410277" w:rsidRPr="00B33B09" w:rsidRDefault="006E7486" w:rsidP="00401DF2">
      <w:pPr>
        <w:pStyle w:val="Default"/>
        <w:numPr>
          <w:ilvl w:val="0"/>
          <w:numId w:val="86"/>
        </w:numPr>
        <w:snapToGrid w:val="0"/>
        <w:ind w:left="0" w:firstLine="0"/>
        <w:jc w:val="both"/>
        <w:rPr>
          <w:sz w:val="22"/>
          <w:szCs w:val="22"/>
        </w:rPr>
      </w:pPr>
      <w:r w:rsidRPr="00B33B09">
        <w:rPr>
          <w:sz w:val="22"/>
          <w:szCs w:val="22"/>
        </w:rPr>
        <w:t xml:space="preserve">Australia </w:t>
      </w:r>
      <w:r w:rsidR="0068229D" w:rsidRPr="00B33B09">
        <w:rPr>
          <w:sz w:val="22"/>
          <w:szCs w:val="22"/>
        </w:rPr>
        <w:t>support</w:t>
      </w:r>
      <w:r w:rsidRPr="00B33B09">
        <w:rPr>
          <w:sz w:val="22"/>
          <w:szCs w:val="22"/>
        </w:rPr>
        <w:t>ed</w:t>
      </w:r>
      <w:r w:rsidR="0068229D" w:rsidRPr="00B33B09">
        <w:rPr>
          <w:sz w:val="22"/>
          <w:szCs w:val="22"/>
        </w:rPr>
        <w:t xml:space="preserve"> the workshop and hope</w:t>
      </w:r>
      <w:r w:rsidRPr="00B33B09">
        <w:rPr>
          <w:sz w:val="22"/>
          <w:szCs w:val="22"/>
        </w:rPr>
        <w:t>d</w:t>
      </w:r>
      <w:r w:rsidR="0068229D" w:rsidRPr="00B33B09">
        <w:rPr>
          <w:sz w:val="22"/>
          <w:szCs w:val="22"/>
        </w:rPr>
        <w:t xml:space="preserve"> to </w:t>
      </w:r>
      <w:r w:rsidRPr="00B33B09">
        <w:rPr>
          <w:sz w:val="22"/>
          <w:szCs w:val="22"/>
        </w:rPr>
        <w:t>participate</w:t>
      </w:r>
      <w:r w:rsidR="0068229D" w:rsidRPr="00B33B09">
        <w:rPr>
          <w:sz w:val="22"/>
          <w:szCs w:val="22"/>
        </w:rPr>
        <w:t xml:space="preserve">. </w:t>
      </w:r>
      <w:r w:rsidR="00336D92" w:rsidRPr="00B33B09">
        <w:rPr>
          <w:sz w:val="22"/>
          <w:szCs w:val="22"/>
        </w:rPr>
        <w:t xml:space="preserve">Australia </w:t>
      </w:r>
      <w:r w:rsidRPr="00B33B09">
        <w:rPr>
          <w:sz w:val="22"/>
          <w:szCs w:val="22"/>
        </w:rPr>
        <w:t xml:space="preserve">strongly </w:t>
      </w:r>
      <w:r w:rsidR="0068229D" w:rsidRPr="00B33B09">
        <w:rPr>
          <w:sz w:val="22"/>
          <w:szCs w:val="22"/>
        </w:rPr>
        <w:t>encourage</w:t>
      </w:r>
      <w:r w:rsidRPr="00B33B09">
        <w:rPr>
          <w:sz w:val="22"/>
          <w:szCs w:val="22"/>
        </w:rPr>
        <w:t>d</w:t>
      </w:r>
      <w:r w:rsidR="0068229D" w:rsidRPr="00B33B09">
        <w:rPr>
          <w:sz w:val="22"/>
          <w:szCs w:val="22"/>
        </w:rPr>
        <w:t xml:space="preserve"> the primary longlining flag states to also </w:t>
      </w:r>
      <w:r w:rsidRPr="00B33B09">
        <w:rPr>
          <w:sz w:val="22"/>
          <w:szCs w:val="22"/>
        </w:rPr>
        <w:t>participate</w:t>
      </w:r>
      <w:r w:rsidR="0068229D" w:rsidRPr="00B33B09">
        <w:rPr>
          <w:sz w:val="22"/>
          <w:szCs w:val="22"/>
        </w:rPr>
        <w:t xml:space="preserve"> in the workshop.</w:t>
      </w:r>
    </w:p>
    <w:p w:rsidR="0068229D" w:rsidRPr="00B33B09" w:rsidRDefault="0068229D" w:rsidP="00B33B09">
      <w:pPr>
        <w:pStyle w:val="Default"/>
        <w:rPr>
          <w:sz w:val="22"/>
          <w:szCs w:val="22"/>
        </w:rPr>
      </w:pPr>
    </w:p>
    <w:p w:rsidR="0068229D" w:rsidRPr="00B33B09" w:rsidRDefault="0068229D" w:rsidP="00401DF2">
      <w:pPr>
        <w:pStyle w:val="Default"/>
        <w:numPr>
          <w:ilvl w:val="0"/>
          <w:numId w:val="86"/>
        </w:numPr>
        <w:snapToGrid w:val="0"/>
        <w:ind w:left="0" w:firstLine="0"/>
        <w:jc w:val="both"/>
        <w:rPr>
          <w:sz w:val="22"/>
          <w:szCs w:val="22"/>
        </w:rPr>
      </w:pPr>
      <w:r w:rsidRPr="00B33B09">
        <w:rPr>
          <w:sz w:val="22"/>
          <w:szCs w:val="22"/>
        </w:rPr>
        <w:t xml:space="preserve">Japan </w:t>
      </w:r>
      <w:r w:rsidR="00566644" w:rsidRPr="00B33B09">
        <w:rPr>
          <w:sz w:val="22"/>
          <w:szCs w:val="22"/>
        </w:rPr>
        <w:t>comment</w:t>
      </w:r>
      <w:r w:rsidR="00336D92" w:rsidRPr="00B33B09">
        <w:rPr>
          <w:sz w:val="22"/>
          <w:szCs w:val="22"/>
        </w:rPr>
        <w:t xml:space="preserve">ed that it </w:t>
      </w:r>
      <w:r w:rsidR="00566644" w:rsidRPr="00B33B09">
        <w:rPr>
          <w:sz w:val="22"/>
          <w:szCs w:val="22"/>
        </w:rPr>
        <w:t>would be informative to study not only longline but also purse-seine interactions</w:t>
      </w:r>
      <w:r w:rsidR="00950F5C">
        <w:rPr>
          <w:rFonts w:eastAsia="Malgun Gothic" w:hint="eastAsia"/>
          <w:sz w:val="22"/>
          <w:szCs w:val="22"/>
          <w:lang w:eastAsia="ko-KR"/>
        </w:rPr>
        <w:t>. Japan</w:t>
      </w:r>
      <w:r w:rsidR="00336D92" w:rsidRPr="00B33B09">
        <w:rPr>
          <w:sz w:val="22"/>
          <w:szCs w:val="22"/>
        </w:rPr>
        <w:t xml:space="preserve"> requested further information about </w:t>
      </w:r>
      <w:r w:rsidR="00566644" w:rsidRPr="00B33B09">
        <w:rPr>
          <w:sz w:val="22"/>
          <w:szCs w:val="22"/>
        </w:rPr>
        <w:t xml:space="preserve">how </w:t>
      </w:r>
      <w:r w:rsidR="006D00C2" w:rsidRPr="00B33B09">
        <w:rPr>
          <w:sz w:val="22"/>
          <w:szCs w:val="22"/>
        </w:rPr>
        <w:t xml:space="preserve">the workshop will be </w:t>
      </w:r>
      <w:r w:rsidR="00566644" w:rsidRPr="00B33B09">
        <w:rPr>
          <w:sz w:val="22"/>
          <w:szCs w:val="22"/>
        </w:rPr>
        <w:t>organised</w:t>
      </w:r>
      <w:r w:rsidR="006D00C2" w:rsidRPr="00B33B09">
        <w:rPr>
          <w:sz w:val="22"/>
          <w:szCs w:val="22"/>
        </w:rPr>
        <w:t xml:space="preserve"> – if </w:t>
      </w:r>
      <w:r w:rsidR="00566644" w:rsidRPr="00B33B09">
        <w:rPr>
          <w:sz w:val="22"/>
          <w:szCs w:val="22"/>
        </w:rPr>
        <w:t xml:space="preserve">non-public data </w:t>
      </w:r>
      <w:r w:rsidR="006D00C2" w:rsidRPr="00B33B09">
        <w:rPr>
          <w:sz w:val="22"/>
          <w:szCs w:val="22"/>
        </w:rPr>
        <w:t xml:space="preserve">would be provided </w:t>
      </w:r>
      <w:r w:rsidR="00566644" w:rsidRPr="00B33B09">
        <w:rPr>
          <w:sz w:val="22"/>
          <w:szCs w:val="22"/>
        </w:rPr>
        <w:t>to th</w:t>
      </w:r>
      <w:r w:rsidR="006D00C2" w:rsidRPr="00B33B09">
        <w:rPr>
          <w:sz w:val="22"/>
          <w:szCs w:val="22"/>
        </w:rPr>
        <w:t xml:space="preserve">e </w:t>
      </w:r>
      <w:r w:rsidR="00566644" w:rsidRPr="00B33B09">
        <w:rPr>
          <w:sz w:val="22"/>
          <w:szCs w:val="22"/>
        </w:rPr>
        <w:t>workshop</w:t>
      </w:r>
      <w:r w:rsidR="006D00C2" w:rsidRPr="00B33B09">
        <w:rPr>
          <w:sz w:val="22"/>
          <w:szCs w:val="22"/>
        </w:rPr>
        <w:t xml:space="preserve"> – and </w:t>
      </w:r>
      <w:r w:rsidR="00566644" w:rsidRPr="00B33B09">
        <w:rPr>
          <w:sz w:val="22"/>
          <w:szCs w:val="22"/>
        </w:rPr>
        <w:t xml:space="preserve">who </w:t>
      </w:r>
      <w:r w:rsidR="006D00C2" w:rsidRPr="00B33B09">
        <w:rPr>
          <w:sz w:val="22"/>
          <w:szCs w:val="22"/>
        </w:rPr>
        <w:t>is responsible for the data</w:t>
      </w:r>
      <w:r w:rsidR="00566644" w:rsidRPr="00B33B09">
        <w:rPr>
          <w:sz w:val="22"/>
          <w:szCs w:val="22"/>
        </w:rPr>
        <w:t>.</w:t>
      </w:r>
    </w:p>
    <w:p w:rsidR="00566644" w:rsidRPr="00B33B09" w:rsidRDefault="00566644" w:rsidP="00B33B09">
      <w:pPr>
        <w:pStyle w:val="Default"/>
        <w:snapToGrid w:val="0"/>
        <w:jc w:val="both"/>
        <w:rPr>
          <w:sz w:val="22"/>
          <w:szCs w:val="22"/>
        </w:rPr>
      </w:pPr>
    </w:p>
    <w:p w:rsidR="00566644" w:rsidRPr="00B33B09" w:rsidRDefault="001A5D6B" w:rsidP="00401DF2">
      <w:pPr>
        <w:pStyle w:val="Default"/>
        <w:numPr>
          <w:ilvl w:val="0"/>
          <w:numId w:val="86"/>
        </w:numPr>
        <w:snapToGrid w:val="0"/>
        <w:ind w:left="0" w:firstLine="0"/>
        <w:jc w:val="both"/>
        <w:rPr>
          <w:sz w:val="22"/>
          <w:szCs w:val="22"/>
        </w:rPr>
      </w:pPr>
      <w:r w:rsidRPr="00B33B09">
        <w:rPr>
          <w:rFonts w:eastAsia="Malgun Gothic" w:hint="eastAsia"/>
          <w:sz w:val="22"/>
          <w:szCs w:val="22"/>
          <w:lang w:eastAsia="ko-KR"/>
        </w:rPr>
        <w:t>S.</w:t>
      </w:r>
      <w:r w:rsidRPr="00B33B09">
        <w:rPr>
          <w:sz w:val="22"/>
          <w:szCs w:val="22"/>
        </w:rPr>
        <w:t xml:space="preserve"> </w:t>
      </w:r>
      <w:r w:rsidR="00566644" w:rsidRPr="00B33B09">
        <w:rPr>
          <w:sz w:val="22"/>
          <w:szCs w:val="22"/>
        </w:rPr>
        <w:t xml:space="preserve">Clarke </w:t>
      </w:r>
      <w:r w:rsidR="006D00C2" w:rsidRPr="00B33B09">
        <w:rPr>
          <w:sz w:val="22"/>
          <w:szCs w:val="22"/>
        </w:rPr>
        <w:t xml:space="preserve">explained that </w:t>
      </w:r>
      <w:r w:rsidR="00386878" w:rsidRPr="00B33B09">
        <w:rPr>
          <w:sz w:val="22"/>
          <w:szCs w:val="22"/>
        </w:rPr>
        <w:t xml:space="preserve">this project focuses on longline because </w:t>
      </w:r>
      <w:r w:rsidR="00566644" w:rsidRPr="00B33B09">
        <w:rPr>
          <w:sz w:val="22"/>
          <w:szCs w:val="22"/>
        </w:rPr>
        <w:t xml:space="preserve">the </w:t>
      </w:r>
      <w:r w:rsidR="006D00C2" w:rsidRPr="00B33B09">
        <w:rPr>
          <w:sz w:val="22"/>
          <w:szCs w:val="22"/>
        </w:rPr>
        <w:t>opportunities</w:t>
      </w:r>
      <w:r w:rsidR="00566644" w:rsidRPr="00B33B09">
        <w:rPr>
          <w:sz w:val="22"/>
          <w:szCs w:val="22"/>
        </w:rPr>
        <w:t xml:space="preserve"> for mitigation are much greater in longline </w:t>
      </w:r>
      <w:r w:rsidR="006D00C2" w:rsidRPr="00B33B09">
        <w:rPr>
          <w:sz w:val="22"/>
          <w:szCs w:val="22"/>
        </w:rPr>
        <w:t>fisheries</w:t>
      </w:r>
      <w:r w:rsidR="00566644" w:rsidRPr="00B33B09">
        <w:rPr>
          <w:sz w:val="22"/>
          <w:szCs w:val="22"/>
        </w:rPr>
        <w:t xml:space="preserve">. </w:t>
      </w:r>
      <w:r w:rsidR="009904F1" w:rsidRPr="00B33B09">
        <w:rPr>
          <w:sz w:val="22"/>
          <w:szCs w:val="22"/>
        </w:rPr>
        <w:t xml:space="preserve">Analysis of the impact on these species from purse-seine fisheries </w:t>
      </w:r>
      <w:r w:rsidR="00950F5C">
        <w:rPr>
          <w:rFonts w:eastAsia="Malgun Gothic" w:hint="eastAsia"/>
          <w:sz w:val="22"/>
          <w:szCs w:val="22"/>
          <w:lang w:eastAsia="ko-KR"/>
        </w:rPr>
        <w:t>is</w:t>
      </w:r>
      <w:r w:rsidR="00950F5C" w:rsidRPr="00B33B09">
        <w:rPr>
          <w:sz w:val="22"/>
          <w:szCs w:val="22"/>
        </w:rPr>
        <w:t xml:space="preserve"> </w:t>
      </w:r>
      <w:r w:rsidR="009904F1" w:rsidRPr="00B33B09">
        <w:rPr>
          <w:sz w:val="22"/>
          <w:szCs w:val="22"/>
        </w:rPr>
        <w:t>negligible whereas from longline they are quite significant. The workshop planning is at a very early stage. Responses from CCMs will determine under what conditions participants would be willing to share their data and so to structure a workshop accordingly</w:t>
      </w:r>
      <w:r w:rsidR="005D0648" w:rsidRPr="00B33B09">
        <w:rPr>
          <w:sz w:val="22"/>
          <w:szCs w:val="22"/>
        </w:rPr>
        <w:t>.</w:t>
      </w:r>
    </w:p>
    <w:p w:rsidR="005D0648" w:rsidRPr="00B33B09" w:rsidRDefault="005D0648" w:rsidP="00B33B09">
      <w:pPr>
        <w:pStyle w:val="Default"/>
        <w:snapToGrid w:val="0"/>
        <w:jc w:val="both"/>
        <w:rPr>
          <w:sz w:val="22"/>
          <w:szCs w:val="22"/>
        </w:rPr>
      </w:pPr>
    </w:p>
    <w:p w:rsidR="0026708A" w:rsidRPr="00B33B09" w:rsidRDefault="0026708A" w:rsidP="00401DF2">
      <w:pPr>
        <w:pStyle w:val="Default"/>
        <w:numPr>
          <w:ilvl w:val="0"/>
          <w:numId w:val="86"/>
        </w:numPr>
        <w:snapToGrid w:val="0"/>
        <w:ind w:left="0" w:firstLine="0"/>
        <w:jc w:val="both"/>
        <w:rPr>
          <w:sz w:val="22"/>
          <w:szCs w:val="22"/>
        </w:rPr>
      </w:pPr>
      <w:r w:rsidRPr="00B33B09">
        <w:rPr>
          <w:sz w:val="22"/>
          <w:szCs w:val="22"/>
        </w:rPr>
        <w:t>FFA members thank</w:t>
      </w:r>
      <w:r w:rsidR="00FF2288" w:rsidRPr="00B33B09">
        <w:rPr>
          <w:sz w:val="22"/>
          <w:szCs w:val="22"/>
        </w:rPr>
        <w:t>ed</w:t>
      </w:r>
      <w:r w:rsidRPr="00B33B09">
        <w:rPr>
          <w:sz w:val="22"/>
          <w:szCs w:val="22"/>
        </w:rPr>
        <w:t xml:space="preserve"> FAO and WCPFC for providing funding for the first workshop scheduled for early 2016</w:t>
      </w:r>
      <w:r w:rsidR="00FF2288" w:rsidRPr="00B33B09">
        <w:rPr>
          <w:sz w:val="22"/>
          <w:szCs w:val="22"/>
        </w:rPr>
        <w:t xml:space="preserve"> and expressed the hope that </w:t>
      </w:r>
      <w:r w:rsidRPr="00B33B09">
        <w:rPr>
          <w:sz w:val="22"/>
          <w:szCs w:val="22"/>
        </w:rPr>
        <w:t xml:space="preserve">the venue would be selected </w:t>
      </w:r>
      <w:r w:rsidR="00FF2288" w:rsidRPr="00B33B09">
        <w:rPr>
          <w:sz w:val="22"/>
          <w:szCs w:val="22"/>
        </w:rPr>
        <w:t xml:space="preserve">to provide </w:t>
      </w:r>
      <w:r w:rsidRPr="00B33B09">
        <w:rPr>
          <w:sz w:val="22"/>
          <w:szCs w:val="22"/>
        </w:rPr>
        <w:t xml:space="preserve">accessibility </w:t>
      </w:r>
      <w:r w:rsidR="00FF2288" w:rsidRPr="00B33B09">
        <w:rPr>
          <w:sz w:val="22"/>
          <w:szCs w:val="22"/>
        </w:rPr>
        <w:t xml:space="preserve">for </w:t>
      </w:r>
      <w:r w:rsidRPr="00B33B09">
        <w:rPr>
          <w:sz w:val="22"/>
          <w:szCs w:val="22"/>
        </w:rPr>
        <w:t>broad participation by CCMs.</w:t>
      </w:r>
      <w:r w:rsidR="00FF2288" w:rsidRPr="00B33B09">
        <w:rPr>
          <w:sz w:val="22"/>
          <w:szCs w:val="22"/>
        </w:rPr>
        <w:t xml:space="preserve"> These </w:t>
      </w:r>
      <w:r w:rsidRPr="00B33B09">
        <w:rPr>
          <w:sz w:val="22"/>
          <w:szCs w:val="22"/>
        </w:rPr>
        <w:t>members support</w:t>
      </w:r>
      <w:r w:rsidR="00FF2288" w:rsidRPr="00B33B09">
        <w:rPr>
          <w:sz w:val="22"/>
          <w:szCs w:val="22"/>
        </w:rPr>
        <w:t>ed</w:t>
      </w:r>
      <w:r w:rsidRPr="00B33B09">
        <w:rPr>
          <w:sz w:val="22"/>
          <w:szCs w:val="22"/>
        </w:rPr>
        <w:t xml:space="preserve"> SPC </w:t>
      </w:r>
      <w:r w:rsidR="00FF2288" w:rsidRPr="00B33B09">
        <w:rPr>
          <w:sz w:val="22"/>
          <w:szCs w:val="22"/>
        </w:rPr>
        <w:t>commencing</w:t>
      </w:r>
      <w:r w:rsidRPr="00B33B09">
        <w:rPr>
          <w:sz w:val="22"/>
          <w:szCs w:val="22"/>
        </w:rPr>
        <w:t xml:space="preserve"> their survey for potential participants </w:t>
      </w:r>
      <w:r w:rsidR="00FF2288" w:rsidRPr="00B33B09">
        <w:rPr>
          <w:sz w:val="22"/>
          <w:szCs w:val="22"/>
        </w:rPr>
        <w:t xml:space="preserve">for their </w:t>
      </w:r>
      <w:r w:rsidRPr="00B33B09">
        <w:rPr>
          <w:sz w:val="22"/>
          <w:szCs w:val="22"/>
        </w:rPr>
        <w:t xml:space="preserve">interests and data holdings </w:t>
      </w:r>
      <w:r w:rsidR="00FF2288" w:rsidRPr="00B33B09">
        <w:rPr>
          <w:sz w:val="22"/>
          <w:szCs w:val="22"/>
        </w:rPr>
        <w:t xml:space="preserve">with the objective of </w:t>
      </w:r>
      <w:r w:rsidRPr="00B33B09">
        <w:rPr>
          <w:sz w:val="22"/>
          <w:szCs w:val="22"/>
        </w:rPr>
        <w:t>compiling preliminary baseline data</w:t>
      </w:r>
      <w:r w:rsidR="00FF2288" w:rsidRPr="00B33B09">
        <w:rPr>
          <w:sz w:val="22"/>
          <w:szCs w:val="22"/>
        </w:rPr>
        <w:t xml:space="preserve"> and commented that </w:t>
      </w:r>
      <w:r w:rsidRPr="00B33B09">
        <w:rPr>
          <w:sz w:val="22"/>
          <w:szCs w:val="22"/>
        </w:rPr>
        <w:t xml:space="preserve">the survey </w:t>
      </w:r>
      <w:r w:rsidR="00FF2288" w:rsidRPr="00B33B09">
        <w:rPr>
          <w:sz w:val="22"/>
          <w:szCs w:val="22"/>
        </w:rPr>
        <w:t xml:space="preserve">results </w:t>
      </w:r>
      <w:r w:rsidRPr="00B33B09">
        <w:rPr>
          <w:sz w:val="22"/>
          <w:szCs w:val="22"/>
        </w:rPr>
        <w:t xml:space="preserve">should not provide </w:t>
      </w:r>
      <w:r w:rsidR="00627315" w:rsidRPr="00B33B09">
        <w:rPr>
          <w:sz w:val="22"/>
          <w:szCs w:val="22"/>
        </w:rPr>
        <w:t xml:space="preserve">a </w:t>
      </w:r>
      <w:r w:rsidRPr="00B33B09">
        <w:rPr>
          <w:sz w:val="22"/>
          <w:szCs w:val="22"/>
        </w:rPr>
        <w:t>basis for constraining participation.</w:t>
      </w:r>
      <w:r w:rsidR="00FD56ED" w:rsidRPr="00B33B09">
        <w:rPr>
          <w:sz w:val="22"/>
          <w:szCs w:val="22"/>
        </w:rPr>
        <w:t xml:space="preserve"> </w:t>
      </w:r>
    </w:p>
    <w:p w:rsidR="005D0648" w:rsidRPr="00B33B09" w:rsidRDefault="005D0648" w:rsidP="00B33B09">
      <w:pPr>
        <w:pStyle w:val="Default"/>
        <w:snapToGrid w:val="0"/>
        <w:jc w:val="both"/>
        <w:rPr>
          <w:sz w:val="22"/>
          <w:szCs w:val="22"/>
        </w:rPr>
      </w:pPr>
    </w:p>
    <w:p w:rsidR="005D0648" w:rsidRPr="00B33B09" w:rsidRDefault="005D0648" w:rsidP="00401DF2">
      <w:pPr>
        <w:pStyle w:val="Default"/>
        <w:numPr>
          <w:ilvl w:val="0"/>
          <w:numId w:val="86"/>
        </w:numPr>
        <w:snapToGrid w:val="0"/>
        <w:ind w:left="0" w:firstLine="0"/>
        <w:jc w:val="both"/>
        <w:rPr>
          <w:sz w:val="22"/>
          <w:szCs w:val="22"/>
        </w:rPr>
      </w:pPr>
      <w:r w:rsidRPr="00B33B09">
        <w:rPr>
          <w:sz w:val="22"/>
          <w:szCs w:val="22"/>
        </w:rPr>
        <w:t xml:space="preserve">Philippines </w:t>
      </w:r>
      <w:r w:rsidR="00627315" w:rsidRPr="00B33B09">
        <w:rPr>
          <w:sz w:val="22"/>
          <w:szCs w:val="22"/>
        </w:rPr>
        <w:t>advised</w:t>
      </w:r>
      <w:r w:rsidR="00464992" w:rsidRPr="00B33B09">
        <w:rPr>
          <w:sz w:val="22"/>
          <w:szCs w:val="22"/>
        </w:rPr>
        <w:t xml:space="preserve"> that all turtles are protected in the Philippines. This CCM </w:t>
      </w:r>
      <w:r w:rsidR="00627315" w:rsidRPr="00B33B09">
        <w:rPr>
          <w:sz w:val="22"/>
          <w:szCs w:val="22"/>
        </w:rPr>
        <w:t xml:space="preserve">will </w:t>
      </w:r>
      <w:r w:rsidRPr="00B33B09">
        <w:rPr>
          <w:sz w:val="22"/>
          <w:szCs w:val="22"/>
        </w:rPr>
        <w:t xml:space="preserve">coordinate with </w:t>
      </w:r>
      <w:r w:rsidR="006E7486" w:rsidRPr="00B33B09">
        <w:rPr>
          <w:sz w:val="22"/>
          <w:szCs w:val="22"/>
        </w:rPr>
        <w:t xml:space="preserve">its </w:t>
      </w:r>
      <w:r w:rsidR="00464992" w:rsidRPr="00B33B09">
        <w:rPr>
          <w:sz w:val="22"/>
          <w:szCs w:val="22"/>
        </w:rPr>
        <w:t xml:space="preserve">Department of Environment </w:t>
      </w:r>
      <w:r w:rsidRPr="00B33B09">
        <w:rPr>
          <w:sz w:val="22"/>
          <w:szCs w:val="22"/>
        </w:rPr>
        <w:t>re</w:t>
      </w:r>
      <w:r w:rsidR="006E7486" w:rsidRPr="00B33B09">
        <w:rPr>
          <w:sz w:val="22"/>
          <w:szCs w:val="22"/>
        </w:rPr>
        <w:t>garding</w:t>
      </w:r>
      <w:r w:rsidRPr="00B33B09">
        <w:rPr>
          <w:sz w:val="22"/>
          <w:szCs w:val="22"/>
        </w:rPr>
        <w:t xml:space="preserve"> th</w:t>
      </w:r>
      <w:r w:rsidR="006E7486" w:rsidRPr="00B33B09">
        <w:rPr>
          <w:sz w:val="22"/>
          <w:szCs w:val="22"/>
        </w:rPr>
        <w:t xml:space="preserve">e workshop, as that department holds the relevant </w:t>
      </w:r>
      <w:r w:rsidRPr="00B33B09">
        <w:rPr>
          <w:sz w:val="22"/>
          <w:szCs w:val="22"/>
        </w:rPr>
        <w:t>data.</w:t>
      </w:r>
      <w:r w:rsidR="00FD3389" w:rsidRPr="00B33B09">
        <w:rPr>
          <w:sz w:val="22"/>
          <w:szCs w:val="22"/>
        </w:rPr>
        <w:t xml:space="preserve"> </w:t>
      </w:r>
    </w:p>
    <w:p w:rsidR="009D714C" w:rsidRPr="00B33B09" w:rsidRDefault="009D714C" w:rsidP="00B33B09">
      <w:pPr>
        <w:pStyle w:val="Default"/>
        <w:snapToGrid w:val="0"/>
        <w:jc w:val="both"/>
        <w:rPr>
          <w:sz w:val="22"/>
          <w:szCs w:val="22"/>
        </w:rPr>
      </w:pPr>
    </w:p>
    <w:p w:rsidR="000701BC" w:rsidRPr="00AB3534" w:rsidRDefault="000701BC" w:rsidP="00401DF2">
      <w:pPr>
        <w:pStyle w:val="Default"/>
        <w:numPr>
          <w:ilvl w:val="0"/>
          <w:numId w:val="86"/>
        </w:numPr>
        <w:snapToGrid w:val="0"/>
        <w:ind w:left="0" w:firstLine="0"/>
        <w:jc w:val="both"/>
        <w:rPr>
          <w:sz w:val="22"/>
          <w:szCs w:val="22"/>
        </w:rPr>
      </w:pPr>
      <w:r w:rsidRPr="00B33B09">
        <w:rPr>
          <w:sz w:val="22"/>
          <w:szCs w:val="22"/>
        </w:rPr>
        <w:t>SC11 noted that more detailed</w:t>
      </w:r>
      <w:r w:rsidRPr="00AB3534">
        <w:rPr>
          <w:sz w:val="22"/>
          <w:szCs w:val="22"/>
        </w:rPr>
        <w:t xml:space="preserve"> information regarding the organization of the project </w:t>
      </w:r>
      <w:r w:rsidR="009904F1">
        <w:rPr>
          <w:rFonts w:eastAsia="Malgun Gothic" w:hint="eastAsia"/>
          <w:sz w:val="22"/>
          <w:szCs w:val="22"/>
          <w:lang w:eastAsia="ko-KR"/>
        </w:rPr>
        <w:t>will be provided</w:t>
      </w:r>
      <w:r w:rsidR="000D5B02" w:rsidRPr="00AB3534">
        <w:rPr>
          <w:rFonts w:eastAsia="Malgun Gothic" w:hint="eastAsia"/>
          <w:sz w:val="22"/>
          <w:szCs w:val="22"/>
          <w:lang w:eastAsia="ko-KR"/>
        </w:rPr>
        <w:t>,</w:t>
      </w:r>
      <w:r w:rsidRPr="00AB3534">
        <w:rPr>
          <w:sz w:val="22"/>
          <w:szCs w:val="22"/>
        </w:rPr>
        <w:t xml:space="preserve"> CCMs are requested to consider if:</w:t>
      </w:r>
    </w:p>
    <w:p w:rsidR="000701BC" w:rsidRPr="00AB3534" w:rsidRDefault="000D5B02" w:rsidP="00401DF2">
      <w:pPr>
        <w:pStyle w:val="Default"/>
        <w:numPr>
          <w:ilvl w:val="3"/>
          <w:numId w:val="81"/>
        </w:numPr>
        <w:ind w:left="1080"/>
        <w:rPr>
          <w:rFonts w:eastAsia="Malgun Gothic"/>
          <w:sz w:val="22"/>
          <w:szCs w:val="22"/>
          <w:lang w:eastAsia="ko-KR"/>
        </w:rPr>
      </w:pPr>
      <w:r w:rsidRPr="00AB3534">
        <w:rPr>
          <w:rFonts w:eastAsia="Malgun Gothic"/>
          <w:sz w:val="22"/>
          <w:szCs w:val="22"/>
          <w:lang w:eastAsia="ko-KR"/>
        </w:rPr>
        <w:t>t</w:t>
      </w:r>
      <w:r w:rsidRPr="00AB3534">
        <w:rPr>
          <w:sz w:val="22"/>
          <w:szCs w:val="22"/>
        </w:rPr>
        <w:t xml:space="preserve">hey </w:t>
      </w:r>
      <w:r w:rsidR="000701BC" w:rsidRPr="00AB3534">
        <w:rPr>
          <w:sz w:val="22"/>
          <w:szCs w:val="22"/>
        </w:rPr>
        <w:t>are interested in contributing data to ABNJ Tuna Project sea turtle bycatch mitigation project</w:t>
      </w:r>
      <w:r w:rsidRPr="00AB3534">
        <w:rPr>
          <w:rFonts w:eastAsia="Malgun Gothic"/>
          <w:sz w:val="22"/>
          <w:szCs w:val="22"/>
          <w:lang w:eastAsia="ko-KR"/>
        </w:rPr>
        <w:t>; and</w:t>
      </w:r>
    </w:p>
    <w:p w:rsidR="000701BC" w:rsidRPr="00AB3534" w:rsidRDefault="000D5B02" w:rsidP="00401DF2">
      <w:pPr>
        <w:pStyle w:val="Default"/>
        <w:numPr>
          <w:ilvl w:val="3"/>
          <w:numId w:val="81"/>
        </w:numPr>
        <w:ind w:left="1080"/>
        <w:rPr>
          <w:sz w:val="22"/>
          <w:szCs w:val="22"/>
        </w:rPr>
      </w:pPr>
      <w:proofErr w:type="gramStart"/>
      <w:r w:rsidRPr="00AB3534">
        <w:rPr>
          <w:rFonts w:eastAsia="Malgun Gothic"/>
          <w:sz w:val="22"/>
          <w:szCs w:val="22"/>
          <w:lang w:eastAsia="ko-KR"/>
        </w:rPr>
        <w:t>t</w:t>
      </w:r>
      <w:r w:rsidRPr="00AB3534">
        <w:rPr>
          <w:sz w:val="22"/>
          <w:szCs w:val="22"/>
        </w:rPr>
        <w:t>hey</w:t>
      </w:r>
      <w:proofErr w:type="gramEnd"/>
      <w:r w:rsidRPr="00AB3534">
        <w:rPr>
          <w:sz w:val="22"/>
          <w:szCs w:val="22"/>
        </w:rPr>
        <w:t xml:space="preserve"> </w:t>
      </w:r>
      <w:r w:rsidR="000701BC" w:rsidRPr="00AB3534">
        <w:rPr>
          <w:sz w:val="22"/>
          <w:szCs w:val="22"/>
        </w:rPr>
        <w:t>are interested in participating in the workshops proposed for this project</w:t>
      </w:r>
      <w:r w:rsidR="00F13DD9" w:rsidRPr="00AB3534">
        <w:rPr>
          <w:sz w:val="22"/>
          <w:szCs w:val="22"/>
        </w:rPr>
        <w:t>.</w:t>
      </w:r>
      <w:r w:rsidR="00CC6AF2" w:rsidRPr="00AB3534">
        <w:rPr>
          <w:sz w:val="22"/>
          <w:szCs w:val="22"/>
        </w:rPr>
        <w:t xml:space="preserve"> </w:t>
      </w:r>
    </w:p>
    <w:p w:rsidR="00410277" w:rsidRPr="00AB3534" w:rsidRDefault="00410277" w:rsidP="00410277">
      <w:pPr>
        <w:pStyle w:val="Default"/>
        <w:ind w:left="720"/>
        <w:rPr>
          <w:sz w:val="22"/>
          <w:szCs w:val="22"/>
        </w:rPr>
      </w:pPr>
    </w:p>
    <w:p w:rsidR="00822E13" w:rsidRPr="00AB3534" w:rsidRDefault="00822E13" w:rsidP="00822E13">
      <w:pPr>
        <w:pStyle w:val="Heading2"/>
      </w:pPr>
      <w:r w:rsidRPr="00AB3534">
        <w:t>6.5</w:t>
      </w:r>
      <w:r w:rsidRPr="00AB3534">
        <w:tab/>
        <w:t>Bycatch mitigation for other species</w:t>
      </w:r>
    </w:p>
    <w:p w:rsidR="000F3E2D" w:rsidRPr="00AB3534" w:rsidRDefault="000F3E2D" w:rsidP="00D2612C">
      <w:pPr>
        <w:pStyle w:val="NoSpacing"/>
      </w:pPr>
    </w:p>
    <w:p w:rsidR="009D714C" w:rsidRPr="00AB3534" w:rsidRDefault="009D714C" w:rsidP="00401DF2">
      <w:pPr>
        <w:pStyle w:val="Default"/>
        <w:numPr>
          <w:ilvl w:val="0"/>
          <w:numId w:val="86"/>
        </w:numPr>
        <w:snapToGrid w:val="0"/>
        <w:ind w:left="0" w:firstLine="0"/>
        <w:jc w:val="both"/>
        <w:rPr>
          <w:sz w:val="22"/>
          <w:szCs w:val="22"/>
        </w:rPr>
      </w:pPr>
      <w:r w:rsidRPr="00AB3534">
        <w:rPr>
          <w:sz w:val="22"/>
          <w:szCs w:val="22"/>
        </w:rPr>
        <w:t>S</w:t>
      </w:r>
      <w:r w:rsidR="009E5ECA" w:rsidRPr="00AB3534">
        <w:rPr>
          <w:sz w:val="22"/>
          <w:szCs w:val="22"/>
        </w:rPr>
        <w:t xml:space="preserve">. </w:t>
      </w:r>
      <w:r w:rsidRPr="00AB3534">
        <w:rPr>
          <w:sz w:val="22"/>
          <w:szCs w:val="22"/>
        </w:rPr>
        <w:t xml:space="preserve">Clarke presented </w:t>
      </w:r>
      <w:r w:rsidR="00E0024D" w:rsidRPr="00AB3534">
        <w:rPr>
          <w:sz w:val="22"/>
          <w:szCs w:val="22"/>
        </w:rPr>
        <w:t>SC11-</w:t>
      </w:r>
      <w:r w:rsidR="000F3E2D" w:rsidRPr="00AB3534">
        <w:rPr>
          <w:sz w:val="22"/>
          <w:szCs w:val="22"/>
        </w:rPr>
        <w:t>EB-WP-06</w:t>
      </w:r>
      <w:r w:rsidR="00464992" w:rsidRPr="00AB3534">
        <w:rPr>
          <w:sz w:val="22"/>
          <w:szCs w:val="22"/>
        </w:rPr>
        <w:t>,</w:t>
      </w:r>
      <w:r w:rsidRPr="00AB3534">
        <w:rPr>
          <w:sz w:val="22"/>
          <w:szCs w:val="22"/>
        </w:rPr>
        <w:t xml:space="preserve"> </w:t>
      </w:r>
      <w:r w:rsidR="00EC1423" w:rsidRPr="00AB3534">
        <w:rPr>
          <w:sz w:val="22"/>
          <w:szCs w:val="22"/>
        </w:rPr>
        <w:t>a p</w:t>
      </w:r>
      <w:r w:rsidR="00FA74E8" w:rsidRPr="00AB3534">
        <w:rPr>
          <w:sz w:val="22"/>
          <w:szCs w:val="22"/>
        </w:rPr>
        <w:t>roposal for a Bycatch Data Exchange Protocol (BDEP) amongst the t-RFMOs</w:t>
      </w:r>
      <w:r w:rsidRPr="00AB3534">
        <w:rPr>
          <w:sz w:val="22"/>
          <w:szCs w:val="22"/>
        </w:rPr>
        <w:t>.</w:t>
      </w:r>
      <w:r w:rsidR="00121CF4" w:rsidRPr="00AB3534">
        <w:rPr>
          <w:sz w:val="22"/>
          <w:szCs w:val="22"/>
        </w:rPr>
        <w:t xml:space="preserve"> </w:t>
      </w:r>
      <w:r w:rsidR="009904F1" w:rsidRPr="00AB3534">
        <w:rPr>
          <w:sz w:val="22"/>
          <w:szCs w:val="22"/>
        </w:rPr>
        <w:t xml:space="preserve">A meeting of invited experts, convened in January 2015 in Keelung, Taiwan, to progress elements of the Work Plan agreed by the Joint Tuna RFMOs Technical Working Group-Bycatch, recommended that </w:t>
      </w:r>
      <w:r w:rsidR="009904F1">
        <w:rPr>
          <w:sz w:val="22"/>
          <w:szCs w:val="22"/>
        </w:rPr>
        <w:t xml:space="preserve">an existing </w:t>
      </w:r>
      <w:r w:rsidR="009904F1" w:rsidRPr="00AB3534">
        <w:rPr>
          <w:sz w:val="22"/>
          <w:szCs w:val="22"/>
        </w:rPr>
        <w:t xml:space="preserve">data exchange </w:t>
      </w:r>
      <w:r w:rsidR="009904F1">
        <w:rPr>
          <w:sz w:val="22"/>
          <w:szCs w:val="22"/>
        </w:rPr>
        <w:t xml:space="preserve">format </w:t>
      </w:r>
      <w:r w:rsidR="009904F1" w:rsidRPr="00AB3534">
        <w:rPr>
          <w:sz w:val="22"/>
          <w:szCs w:val="22"/>
        </w:rPr>
        <w:t xml:space="preserve">be </w:t>
      </w:r>
      <w:r w:rsidR="009904F1" w:rsidRPr="00854522">
        <w:rPr>
          <w:sz w:val="22"/>
          <w:szCs w:val="22"/>
        </w:rPr>
        <w:t xml:space="preserve">used as the basis for summarizing data in each of the </w:t>
      </w:r>
      <w:r w:rsidR="009904F1" w:rsidRPr="00AB3534">
        <w:rPr>
          <w:sz w:val="22"/>
          <w:szCs w:val="22"/>
        </w:rPr>
        <w:t>five tuna RFMOs</w:t>
      </w:r>
      <w:r w:rsidR="00121CF4" w:rsidRPr="00AB3534">
        <w:rPr>
          <w:sz w:val="22"/>
          <w:szCs w:val="22"/>
        </w:rPr>
        <w:t xml:space="preserve">. Compiling basic metadata across the tuna RFMOs aims at i) understanding and harmonizing tuna RFMO bycatch data holdings; ii) reviewing and improving bycatch data collection and reporting programmes ; and iii) planning for intra- and inter-RFMO analysis of bycatch rates and mitigation effectiveness. The proposed t-RFMO bycatch data exchange protocol (BDEP) consists of i) a summary of the total fishing effort and total observed effort for each area by fishery and year; and ii) a summary for the same strata (area, fishery and year) of observed captures, mortalities and live releases of various taxa known to be vulnerable to interactions with tuna fisheries. It is understood that a lack of taxonomic identification, spatial resolution constraints, scarce data holdings and other technical and policy issues may limit the data that some t-RFMOs can provide. Nevertheless, initiating a flow of summarized information and taking stock of existing datasets is an important first step toward harmonization and improved management. WCPFC is invited to consider what bycatch data could be contributed to the BDEP. </w:t>
      </w:r>
    </w:p>
    <w:p w:rsidR="00121CF4" w:rsidRPr="00AB3534" w:rsidRDefault="00121CF4" w:rsidP="00B33B09">
      <w:pPr>
        <w:spacing w:after="0" w:line="240" w:lineRule="auto"/>
        <w:rPr>
          <w:rFonts w:ascii="Times New Roman" w:hAnsi="Times New Roman" w:cs="Times New Roman"/>
          <w:b/>
        </w:rPr>
      </w:pPr>
    </w:p>
    <w:p w:rsidR="00464992" w:rsidRPr="00AB3534" w:rsidRDefault="00464992" w:rsidP="00B33B09">
      <w:pPr>
        <w:spacing w:after="0" w:line="240" w:lineRule="auto"/>
        <w:rPr>
          <w:rFonts w:ascii="Times New Roman" w:hAnsi="Times New Roman" w:cs="Times New Roman"/>
          <w:b/>
        </w:rPr>
      </w:pPr>
      <w:r w:rsidRPr="00AB3534">
        <w:rPr>
          <w:rFonts w:ascii="Times New Roman" w:hAnsi="Times New Roman" w:cs="Times New Roman"/>
          <w:b/>
        </w:rPr>
        <w:t>Discussion</w:t>
      </w:r>
      <w:r w:rsidR="009904F1">
        <w:rPr>
          <w:rFonts w:ascii="Times New Roman" w:hAnsi="Times New Roman" w:cs="Times New Roman"/>
          <w:b/>
        </w:rPr>
        <w:tab/>
      </w:r>
    </w:p>
    <w:p w:rsidR="00464992" w:rsidRPr="00AB3534" w:rsidRDefault="00464992" w:rsidP="00B33B09">
      <w:pPr>
        <w:spacing w:after="0" w:line="240" w:lineRule="auto"/>
        <w:rPr>
          <w:rFonts w:ascii="Times New Roman" w:hAnsi="Times New Roman" w:cs="Times New Roman"/>
          <w:b/>
        </w:rPr>
      </w:pPr>
    </w:p>
    <w:p w:rsidR="00464992" w:rsidRPr="00AB3534" w:rsidRDefault="00950F5C" w:rsidP="00401DF2">
      <w:pPr>
        <w:pStyle w:val="Default"/>
        <w:numPr>
          <w:ilvl w:val="0"/>
          <w:numId w:val="86"/>
        </w:numPr>
        <w:snapToGrid w:val="0"/>
        <w:ind w:left="0" w:firstLine="0"/>
        <w:jc w:val="both"/>
        <w:rPr>
          <w:sz w:val="22"/>
          <w:szCs w:val="22"/>
        </w:rPr>
      </w:pPr>
      <w:r w:rsidRPr="005A17AD">
        <w:rPr>
          <w:sz w:val="22"/>
          <w:szCs w:val="22"/>
        </w:rPr>
        <w:t xml:space="preserve">Japan asked for clarification around data management, </w:t>
      </w:r>
      <w:r w:rsidRPr="005A17AD">
        <w:rPr>
          <w:rFonts w:hint="eastAsia"/>
          <w:sz w:val="22"/>
          <w:szCs w:val="22"/>
          <w:lang w:eastAsia="ja-JP"/>
        </w:rPr>
        <w:t xml:space="preserve">who is responsibility for the management, </w:t>
      </w:r>
      <w:r w:rsidRPr="005A17AD">
        <w:rPr>
          <w:sz w:val="22"/>
          <w:szCs w:val="22"/>
        </w:rPr>
        <w:t>what would happen to the completed BDEP template, who will utilise the BDEP data and for what purpose, its objectives (given it will be using publicly-available data)</w:t>
      </w:r>
      <w:r w:rsidRPr="005A17AD">
        <w:rPr>
          <w:rFonts w:hint="eastAsia"/>
          <w:sz w:val="22"/>
          <w:szCs w:val="22"/>
          <w:lang w:eastAsia="ja-JP"/>
        </w:rPr>
        <w:t>, and what is benefit for WCPFC</w:t>
      </w:r>
      <w:r w:rsidR="00464992" w:rsidRPr="00AB3534">
        <w:rPr>
          <w:sz w:val="22"/>
          <w:szCs w:val="22"/>
        </w:rPr>
        <w:t>.</w:t>
      </w:r>
      <w:r w:rsidR="006E7486" w:rsidRPr="00AB3534">
        <w:rPr>
          <w:sz w:val="22"/>
          <w:szCs w:val="22"/>
        </w:rPr>
        <w:t xml:space="preserve"> </w:t>
      </w:r>
      <w:r w:rsidR="00D74ADB" w:rsidRPr="00AB3534">
        <w:rPr>
          <w:sz w:val="22"/>
          <w:szCs w:val="22"/>
        </w:rPr>
        <w:t xml:space="preserve">This CCM noted that </w:t>
      </w:r>
      <w:r w:rsidR="000E116C" w:rsidRPr="00AB3534">
        <w:rPr>
          <w:sz w:val="22"/>
          <w:szCs w:val="22"/>
        </w:rPr>
        <w:t xml:space="preserve">if </w:t>
      </w:r>
      <w:r w:rsidR="006E7486" w:rsidRPr="00AB3534">
        <w:rPr>
          <w:sz w:val="22"/>
          <w:szCs w:val="22"/>
        </w:rPr>
        <w:t xml:space="preserve">it </w:t>
      </w:r>
      <w:r w:rsidR="000E116C" w:rsidRPr="00AB3534">
        <w:rPr>
          <w:sz w:val="22"/>
          <w:szCs w:val="22"/>
        </w:rPr>
        <w:t xml:space="preserve">did not </w:t>
      </w:r>
      <w:r w:rsidR="006E7486" w:rsidRPr="00AB3534">
        <w:rPr>
          <w:sz w:val="22"/>
          <w:szCs w:val="22"/>
        </w:rPr>
        <w:t>cost too m</w:t>
      </w:r>
      <w:r w:rsidR="000E116C" w:rsidRPr="00AB3534">
        <w:rPr>
          <w:sz w:val="22"/>
          <w:szCs w:val="22"/>
        </w:rPr>
        <w:t>u</w:t>
      </w:r>
      <w:r w:rsidR="006E7486" w:rsidRPr="00AB3534">
        <w:rPr>
          <w:sz w:val="22"/>
          <w:szCs w:val="22"/>
        </w:rPr>
        <w:t xml:space="preserve">ch </w:t>
      </w:r>
      <w:r w:rsidR="000E116C" w:rsidRPr="00AB3534">
        <w:rPr>
          <w:sz w:val="22"/>
          <w:szCs w:val="22"/>
        </w:rPr>
        <w:t xml:space="preserve">for SPC to do the work </w:t>
      </w:r>
      <w:r w:rsidR="006E7486" w:rsidRPr="00AB3534">
        <w:rPr>
          <w:sz w:val="22"/>
          <w:szCs w:val="22"/>
        </w:rPr>
        <w:t xml:space="preserve">and </w:t>
      </w:r>
      <w:r w:rsidR="000E116C" w:rsidRPr="00AB3534">
        <w:rPr>
          <w:sz w:val="22"/>
          <w:szCs w:val="22"/>
        </w:rPr>
        <w:t xml:space="preserve">if the data is managed </w:t>
      </w:r>
      <w:r w:rsidR="006E7486" w:rsidRPr="00AB3534">
        <w:rPr>
          <w:sz w:val="22"/>
          <w:szCs w:val="22"/>
        </w:rPr>
        <w:t>in acc</w:t>
      </w:r>
      <w:r w:rsidR="000E116C" w:rsidRPr="00AB3534">
        <w:rPr>
          <w:sz w:val="22"/>
          <w:szCs w:val="22"/>
        </w:rPr>
        <w:t>ordance</w:t>
      </w:r>
      <w:r w:rsidR="006E7486" w:rsidRPr="00AB3534">
        <w:rPr>
          <w:sz w:val="22"/>
          <w:szCs w:val="22"/>
        </w:rPr>
        <w:t xml:space="preserve"> with </w:t>
      </w:r>
      <w:r w:rsidR="00772F4A" w:rsidRPr="00AB3534">
        <w:rPr>
          <w:sz w:val="22"/>
          <w:szCs w:val="22"/>
        </w:rPr>
        <w:t xml:space="preserve">WCPFC </w:t>
      </w:r>
      <w:r w:rsidR="006E7486" w:rsidRPr="00AB3534">
        <w:rPr>
          <w:sz w:val="22"/>
          <w:szCs w:val="22"/>
        </w:rPr>
        <w:t xml:space="preserve">data </w:t>
      </w:r>
      <w:r w:rsidR="000E116C" w:rsidRPr="00AB3534">
        <w:rPr>
          <w:sz w:val="22"/>
          <w:szCs w:val="22"/>
        </w:rPr>
        <w:t>confidentiality rules</w:t>
      </w:r>
      <w:r w:rsidR="00E261B3" w:rsidRPr="00AB3534">
        <w:rPr>
          <w:sz w:val="22"/>
          <w:szCs w:val="22"/>
        </w:rPr>
        <w:t>,</w:t>
      </w:r>
      <w:r w:rsidR="006E7486" w:rsidRPr="00AB3534">
        <w:rPr>
          <w:sz w:val="22"/>
          <w:szCs w:val="22"/>
        </w:rPr>
        <w:t xml:space="preserve"> </w:t>
      </w:r>
      <w:r w:rsidR="000E116C" w:rsidRPr="00AB3534">
        <w:rPr>
          <w:sz w:val="22"/>
          <w:szCs w:val="22"/>
        </w:rPr>
        <w:t xml:space="preserve">it </w:t>
      </w:r>
      <w:r w:rsidR="00772F4A" w:rsidRPr="00AB3534">
        <w:rPr>
          <w:sz w:val="22"/>
          <w:szCs w:val="22"/>
        </w:rPr>
        <w:t xml:space="preserve">could </w:t>
      </w:r>
      <w:r w:rsidR="000E116C" w:rsidRPr="00AB3534">
        <w:rPr>
          <w:sz w:val="22"/>
          <w:szCs w:val="22"/>
        </w:rPr>
        <w:t>accept the idea</w:t>
      </w:r>
      <w:r w:rsidR="00E261B3" w:rsidRPr="00AB3534">
        <w:rPr>
          <w:sz w:val="22"/>
          <w:szCs w:val="22"/>
        </w:rPr>
        <w:t>.</w:t>
      </w:r>
    </w:p>
    <w:p w:rsidR="0020178E" w:rsidRPr="00AB3534" w:rsidRDefault="0020178E" w:rsidP="00B33B09">
      <w:pPr>
        <w:pStyle w:val="Default"/>
        <w:snapToGrid w:val="0"/>
        <w:jc w:val="both"/>
        <w:rPr>
          <w:sz w:val="22"/>
          <w:szCs w:val="22"/>
        </w:rPr>
      </w:pPr>
    </w:p>
    <w:p w:rsidR="0020178E"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w:t>
      </w:r>
      <w:r w:rsidR="0020178E" w:rsidRPr="00AB3534">
        <w:rPr>
          <w:sz w:val="22"/>
          <w:szCs w:val="22"/>
        </w:rPr>
        <w:t xml:space="preserve">Clarke </w:t>
      </w:r>
      <w:r w:rsidR="00E261B3" w:rsidRPr="00AB3534">
        <w:rPr>
          <w:sz w:val="22"/>
          <w:szCs w:val="22"/>
        </w:rPr>
        <w:t xml:space="preserve">clarified that the </w:t>
      </w:r>
      <w:r w:rsidR="0020178E" w:rsidRPr="00AB3534">
        <w:rPr>
          <w:sz w:val="22"/>
          <w:szCs w:val="22"/>
        </w:rPr>
        <w:t xml:space="preserve">data would be held by SPC and </w:t>
      </w:r>
      <w:r w:rsidR="00E261B3" w:rsidRPr="00AB3534">
        <w:rPr>
          <w:sz w:val="22"/>
          <w:szCs w:val="22"/>
        </w:rPr>
        <w:t>placed</w:t>
      </w:r>
      <w:r w:rsidR="0020178E" w:rsidRPr="00AB3534">
        <w:rPr>
          <w:sz w:val="22"/>
          <w:szCs w:val="22"/>
        </w:rPr>
        <w:t xml:space="preserve"> </w:t>
      </w:r>
      <w:r w:rsidR="00E261B3" w:rsidRPr="00AB3534">
        <w:rPr>
          <w:sz w:val="22"/>
          <w:szCs w:val="22"/>
        </w:rPr>
        <w:t>online</w:t>
      </w:r>
      <w:r w:rsidR="0020178E" w:rsidRPr="00AB3534">
        <w:rPr>
          <w:sz w:val="22"/>
          <w:szCs w:val="22"/>
        </w:rPr>
        <w:t xml:space="preserve"> on </w:t>
      </w:r>
      <w:r w:rsidR="00E261B3" w:rsidRPr="00AB3534">
        <w:rPr>
          <w:sz w:val="22"/>
          <w:szCs w:val="22"/>
        </w:rPr>
        <w:t xml:space="preserve">the </w:t>
      </w:r>
      <w:r w:rsidR="0020178E" w:rsidRPr="00AB3534">
        <w:rPr>
          <w:sz w:val="22"/>
          <w:szCs w:val="22"/>
        </w:rPr>
        <w:t xml:space="preserve">WCPFC </w:t>
      </w:r>
      <w:r w:rsidR="00E261B3" w:rsidRPr="00AB3534">
        <w:rPr>
          <w:sz w:val="22"/>
          <w:szCs w:val="22"/>
        </w:rPr>
        <w:t>website</w:t>
      </w:r>
      <w:r w:rsidR="0020178E" w:rsidRPr="00AB3534">
        <w:rPr>
          <w:sz w:val="22"/>
          <w:szCs w:val="22"/>
        </w:rPr>
        <w:t xml:space="preserve">. </w:t>
      </w:r>
      <w:r w:rsidR="00E261B3" w:rsidRPr="00AB3534">
        <w:rPr>
          <w:sz w:val="22"/>
          <w:szCs w:val="22"/>
        </w:rPr>
        <w:t xml:space="preserve">It would provide </w:t>
      </w:r>
      <w:r w:rsidR="0020178E" w:rsidRPr="00AB3534">
        <w:rPr>
          <w:sz w:val="22"/>
          <w:szCs w:val="22"/>
        </w:rPr>
        <w:t xml:space="preserve">a </w:t>
      </w:r>
      <w:r w:rsidR="00E261B3" w:rsidRPr="00AB3534">
        <w:rPr>
          <w:sz w:val="22"/>
          <w:szCs w:val="22"/>
        </w:rPr>
        <w:t xml:space="preserve">similar template for all t-RFMOs </w:t>
      </w:r>
      <w:r w:rsidR="0020178E" w:rsidRPr="00AB3534">
        <w:rPr>
          <w:sz w:val="22"/>
          <w:szCs w:val="22"/>
        </w:rPr>
        <w:t>bring</w:t>
      </w:r>
      <w:r w:rsidR="00E261B3" w:rsidRPr="00AB3534">
        <w:rPr>
          <w:sz w:val="22"/>
          <w:szCs w:val="22"/>
        </w:rPr>
        <w:t xml:space="preserve"> their information </w:t>
      </w:r>
      <w:r w:rsidR="0020178E" w:rsidRPr="00AB3534">
        <w:rPr>
          <w:sz w:val="22"/>
          <w:szCs w:val="22"/>
        </w:rPr>
        <w:t xml:space="preserve">together. </w:t>
      </w:r>
      <w:r w:rsidR="009904F1" w:rsidRPr="00AB3534">
        <w:rPr>
          <w:sz w:val="22"/>
          <w:szCs w:val="22"/>
        </w:rPr>
        <w:t xml:space="preserve">One of the t-RFMOs could </w:t>
      </w:r>
      <w:r w:rsidR="009904F1">
        <w:rPr>
          <w:sz w:val="22"/>
          <w:szCs w:val="22"/>
        </w:rPr>
        <w:t xml:space="preserve">eventually </w:t>
      </w:r>
      <w:r w:rsidR="009904F1" w:rsidRPr="00AB3534">
        <w:rPr>
          <w:sz w:val="22"/>
          <w:szCs w:val="22"/>
        </w:rPr>
        <w:t xml:space="preserve">hold the information </w:t>
      </w:r>
      <w:r w:rsidR="009904F1">
        <w:rPr>
          <w:sz w:val="22"/>
          <w:szCs w:val="22"/>
        </w:rPr>
        <w:t xml:space="preserve">from all of the t-RFMO </w:t>
      </w:r>
      <w:r w:rsidR="009904F1" w:rsidRPr="00AB3534">
        <w:rPr>
          <w:sz w:val="22"/>
          <w:szCs w:val="22"/>
        </w:rPr>
        <w:t xml:space="preserve">but </w:t>
      </w:r>
      <w:r w:rsidR="009904F1">
        <w:rPr>
          <w:sz w:val="22"/>
          <w:szCs w:val="22"/>
        </w:rPr>
        <w:t xml:space="preserve">this discussion can take place after each t-RFMO considers how it wants to respond to the request to fill in the template.  </w:t>
      </w:r>
      <w:r w:rsidR="009904F1" w:rsidRPr="00AB3534">
        <w:rPr>
          <w:sz w:val="22"/>
          <w:szCs w:val="22"/>
        </w:rPr>
        <w:t>This discussion was about whether WCPFC sees value in this. Address</w:t>
      </w:r>
      <w:r w:rsidR="009904F1" w:rsidRPr="00AB3534">
        <w:rPr>
          <w:rFonts w:eastAsia="Malgun Gothic" w:hint="eastAsia"/>
          <w:sz w:val="22"/>
          <w:szCs w:val="22"/>
          <w:lang w:eastAsia="ko-KR"/>
        </w:rPr>
        <w:t>ing</w:t>
      </w:r>
      <w:r w:rsidR="009904F1" w:rsidRPr="00AB3534">
        <w:rPr>
          <w:sz w:val="22"/>
          <w:szCs w:val="22"/>
        </w:rPr>
        <w:t xml:space="preserve"> the questions about the benefit, </w:t>
      </w:r>
      <w:r w:rsidR="009904F1" w:rsidRPr="00AB3534">
        <w:rPr>
          <w:rFonts w:eastAsia="Malgun Gothic" w:hint="eastAsia"/>
          <w:sz w:val="22"/>
          <w:szCs w:val="22"/>
          <w:lang w:eastAsia="ko-KR"/>
        </w:rPr>
        <w:t>she</w:t>
      </w:r>
      <w:r w:rsidR="009904F1" w:rsidRPr="00AB3534">
        <w:rPr>
          <w:sz w:val="22"/>
          <w:szCs w:val="22"/>
        </w:rPr>
        <w:t xml:space="preserve"> commented that the bycatch information they would </w:t>
      </w:r>
      <w:r w:rsidR="00CA01AB">
        <w:rPr>
          <w:rFonts w:eastAsia="Malgun Gothic" w:hint="eastAsia"/>
          <w:sz w:val="22"/>
          <w:szCs w:val="22"/>
          <w:lang w:eastAsia="ko-KR"/>
        </w:rPr>
        <w:t xml:space="preserve">be </w:t>
      </w:r>
      <w:r w:rsidR="009904F1" w:rsidRPr="00AB3534">
        <w:rPr>
          <w:sz w:val="22"/>
          <w:szCs w:val="22"/>
        </w:rPr>
        <w:t xml:space="preserve">using is publicly available but it’s not at all easy to access in summarised form. The ABNJ Tuna project can provide the resources for SPC to pull this together and make sure it </w:t>
      </w:r>
      <w:r w:rsidR="009904F1">
        <w:rPr>
          <w:sz w:val="22"/>
          <w:szCs w:val="22"/>
        </w:rPr>
        <w:t>is</w:t>
      </w:r>
      <w:r w:rsidR="009904F1" w:rsidRPr="00AB3534">
        <w:rPr>
          <w:sz w:val="22"/>
          <w:szCs w:val="22"/>
        </w:rPr>
        <w:t xml:space="preserve"> in the proper format</w:t>
      </w:r>
      <w:r w:rsidR="0020178E" w:rsidRPr="00AB3534">
        <w:rPr>
          <w:sz w:val="22"/>
          <w:szCs w:val="22"/>
        </w:rPr>
        <w:t>.</w:t>
      </w:r>
    </w:p>
    <w:p w:rsidR="0020178E" w:rsidRPr="00AB3534" w:rsidRDefault="0020178E" w:rsidP="00B33B09">
      <w:pPr>
        <w:pStyle w:val="Default"/>
        <w:snapToGrid w:val="0"/>
        <w:jc w:val="both"/>
        <w:rPr>
          <w:sz w:val="22"/>
          <w:szCs w:val="22"/>
        </w:rPr>
      </w:pPr>
    </w:p>
    <w:p w:rsidR="0020178E" w:rsidRPr="00AB3534" w:rsidRDefault="0020178E" w:rsidP="00401DF2">
      <w:pPr>
        <w:pStyle w:val="Default"/>
        <w:numPr>
          <w:ilvl w:val="0"/>
          <w:numId w:val="86"/>
        </w:numPr>
        <w:snapToGrid w:val="0"/>
        <w:ind w:left="0" w:firstLine="0"/>
        <w:jc w:val="both"/>
        <w:rPr>
          <w:sz w:val="22"/>
          <w:szCs w:val="22"/>
        </w:rPr>
      </w:pPr>
      <w:r w:rsidRPr="00AB3534">
        <w:rPr>
          <w:sz w:val="22"/>
          <w:szCs w:val="22"/>
        </w:rPr>
        <w:t xml:space="preserve">SPC </w:t>
      </w:r>
      <w:r w:rsidR="003B0826" w:rsidRPr="00AB3534">
        <w:rPr>
          <w:sz w:val="22"/>
          <w:szCs w:val="22"/>
        </w:rPr>
        <w:t>explained</w:t>
      </w:r>
      <w:r w:rsidR="00C53B64" w:rsidRPr="00AB3534">
        <w:rPr>
          <w:sz w:val="22"/>
          <w:szCs w:val="22"/>
        </w:rPr>
        <w:t xml:space="preserve"> that </w:t>
      </w:r>
      <w:r w:rsidRPr="00AB3534">
        <w:rPr>
          <w:sz w:val="22"/>
          <w:szCs w:val="22"/>
        </w:rPr>
        <w:t xml:space="preserve">the </w:t>
      </w:r>
      <w:r w:rsidR="00C53B64" w:rsidRPr="00AB3534">
        <w:rPr>
          <w:sz w:val="22"/>
          <w:szCs w:val="22"/>
        </w:rPr>
        <w:t>impetus</w:t>
      </w:r>
      <w:r w:rsidRPr="00AB3534">
        <w:rPr>
          <w:sz w:val="22"/>
          <w:szCs w:val="22"/>
        </w:rPr>
        <w:t xml:space="preserve"> for this </w:t>
      </w:r>
      <w:r w:rsidR="00C53B64" w:rsidRPr="00AB3534">
        <w:rPr>
          <w:sz w:val="22"/>
          <w:szCs w:val="22"/>
        </w:rPr>
        <w:t xml:space="preserve">proposal </w:t>
      </w:r>
      <w:r w:rsidR="00071CB3" w:rsidRPr="00AB3534">
        <w:rPr>
          <w:sz w:val="22"/>
          <w:szCs w:val="22"/>
        </w:rPr>
        <w:t>has come</w:t>
      </w:r>
      <w:r w:rsidR="00C53B64" w:rsidRPr="00AB3534">
        <w:rPr>
          <w:sz w:val="22"/>
          <w:szCs w:val="22"/>
        </w:rPr>
        <w:t xml:space="preserve"> through the </w:t>
      </w:r>
      <w:r w:rsidR="009904F1">
        <w:rPr>
          <w:rFonts w:eastAsia="Malgun Gothic" w:hint="eastAsia"/>
          <w:sz w:val="22"/>
          <w:szCs w:val="22"/>
          <w:lang w:eastAsia="ko-KR"/>
        </w:rPr>
        <w:t xml:space="preserve">Joint </w:t>
      </w:r>
      <w:r w:rsidR="00C53B64" w:rsidRPr="00AB3534">
        <w:rPr>
          <w:sz w:val="22"/>
          <w:szCs w:val="22"/>
        </w:rPr>
        <w:t xml:space="preserve">t-RFMO </w:t>
      </w:r>
      <w:r w:rsidR="009904F1">
        <w:rPr>
          <w:rFonts w:eastAsia="Malgun Gothic" w:hint="eastAsia"/>
          <w:sz w:val="22"/>
          <w:szCs w:val="22"/>
          <w:lang w:eastAsia="ko-KR"/>
        </w:rPr>
        <w:t xml:space="preserve">Technical </w:t>
      </w:r>
      <w:r w:rsidR="00C53B64" w:rsidRPr="00AB3534">
        <w:rPr>
          <w:sz w:val="22"/>
          <w:szCs w:val="22"/>
        </w:rPr>
        <w:t>Working Group on Bycatch</w:t>
      </w:r>
      <w:r w:rsidR="00071CB3" w:rsidRPr="00AB3534">
        <w:rPr>
          <w:sz w:val="22"/>
          <w:szCs w:val="22"/>
        </w:rPr>
        <w:t xml:space="preserve">, </w:t>
      </w:r>
      <w:r w:rsidR="00C53B64" w:rsidRPr="00AB3534">
        <w:rPr>
          <w:sz w:val="22"/>
          <w:szCs w:val="22"/>
        </w:rPr>
        <w:t xml:space="preserve">to address the </w:t>
      </w:r>
      <w:r w:rsidRPr="00AB3534">
        <w:rPr>
          <w:sz w:val="22"/>
          <w:szCs w:val="22"/>
        </w:rPr>
        <w:t>diffi</w:t>
      </w:r>
      <w:r w:rsidR="00C53B64" w:rsidRPr="00AB3534">
        <w:rPr>
          <w:sz w:val="22"/>
          <w:szCs w:val="22"/>
        </w:rPr>
        <w:t>culty</w:t>
      </w:r>
      <w:r w:rsidRPr="00AB3534">
        <w:rPr>
          <w:sz w:val="22"/>
          <w:szCs w:val="22"/>
        </w:rPr>
        <w:t xml:space="preserve"> </w:t>
      </w:r>
      <w:r w:rsidR="003B0826" w:rsidRPr="00AB3534">
        <w:rPr>
          <w:sz w:val="22"/>
          <w:szCs w:val="22"/>
        </w:rPr>
        <w:t xml:space="preserve">of </w:t>
      </w:r>
      <w:r w:rsidRPr="00AB3534">
        <w:rPr>
          <w:sz w:val="22"/>
          <w:szCs w:val="22"/>
        </w:rPr>
        <w:t xml:space="preserve">being able to easily understand what is </w:t>
      </w:r>
      <w:r w:rsidR="00C53B64" w:rsidRPr="00AB3534">
        <w:rPr>
          <w:sz w:val="22"/>
          <w:szCs w:val="22"/>
        </w:rPr>
        <w:t>available</w:t>
      </w:r>
      <w:r w:rsidRPr="00AB3534">
        <w:rPr>
          <w:sz w:val="22"/>
          <w:szCs w:val="22"/>
        </w:rPr>
        <w:t xml:space="preserve"> and </w:t>
      </w:r>
      <w:r w:rsidR="00C53B64" w:rsidRPr="00AB3534">
        <w:rPr>
          <w:sz w:val="22"/>
          <w:szCs w:val="22"/>
        </w:rPr>
        <w:t xml:space="preserve">is </w:t>
      </w:r>
      <w:r w:rsidRPr="00AB3534">
        <w:rPr>
          <w:sz w:val="22"/>
          <w:szCs w:val="22"/>
        </w:rPr>
        <w:t xml:space="preserve">not available. </w:t>
      </w:r>
      <w:r w:rsidR="00C53B64" w:rsidRPr="00AB3534">
        <w:rPr>
          <w:sz w:val="22"/>
          <w:szCs w:val="22"/>
        </w:rPr>
        <w:t xml:space="preserve">SPC commented that the plan would be for </w:t>
      </w:r>
      <w:r w:rsidRPr="00AB3534">
        <w:rPr>
          <w:sz w:val="22"/>
          <w:szCs w:val="22"/>
        </w:rPr>
        <w:t xml:space="preserve">SC and </w:t>
      </w:r>
      <w:r w:rsidR="00C53B64" w:rsidRPr="00AB3534">
        <w:rPr>
          <w:sz w:val="22"/>
          <w:szCs w:val="22"/>
        </w:rPr>
        <w:t xml:space="preserve">the </w:t>
      </w:r>
      <w:r w:rsidRPr="00AB3534">
        <w:rPr>
          <w:sz w:val="22"/>
          <w:szCs w:val="22"/>
        </w:rPr>
        <w:t xml:space="preserve">other </w:t>
      </w:r>
      <w:r w:rsidR="00C53B64" w:rsidRPr="00AB3534">
        <w:rPr>
          <w:sz w:val="22"/>
          <w:szCs w:val="22"/>
        </w:rPr>
        <w:t>bodies</w:t>
      </w:r>
      <w:r w:rsidRPr="00AB3534">
        <w:rPr>
          <w:sz w:val="22"/>
          <w:szCs w:val="22"/>
        </w:rPr>
        <w:t xml:space="preserve"> of the Commission </w:t>
      </w:r>
      <w:r w:rsidR="003052E6" w:rsidRPr="00AB3534">
        <w:rPr>
          <w:sz w:val="22"/>
          <w:szCs w:val="22"/>
        </w:rPr>
        <w:t xml:space="preserve">through the 2016 series of committee </w:t>
      </w:r>
      <w:r w:rsidR="00F25E9B">
        <w:rPr>
          <w:rFonts w:eastAsia="Malgun Gothic" w:hint="eastAsia"/>
          <w:sz w:val="22"/>
          <w:szCs w:val="22"/>
          <w:lang w:eastAsia="ko-KR"/>
        </w:rPr>
        <w:t xml:space="preserve">meetings </w:t>
      </w:r>
      <w:r w:rsidRPr="00AB3534">
        <w:rPr>
          <w:sz w:val="22"/>
          <w:szCs w:val="22"/>
        </w:rPr>
        <w:t xml:space="preserve">to </w:t>
      </w:r>
      <w:r w:rsidR="00C53B64" w:rsidRPr="00AB3534">
        <w:rPr>
          <w:sz w:val="22"/>
          <w:szCs w:val="22"/>
        </w:rPr>
        <w:t xml:space="preserve">determine if the BDEP is going to be </w:t>
      </w:r>
      <w:r w:rsidRPr="00AB3534">
        <w:rPr>
          <w:sz w:val="22"/>
          <w:szCs w:val="22"/>
        </w:rPr>
        <w:t xml:space="preserve">useful and once </w:t>
      </w:r>
      <w:r w:rsidR="003052E6" w:rsidRPr="00AB3534">
        <w:rPr>
          <w:sz w:val="22"/>
          <w:szCs w:val="22"/>
        </w:rPr>
        <w:t xml:space="preserve">members have </w:t>
      </w:r>
      <w:r w:rsidRPr="00AB3534">
        <w:rPr>
          <w:sz w:val="22"/>
          <w:szCs w:val="22"/>
        </w:rPr>
        <w:t xml:space="preserve">had a look at it </w:t>
      </w:r>
      <w:r w:rsidR="003052E6" w:rsidRPr="00AB3534">
        <w:rPr>
          <w:sz w:val="22"/>
          <w:szCs w:val="22"/>
        </w:rPr>
        <w:t xml:space="preserve">to </w:t>
      </w:r>
      <w:r w:rsidRPr="00AB3534">
        <w:rPr>
          <w:sz w:val="22"/>
          <w:szCs w:val="22"/>
        </w:rPr>
        <w:t>judge whether it</w:t>
      </w:r>
      <w:r w:rsidR="003052E6" w:rsidRPr="00AB3534">
        <w:rPr>
          <w:sz w:val="22"/>
          <w:szCs w:val="22"/>
        </w:rPr>
        <w:t xml:space="preserve"> is </w:t>
      </w:r>
      <w:r w:rsidRPr="00AB3534">
        <w:rPr>
          <w:sz w:val="22"/>
          <w:szCs w:val="22"/>
        </w:rPr>
        <w:t xml:space="preserve">worth pursuing into the future. </w:t>
      </w:r>
      <w:r w:rsidR="00136476" w:rsidRPr="00AB3534">
        <w:rPr>
          <w:sz w:val="22"/>
          <w:szCs w:val="22"/>
        </w:rPr>
        <w:t xml:space="preserve">SPC observed that global </w:t>
      </w:r>
      <w:r w:rsidR="003052E6" w:rsidRPr="00AB3534">
        <w:rPr>
          <w:sz w:val="22"/>
          <w:szCs w:val="22"/>
        </w:rPr>
        <w:t>analysis is on the agenda of the t-</w:t>
      </w:r>
      <w:r w:rsidR="00136476" w:rsidRPr="00AB3534">
        <w:rPr>
          <w:sz w:val="22"/>
          <w:szCs w:val="22"/>
        </w:rPr>
        <w:t xml:space="preserve">RFMOs. In </w:t>
      </w:r>
      <w:r w:rsidR="003052E6" w:rsidRPr="00AB3534">
        <w:rPr>
          <w:sz w:val="22"/>
          <w:szCs w:val="22"/>
        </w:rPr>
        <w:t>WCPFC</w:t>
      </w:r>
      <w:r w:rsidR="00136476" w:rsidRPr="00AB3534">
        <w:rPr>
          <w:sz w:val="22"/>
          <w:szCs w:val="22"/>
        </w:rPr>
        <w:t>,</w:t>
      </w:r>
      <w:r w:rsidR="003052E6" w:rsidRPr="00AB3534">
        <w:rPr>
          <w:sz w:val="22"/>
          <w:szCs w:val="22"/>
        </w:rPr>
        <w:t xml:space="preserve"> this work can be </w:t>
      </w:r>
      <w:r w:rsidR="00056CC8" w:rsidRPr="00AB3534">
        <w:rPr>
          <w:sz w:val="22"/>
          <w:szCs w:val="22"/>
        </w:rPr>
        <w:t xml:space="preserve">conducted due </w:t>
      </w:r>
      <w:r w:rsidRPr="00AB3534">
        <w:rPr>
          <w:sz w:val="22"/>
          <w:szCs w:val="22"/>
        </w:rPr>
        <w:t xml:space="preserve">to </w:t>
      </w:r>
      <w:r w:rsidR="003052E6" w:rsidRPr="00AB3534">
        <w:rPr>
          <w:sz w:val="22"/>
          <w:szCs w:val="22"/>
        </w:rPr>
        <w:t xml:space="preserve">the </w:t>
      </w:r>
      <w:r w:rsidR="00E82834" w:rsidRPr="00220127">
        <w:rPr>
          <w:noProof/>
          <w:sz w:val="22"/>
          <w:szCs w:val="22"/>
        </w:rPr>
        <w:t xml:space="preserve">ABNJ Tuna Project </w:t>
      </w:r>
      <w:r w:rsidRPr="00AB3534">
        <w:rPr>
          <w:sz w:val="22"/>
          <w:szCs w:val="22"/>
        </w:rPr>
        <w:t xml:space="preserve">for </w:t>
      </w:r>
      <w:r w:rsidR="003052E6" w:rsidRPr="00AB3534">
        <w:rPr>
          <w:sz w:val="22"/>
          <w:szCs w:val="22"/>
        </w:rPr>
        <w:t>funding in 2016</w:t>
      </w:r>
      <w:r w:rsidRPr="00AB3534">
        <w:rPr>
          <w:sz w:val="22"/>
          <w:szCs w:val="22"/>
        </w:rPr>
        <w:t>.</w:t>
      </w:r>
    </w:p>
    <w:p w:rsidR="00E475DB" w:rsidRPr="00AB3534" w:rsidRDefault="00E475DB" w:rsidP="00B33B09">
      <w:pPr>
        <w:pStyle w:val="Default"/>
        <w:rPr>
          <w:sz w:val="22"/>
          <w:szCs w:val="22"/>
        </w:rPr>
      </w:pPr>
    </w:p>
    <w:p w:rsidR="00E475DB" w:rsidRPr="00AB3534" w:rsidRDefault="00B4765C" w:rsidP="00401DF2">
      <w:pPr>
        <w:pStyle w:val="Default"/>
        <w:numPr>
          <w:ilvl w:val="0"/>
          <w:numId w:val="86"/>
        </w:numPr>
        <w:snapToGrid w:val="0"/>
        <w:ind w:left="0" w:firstLine="0"/>
        <w:jc w:val="both"/>
        <w:rPr>
          <w:sz w:val="22"/>
          <w:szCs w:val="22"/>
        </w:rPr>
      </w:pPr>
      <w:r w:rsidRPr="00AB3534">
        <w:rPr>
          <w:sz w:val="22"/>
          <w:szCs w:val="22"/>
        </w:rPr>
        <w:t xml:space="preserve">In response to an enquiry from </w:t>
      </w:r>
      <w:r w:rsidR="007D0F23" w:rsidRPr="00AB3534">
        <w:rPr>
          <w:rFonts w:eastAsia="Malgun Gothic" w:hint="eastAsia"/>
          <w:sz w:val="22"/>
          <w:szCs w:val="22"/>
          <w:lang w:eastAsia="ko-KR"/>
        </w:rPr>
        <w:t xml:space="preserve">the </w:t>
      </w:r>
      <w:r w:rsidR="00E475DB" w:rsidRPr="00AB3534">
        <w:rPr>
          <w:sz w:val="22"/>
          <w:szCs w:val="22"/>
        </w:rPr>
        <w:t xml:space="preserve">USA </w:t>
      </w:r>
      <w:r w:rsidRPr="00AB3534">
        <w:rPr>
          <w:sz w:val="22"/>
          <w:szCs w:val="22"/>
        </w:rPr>
        <w:t xml:space="preserve">about </w:t>
      </w:r>
      <w:r w:rsidR="00E475DB" w:rsidRPr="00AB3534">
        <w:rPr>
          <w:sz w:val="22"/>
          <w:szCs w:val="22"/>
        </w:rPr>
        <w:t>what the end product</w:t>
      </w:r>
      <w:r w:rsidRPr="00AB3534">
        <w:rPr>
          <w:sz w:val="22"/>
          <w:szCs w:val="22"/>
        </w:rPr>
        <w:t xml:space="preserve"> would be, </w:t>
      </w:r>
      <w:r w:rsidR="001A5D6B" w:rsidRPr="00AB3534">
        <w:rPr>
          <w:rFonts w:eastAsia="Malgun Gothic" w:hint="eastAsia"/>
          <w:sz w:val="22"/>
          <w:szCs w:val="22"/>
          <w:lang w:eastAsia="ko-KR"/>
        </w:rPr>
        <w:t>S.</w:t>
      </w:r>
      <w:r w:rsidR="001A5D6B" w:rsidRPr="00AB3534">
        <w:rPr>
          <w:sz w:val="22"/>
          <w:szCs w:val="22"/>
        </w:rPr>
        <w:t xml:space="preserve"> </w:t>
      </w:r>
      <w:r w:rsidR="00E475DB" w:rsidRPr="00AB3534">
        <w:rPr>
          <w:sz w:val="22"/>
          <w:szCs w:val="22"/>
        </w:rPr>
        <w:t xml:space="preserve">Clarke </w:t>
      </w:r>
      <w:r w:rsidR="001221E5" w:rsidRPr="00AB3534">
        <w:rPr>
          <w:sz w:val="22"/>
          <w:szCs w:val="22"/>
        </w:rPr>
        <w:t xml:space="preserve">explained that the idea is to provide a one-stop inventory of who holds what data and what those data indicate. </w:t>
      </w:r>
      <w:r w:rsidR="001A5D6B" w:rsidRPr="00AB3534">
        <w:rPr>
          <w:rFonts w:eastAsia="Malgun Gothic" w:hint="eastAsia"/>
          <w:sz w:val="22"/>
          <w:szCs w:val="22"/>
          <w:lang w:eastAsia="ko-KR"/>
        </w:rPr>
        <w:t>She</w:t>
      </w:r>
      <w:r w:rsidR="001221E5" w:rsidRPr="00AB3534">
        <w:rPr>
          <w:sz w:val="22"/>
          <w:szCs w:val="22"/>
        </w:rPr>
        <w:t xml:space="preserve"> </w:t>
      </w:r>
      <w:r w:rsidR="008171BB" w:rsidRPr="00AB3534">
        <w:rPr>
          <w:sz w:val="22"/>
          <w:szCs w:val="22"/>
        </w:rPr>
        <w:t xml:space="preserve">clarified that </w:t>
      </w:r>
      <w:r w:rsidR="00E475DB" w:rsidRPr="00AB3534">
        <w:rPr>
          <w:sz w:val="22"/>
          <w:szCs w:val="22"/>
        </w:rPr>
        <w:t xml:space="preserve">CCMs </w:t>
      </w:r>
      <w:r w:rsidR="008171BB" w:rsidRPr="00AB3534">
        <w:rPr>
          <w:sz w:val="22"/>
          <w:szCs w:val="22"/>
        </w:rPr>
        <w:t xml:space="preserve">would not be asked at this stage </w:t>
      </w:r>
      <w:r w:rsidR="00E475DB" w:rsidRPr="00AB3534">
        <w:rPr>
          <w:sz w:val="22"/>
          <w:szCs w:val="22"/>
        </w:rPr>
        <w:t xml:space="preserve">to undertake to fill in the </w:t>
      </w:r>
      <w:r w:rsidR="008171BB" w:rsidRPr="00AB3534">
        <w:rPr>
          <w:sz w:val="22"/>
          <w:szCs w:val="22"/>
        </w:rPr>
        <w:t>template</w:t>
      </w:r>
      <w:r w:rsidR="00E475DB" w:rsidRPr="00AB3534">
        <w:rPr>
          <w:sz w:val="22"/>
          <w:szCs w:val="22"/>
        </w:rPr>
        <w:t xml:space="preserve">. </w:t>
      </w:r>
      <w:r w:rsidR="008171BB" w:rsidRPr="00AB3534">
        <w:rPr>
          <w:sz w:val="22"/>
          <w:szCs w:val="22"/>
        </w:rPr>
        <w:t xml:space="preserve">Rather, the next step would be to poll </w:t>
      </w:r>
      <w:r w:rsidR="00E475DB" w:rsidRPr="00AB3534">
        <w:rPr>
          <w:sz w:val="22"/>
          <w:szCs w:val="22"/>
        </w:rPr>
        <w:t xml:space="preserve">the </w:t>
      </w:r>
      <w:r w:rsidR="001221E5" w:rsidRPr="00AB3534">
        <w:rPr>
          <w:sz w:val="22"/>
          <w:szCs w:val="22"/>
        </w:rPr>
        <w:t>t-</w:t>
      </w:r>
      <w:r w:rsidR="00E475DB" w:rsidRPr="00AB3534">
        <w:rPr>
          <w:sz w:val="22"/>
          <w:szCs w:val="22"/>
        </w:rPr>
        <w:t xml:space="preserve">RFMOs to see what </w:t>
      </w:r>
      <w:r w:rsidRPr="00AB3534">
        <w:rPr>
          <w:sz w:val="22"/>
          <w:szCs w:val="22"/>
        </w:rPr>
        <w:t xml:space="preserve">information they </w:t>
      </w:r>
      <w:r w:rsidR="00E475DB" w:rsidRPr="00AB3534">
        <w:rPr>
          <w:sz w:val="22"/>
          <w:szCs w:val="22"/>
        </w:rPr>
        <w:t xml:space="preserve">have. </w:t>
      </w:r>
    </w:p>
    <w:p w:rsidR="00E475DB" w:rsidRPr="00AB3534" w:rsidRDefault="00E475DB" w:rsidP="00B33B09">
      <w:pPr>
        <w:pStyle w:val="Default"/>
        <w:snapToGrid w:val="0"/>
        <w:jc w:val="both"/>
        <w:rPr>
          <w:sz w:val="22"/>
          <w:szCs w:val="22"/>
        </w:rPr>
      </w:pPr>
    </w:p>
    <w:p w:rsidR="00FD3389" w:rsidRPr="00AB3534" w:rsidRDefault="00EC1423" w:rsidP="00401DF2">
      <w:pPr>
        <w:pStyle w:val="Default"/>
        <w:numPr>
          <w:ilvl w:val="0"/>
          <w:numId w:val="86"/>
        </w:numPr>
        <w:snapToGrid w:val="0"/>
        <w:ind w:left="0" w:firstLine="0"/>
        <w:jc w:val="both"/>
        <w:rPr>
          <w:sz w:val="22"/>
          <w:szCs w:val="22"/>
        </w:rPr>
      </w:pPr>
      <w:r w:rsidRPr="00AB3534">
        <w:rPr>
          <w:sz w:val="22"/>
          <w:szCs w:val="22"/>
        </w:rPr>
        <w:t xml:space="preserve">FFA </w:t>
      </w:r>
      <w:r w:rsidR="00577158" w:rsidRPr="00AB3534">
        <w:rPr>
          <w:sz w:val="22"/>
          <w:szCs w:val="22"/>
        </w:rPr>
        <w:t xml:space="preserve">members </w:t>
      </w:r>
      <w:r w:rsidR="005B6748" w:rsidRPr="00AB3534">
        <w:rPr>
          <w:sz w:val="22"/>
          <w:szCs w:val="22"/>
        </w:rPr>
        <w:t xml:space="preserve">expressed concerns </w:t>
      </w:r>
      <w:r w:rsidRPr="00AB3534">
        <w:rPr>
          <w:sz w:val="22"/>
          <w:szCs w:val="22"/>
        </w:rPr>
        <w:t xml:space="preserve">about </w:t>
      </w:r>
      <w:r w:rsidR="005B6748" w:rsidRPr="00AB3534">
        <w:rPr>
          <w:sz w:val="22"/>
          <w:szCs w:val="22"/>
        </w:rPr>
        <w:t xml:space="preserve">the </w:t>
      </w:r>
      <w:r w:rsidRPr="00AB3534">
        <w:rPr>
          <w:sz w:val="22"/>
          <w:szCs w:val="22"/>
        </w:rPr>
        <w:t>practical implementation</w:t>
      </w:r>
      <w:r w:rsidR="005B6748" w:rsidRPr="00AB3534">
        <w:rPr>
          <w:sz w:val="22"/>
          <w:szCs w:val="22"/>
        </w:rPr>
        <w:t xml:space="preserve"> of the </w:t>
      </w:r>
      <w:r w:rsidR="00E82834" w:rsidRPr="00220127">
        <w:rPr>
          <w:noProof/>
          <w:sz w:val="22"/>
          <w:szCs w:val="22"/>
        </w:rPr>
        <w:t xml:space="preserve">ABNJ Tuna Project </w:t>
      </w:r>
      <w:r w:rsidR="005B6748" w:rsidRPr="00AB3534">
        <w:rPr>
          <w:sz w:val="22"/>
          <w:szCs w:val="22"/>
        </w:rPr>
        <w:t>third component</w:t>
      </w:r>
      <w:r w:rsidR="00577158" w:rsidRPr="00AB3534">
        <w:rPr>
          <w:sz w:val="22"/>
          <w:szCs w:val="22"/>
        </w:rPr>
        <w:t>’s global scope, commenting that t</w:t>
      </w:r>
      <w:r w:rsidRPr="00AB3534">
        <w:rPr>
          <w:sz w:val="22"/>
          <w:szCs w:val="22"/>
        </w:rPr>
        <w:t xml:space="preserve">he development of a global database of bycatch mitigation and management information </w:t>
      </w:r>
      <w:r w:rsidR="00577158" w:rsidRPr="00AB3534">
        <w:rPr>
          <w:sz w:val="22"/>
          <w:szCs w:val="22"/>
        </w:rPr>
        <w:t>requir</w:t>
      </w:r>
      <w:r w:rsidR="00FD3389" w:rsidRPr="00AB3534">
        <w:rPr>
          <w:sz w:val="22"/>
          <w:szCs w:val="22"/>
        </w:rPr>
        <w:t xml:space="preserve">ed </w:t>
      </w:r>
      <w:r w:rsidRPr="00AB3534">
        <w:rPr>
          <w:sz w:val="22"/>
          <w:szCs w:val="22"/>
        </w:rPr>
        <w:t>commitment to feed the required information in the right format to the database.</w:t>
      </w:r>
      <w:r w:rsidR="00577158" w:rsidRPr="00AB3534">
        <w:rPr>
          <w:sz w:val="22"/>
          <w:szCs w:val="22"/>
        </w:rPr>
        <w:t xml:space="preserve"> These CCMs noted that the </w:t>
      </w:r>
      <w:r w:rsidRPr="00AB3534">
        <w:rPr>
          <w:sz w:val="22"/>
          <w:szCs w:val="22"/>
        </w:rPr>
        <w:t xml:space="preserve">Commission has struggled for years to fix the issue of operational data </w:t>
      </w:r>
      <w:r w:rsidR="00577158" w:rsidRPr="00AB3534">
        <w:rPr>
          <w:sz w:val="22"/>
          <w:szCs w:val="22"/>
        </w:rPr>
        <w:t xml:space="preserve">provision </w:t>
      </w:r>
      <w:r w:rsidRPr="00AB3534">
        <w:rPr>
          <w:sz w:val="22"/>
          <w:szCs w:val="22"/>
        </w:rPr>
        <w:t>for target species</w:t>
      </w:r>
      <w:r w:rsidR="00783908" w:rsidRPr="00AB3534">
        <w:rPr>
          <w:sz w:val="22"/>
          <w:szCs w:val="22"/>
        </w:rPr>
        <w:t xml:space="preserve"> – also </w:t>
      </w:r>
      <w:r w:rsidRPr="00AB3534">
        <w:rPr>
          <w:sz w:val="22"/>
          <w:szCs w:val="22"/>
        </w:rPr>
        <w:t>a</w:t>
      </w:r>
      <w:r w:rsidR="00783908" w:rsidRPr="00AB3534">
        <w:rPr>
          <w:sz w:val="22"/>
          <w:szCs w:val="22"/>
        </w:rPr>
        <w:t xml:space="preserve"> </w:t>
      </w:r>
      <w:r w:rsidRPr="00AB3534">
        <w:rPr>
          <w:sz w:val="22"/>
          <w:szCs w:val="22"/>
        </w:rPr>
        <w:t>problem in other t-</w:t>
      </w:r>
      <w:r w:rsidR="00783908" w:rsidRPr="00AB3534">
        <w:rPr>
          <w:sz w:val="22"/>
          <w:szCs w:val="22"/>
        </w:rPr>
        <w:t xml:space="preserve">RFMOs </w:t>
      </w:r>
      <w:r w:rsidR="0034502E" w:rsidRPr="00AB3534">
        <w:rPr>
          <w:sz w:val="22"/>
          <w:szCs w:val="22"/>
        </w:rPr>
        <w:t>–</w:t>
      </w:r>
      <w:r w:rsidR="00783908" w:rsidRPr="00AB3534">
        <w:rPr>
          <w:sz w:val="22"/>
          <w:szCs w:val="22"/>
        </w:rPr>
        <w:t xml:space="preserve"> </w:t>
      </w:r>
      <w:r w:rsidRPr="00AB3534">
        <w:rPr>
          <w:sz w:val="22"/>
          <w:szCs w:val="22"/>
        </w:rPr>
        <w:t>and</w:t>
      </w:r>
      <w:r w:rsidR="0034502E" w:rsidRPr="00AB3534">
        <w:rPr>
          <w:sz w:val="22"/>
          <w:szCs w:val="22"/>
        </w:rPr>
        <w:t xml:space="preserve"> </w:t>
      </w:r>
      <w:r w:rsidRPr="00AB3534">
        <w:rPr>
          <w:sz w:val="22"/>
          <w:szCs w:val="22"/>
        </w:rPr>
        <w:t xml:space="preserve">non-target catch of sea turtles, sharks, seabirds, cetaceans </w:t>
      </w:r>
      <w:r w:rsidR="00783908" w:rsidRPr="00AB3534">
        <w:rPr>
          <w:sz w:val="22"/>
          <w:szCs w:val="22"/>
        </w:rPr>
        <w:t>and non-tuna fish</w:t>
      </w:r>
      <w:r w:rsidRPr="00AB3534">
        <w:rPr>
          <w:sz w:val="22"/>
          <w:szCs w:val="22"/>
        </w:rPr>
        <w:t>.</w:t>
      </w:r>
      <w:r w:rsidR="00FD3389" w:rsidRPr="00AB3534">
        <w:rPr>
          <w:sz w:val="22"/>
          <w:szCs w:val="22"/>
        </w:rPr>
        <w:t xml:space="preserve"> </w:t>
      </w:r>
      <w:r w:rsidR="00783908" w:rsidRPr="00AB3534">
        <w:rPr>
          <w:sz w:val="22"/>
          <w:szCs w:val="22"/>
        </w:rPr>
        <w:t>A</w:t>
      </w:r>
      <w:r w:rsidRPr="00AB3534">
        <w:rPr>
          <w:sz w:val="22"/>
          <w:szCs w:val="22"/>
        </w:rPr>
        <w:t xml:space="preserve"> centralised data repository for all t-RFMOs may be difficult to achieve.</w:t>
      </w:r>
    </w:p>
    <w:p w:rsidR="00EC1423" w:rsidRPr="00AB3534" w:rsidRDefault="00FD3389" w:rsidP="00B33B09">
      <w:pPr>
        <w:pStyle w:val="Default"/>
        <w:snapToGrid w:val="0"/>
        <w:jc w:val="both"/>
        <w:rPr>
          <w:sz w:val="22"/>
          <w:szCs w:val="22"/>
        </w:rPr>
      </w:pPr>
      <w:r w:rsidRPr="00AB3534">
        <w:rPr>
          <w:sz w:val="22"/>
          <w:szCs w:val="22"/>
        </w:rPr>
        <w:t xml:space="preserve"> </w:t>
      </w:r>
    </w:p>
    <w:p w:rsidR="00EC1423" w:rsidRPr="00AB3534" w:rsidRDefault="00FD3389" w:rsidP="00401DF2">
      <w:pPr>
        <w:pStyle w:val="Default"/>
        <w:numPr>
          <w:ilvl w:val="0"/>
          <w:numId w:val="86"/>
        </w:numPr>
        <w:snapToGrid w:val="0"/>
        <w:ind w:left="0" w:firstLine="0"/>
        <w:jc w:val="both"/>
        <w:rPr>
          <w:sz w:val="22"/>
          <w:szCs w:val="22"/>
        </w:rPr>
      </w:pPr>
      <w:r w:rsidRPr="00AB3534">
        <w:rPr>
          <w:sz w:val="22"/>
          <w:szCs w:val="22"/>
        </w:rPr>
        <w:t xml:space="preserve">New Zealand expressed the view that the existing process, where </w:t>
      </w:r>
      <w:r w:rsidR="00EC1423" w:rsidRPr="00AB3534">
        <w:rPr>
          <w:sz w:val="22"/>
          <w:szCs w:val="22"/>
        </w:rPr>
        <w:t>fisheries databases are maintained at the regional level</w:t>
      </w:r>
      <w:r w:rsidRPr="00AB3534">
        <w:rPr>
          <w:sz w:val="22"/>
          <w:szCs w:val="22"/>
        </w:rPr>
        <w:t>,</w:t>
      </w:r>
      <w:r w:rsidR="00EC1423" w:rsidRPr="00AB3534">
        <w:rPr>
          <w:sz w:val="22"/>
          <w:szCs w:val="22"/>
        </w:rPr>
        <w:t xml:space="preserve"> works </w:t>
      </w:r>
      <w:r w:rsidRPr="00AB3534">
        <w:rPr>
          <w:sz w:val="22"/>
          <w:szCs w:val="22"/>
        </w:rPr>
        <w:t>well</w:t>
      </w:r>
      <w:r w:rsidR="00EC1423" w:rsidRPr="00AB3534">
        <w:rPr>
          <w:sz w:val="22"/>
          <w:szCs w:val="22"/>
        </w:rPr>
        <w:t xml:space="preserve">. </w:t>
      </w:r>
      <w:r w:rsidR="007D0F23" w:rsidRPr="00AB3534">
        <w:rPr>
          <w:rFonts w:eastAsia="Malgun Gothic" w:hint="eastAsia"/>
          <w:sz w:val="22"/>
          <w:szCs w:val="22"/>
          <w:lang w:eastAsia="ko-KR"/>
        </w:rPr>
        <w:t>It is</w:t>
      </w:r>
      <w:r w:rsidR="00EC1423" w:rsidRPr="00AB3534">
        <w:rPr>
          <w:sz w:val="22"/>
          <w:szCs w:val="22"/>
        </w:rPr>
        <w:t xml:space="preserve"> </w:t>
      </w:r>
      <w:r w:rsidRPr="00AB3534">
        <w:rPr>
          <w:sz w:val="22"/>
          <w:szCs w:val="22"/>
        </w:rPr>
        <w:t xml:space="preserve">suggested </w:t>
      </w:r>
      <w:r w:rsidR="00EC1423" w:rsidRPr="00AB3534">
        <w:rPr>
          <w:sz w:val="22"/>
          <w:szCs w:val="22"/>
        </w:rPr>
        <w:t xml:space="preserve">that sharing aggregated information as </w:t>
      </w:r>
      <w:r w:rsidRPr="00AB3534">
        <w:rPr>
          <w:sz w:val="22"/>
          <w:szCs w:val="22"/>
        </w:rPr>
        <w:t xml:space="preserve">needed </w:t>
      </w:r>
      <w:r w:rsidR="00EC1423" w:rsidRPr="00AB3534">
        <w:rPr>
          <w:sz w:val="22"/>
          <w:szCs w:val="22"/>
        </w:rPr>
        <w:t xml:space="preserve">through a global clearing house </w:t>
      </w:r>
      <w:r w:rsidRPr="00AB3534">
        <w:rPr>
          <w:sz w:val="22"/>
          <w:szCs w:val="22"/>
        </w:rPr>
        <w:t xml:space="preserve">or </w:t>
      </w:r>
      <w:r w:rsidR="00EC1423" w:rsidRPr="00AB3534">
        <w:rPr>
          <w:sz w:val="22"/>
          <w:szCs w:val="22"/>
        </w:rPr>
        <w:t>centralised data repository could be a more appropriate model.</w:t>
      </w:r>
    </w:p>
    <w:p w:rsidR="00E475DB" w:rsidRPr="00AB3534" w:rsidRDefault="00E475DB" w:rsidP="00B33B09">
      <w:pPr>
        <w:pStyle w:val="Default"/>
        <w:snapToGrid w:val="0"/>
        <w:jc w:val="both"/>
        <w:rPr>
          <w:sz w:val="22"/>
          <w:szCs w:val="22"/>
        </w:rPr>
      </w:pPr>
    </w:p>
    <w:p w:rsidR="00E475DB" w:rsidRPr="00AB3534" w:rsidRDefault="00E475DB" w:rsidP="00401DF2">
      <w:pPr>
        <w:pStyle w:val="Default"/>
        <w:numPr>
          <w:ilvl w:val="0"/>
          <w:numId w:val="86"/>
        </w:numPr>
        <w:snapToGrid w:val="0"/>
        <w:ind w:left="0" w:firstLine="0"/>
        <w:jc w:val="both"/>
        <w:rPr>
          <w:sz w:val="22"/>
          <w:szCs w:val="22"/>
        </w:rPr>
      </w:pPr>
      <w:r w:rsidRPr="00AB3534">
        <w:rPr>
          <w:sz w:val="22"/>
          <w:szCs w:val="22"/>
        </w:rPr>
        <w:t xml:space="preserve">Korea </w:t>
      </w:r>
      <w:r w:rsidR="00C06D96" w:rsidRPr="00AB3534">
        <w:rPr>
          <w:sz w:val="22"/>
          <w:szCs w:val="22"/>
        </w:rPr>
        <w:t xml:space="preserve">considered harmonisation between the t-RFMOs </w:t>
      </w:r>
      <w:r w:rsidR="00231FF1" w:rsidRPr="00AB3534">
        <w:rPr>
          <w:sz w:val="22"/>
          <w:szCs w:val="22"/>
        </w:rPr>
        <w:t xml:space="preserve">on bycatch data </w:t>
      </w:r>
      <w:r w:rsidR="00C06D96" w:rsidRPr="00AB3534">
        <w:rPr>
          <w:sz w:val="22"/>
          <w:szCs w:val="22"/>
        </w:rPr>
        <w:t>to be a good idea</w:t>
      </w:r>
      <w:r w:rsidR="00231FF1" w:rsidRPr="00AB3534">
        <w:rPr>
          <w:sz w:val="22"/>
          <w:szCs w:val="22"/>
        </w:rPr>
        <w:t xml:space="preserve">. </w:t>
      </w:r>
      <w:r w:rsidR="00FE54E4" w:rsidRPr="00AB3534">
        <w:rPr>
          <w:sz w:val="22"/>
          <w:szCs w:val="22"/>
        </w:rPr>
        <w:t xml:space="preserve">Korea noted that </w:t>
      </w:r>
      <w:r w:rsidR="00231FF1" w:rsidRPr="00AB3534">
        <w:rPr>
          <w:sz w:val="22"/>
          <w:szCs w:val="22"/>
        </w:rPr>
        <w:t xml:space="preserve">WCPFC </w:t>
      </w:r>
      <w:r w:rsidR="00EC4BD6" w:rsidRPr="00AB3534">
        <w:rPr>
          <w:sz w:val="22"/>
          <w:szCs w:val="22"/>
        </w:rPr>
        <w:t xml:space="preserve">and </w:t>
      </w:r>
      <w:r w:rsidR="00231FF1" w:rsidRPr="00AB3534">
        <w:rPr>
          <w:sz w:val="22"/>
          <w:szCs w:val="22"/>
        </w:rPr>
        <w:t>other RFMO</w:t>
      </w:r>
      <w:r w:rsidR="00EC4BD6" w:rsidRPr="00AB3534">
        <w:rPr>
          <w:sz w:val="22"/>
          <w:szCs w:val="22"/>
        </w:rPr>
        <w:t>s</w:t>
      </w:r>
      <w:r w:rsidR="00231FF1" w:rsidRPr="00AB3534">
        <w:rPr>
          <w:sz w:val="22"/>
          <w:szCs w:val="22"/>
        </w:rPr>
        <w:t xml:space="preserve"> </w:t>
      </w:r>
      <w:r w:rsidR="00EC4BD6" w:rsidRPr="00AB3534">
        <w:rPr>
          <w:sz w:val="22"/>
          <w:szCs w:val="22"/>
        </w:rPr>
        <w:t xml:space="preserve">have </w:t>
      </w:r>
      <w:r w:rsidR="00231FF1" w:rsidRPr="00AB3534">
        <w:rPr>
          <w:sz w:val="22"/>
          <w:szCs w:val="22"/>
        </w:rPr>
        <w:t xml:space="preserve">reporting </w:t>
      </w:r>
      <w:r w:rsidR="00EC4BD6" w:rsidRPr="00AB3534">
        <w:rPr>
          <w:sz w:val="22"/>
          <w:szCs w:val="22"/>
        </w:rPr>
        <w:t xml:space="preserve">requirements for </w:t>
      </w:r>
      <w:r w:rsidR="00231FF1" w:rsidRPr="00AB3534">
        <w:rPr>
          <w:sz w:val="22"/>
          <w:szCs w:val="22"/>
        </w:rPr>
        <w:t>some important bycatch</w:t>
      </w:r>
      <w:r w:rsidR="00EC4BD6" w:rsidRPr="00AB3534">
        <w:rPr>
          <w:sz w:val="22"/>
          <w:szCs w:val="22"/>
        </w:rPr>
        <w:t xml:space="preserve"> species </w:t>
      </w:r>
      <w:r w:rsidR="00231FF1" w:rsidRPr="00AB3534">
        <w:rPr>
          <w:sz w:val="22"/>
          <w:szCs w:val="22"/>
        </w:rPr>
        <w:t>through logbook</w:t>
      </w:r>
      <w:r w:rsidR="00EC4BD6" w:rsidRPr="00AB3534">
        <w:rPr>
          <w:sz w:val="22"/>
          <w:szCs w:val="22"/>
        </w:rPr>
        <w:t>s</w:t>
      </w:r>
      <w:r w:rsidR="00D43FF6" w:rsidRPr="00AB3534">
        <w:rPr>
          <w:sz w:val="22"/>
          <w:szCs w:val="22"/>
        </w:rPr>
        <w:t xml:space="preserve"> and information is also reported through the </w:t>
      </w:r>
      <w:r w:rsidR="00231FF1" w:rsidRPr="00AB3534">
        <w:rPr>
          <w:sz w:val="22"/>
          <w:szCs w:val="22"/>
        </w:rPr>
        <w:t>many data to be prov</w:t>
      </w:r>
      <w:r w:rsidR="00D43FF6" w:rsidRPr="00AB3534">
        <w:rPr>
          <w:sz w:val="22"/>
          <w:szCs w:val="22"/>
        </w:rPr>
        <w:t>ided</w:t>
      </w:r>
      <w:r w:rsidR="00231FF1" w:rsidRPr="00AB3534">
        <w:rPr>
          <w:sz w:val="22"/>
          <w:szCs w:val="22"/>
        </w:rPr>
        <w:t xml:space="preserve"> to the Commission</w:t>
      </w:r>
      <w:r w:rsidR="00D43FF6" w:rsidRPr="00AB3534">
        <w:rPr>
          <w:sz w:val="22"/>
          <w:szCs w:val="22"/>
        </w:rPr>
        <w:t xml:space="preserve">. In </w:t>
      </w:r>
      <w:r w:rsidR="00231FF1" w:rsidRPr="00AB3534">
        <w:rPr>
          <w:sz w:val="22"/>
          <w:szCs w:val="22"/>
        </w:rPr>
        <w:t>WCPFC</w:t>
      </w:r>
      <w:r w:rsidR="00D43FF6" w:rsidRPr="00AB3534">
        <w:rPr>
          <w:sz w:val="22"/>
          <w:szCs w:val="22"/>
        </w:rPr>
        <w:t>,</w:t>
      </w:r>
      <w:r w:rsidR="00231FF1" w:rsidRPr="00AB3534">
        <w:rPr>
          <w:sz w:val="22"/>
          <w:szCs w:val="22"/>
        </w:rPr>
        <w:t xml:space="preserve"> most of the </w:t>
      </w:r>
      <w:r w:rsidR="00D43FF6" w:rsidRPr="00AB3534">
        <w:rPr>
          <w:sz w:val="22"/>
          <w:szCs w:val="22"/>
        </w:rPr>
        <w:t xml:space="preserve">data </w:t>
      </w:r>
      <w:r w:rsidR="00231FF1" w:rsidRPr="00AB3534">
        <w:rPr>
          <w:sz w:val="22"/>
          <w:szCs w:val="22"/>
        </w:rPr>
        <w:t xml:space="preserve">work is done by </w:t>
      </w:r>
      <w:r w:rsidR="00D43FF6" w:rsidRPr="00AB3534">
        <w:rPr>
          <w:sz w:val="22"/>
          <w:szCs w:val="22"/>
        </w:rPr>
        <w:t xml:space="preserve">SPC, </w:t>
      </w:r>
      <w:r w:rsidR="00231FF1" w:rsidRPr="00AB3534">
        <w:rPr>
          <w:sz w:val="22"/>
          <w:szCs w:val="22"/>
        </w:rPr>
        <w:t xml:space="preserve">but </w:t>
      </w:r>
      <w:r w:rsidR="00D43FF6" w:rsidRPr="00AB3534">
        <w:rPr>
          <w:sz w:val="22"/>
          <w:szCs w:val="22"/>
        </w:rPr>
        <w:t>scientists</w:t>
      </w:r>
      <w:r w:rsidR="00231FF1" w:rsidRPr="00AB3534">
        <w:rPr>
          <w:sz w:val="22"/>
          <w:szCs w:val="22"/>
        </w:rPr>
        <w:t xml:space="preserve"> of member nations also participate in this work</w:t>
      </w:r>
      <w:r w:rsidR="00D43FF6" w:rsidRPr="00AB3534">
        <w:rPr>
          <w:sz w:val="22"/>
          <w:szCs w:val="22"/>
        </w:rPr>
        <w:t xml:space="preserve"> and </w:t>
      </w:r>
      <w:r w:rsidR="00231FF1" w:rsidRPr="00AB3534">
        <w:rPr>
          <w:sz w:val="22"/>
          <w:szCs w:val="22"/>
        </w:rPr>
        <w:t xml:space="preserve">they </w:t>
      </w:r>
      <w:r w:rsidR="003D366E" w:rsidRPr="00AB3534">
        <w:rPr>
          <w:sz w:val="22"/>
          <w:szCs w:val="22"/>
        </w:rPr>
        <w:t xml:space="preserve">require </w:t>
      </w:r>
      <w:r w:rsidR="00231FF1" w:rsidRPr="00AB3534">
        <w:rPr>
          <w:sz w:val="22"/>
          <w:szCs w:val="22"/>
        </w:rPr>
        <w:t xml:space="preserve">capacity building. </w:t>
      </w:r>
      <w:r w:rsidR="00C06174" w:rsidRPr="00AB3534">
        <w:rPr>
          <w:sz w:val="22"/>
          <w:szCs w:val="22"/>
        </w:rPr>
        <w:t xml:space="preserve">Korea suggested </w:t>
      </w:r>
      <w:r w:rsidR="00231FF1" w:rsidRPr="00AB3534">
        <w:rPr>
          <w:sz w:val="22"/>
          <w:szCs w:val="22"/>
        </w:rPr>
        <w:t>appoint</w:t>
      </w:r>
      <w:r w:rsidR="00D43FF6" w:rsidRPr="00AB3534">
        <w:rPr>
          <w:sz w:val="22"/>
          <w:szCs w:val="22"/>
        </w:rPr>
        <w:t>ing</w:t>
      </w:r>
      <w:r w:rsidR="00231FF1" w:rsidRPr="00AB3534">
        <w:rPr>
          <w:sz w:val="22"/>
          <w:szCs w:val="22"/>
        </w:rPr>
        <w:t xml:space="preserve"> </w:t>
      </w:r>
      <w:r w:rsidR="00C06174" w:rsidRPr="00AB3534">
        <w:rPr>
          <w:sz w:val="22"/>
          <w:szCs w:val="22"/>
        </w:rPr>
        <w:t xml:space="preserve">a </w:t>
      </w:r>
      <w:r w:rsidR="00231FF1" w:rsidRPr="00AB3534">
        <w:rPr>
          <w:sz w:val="22"/>
          <w:szCs w:val="22"/>
        </w:rPr>
        <w:t xml:space="preserve">contact </w:t>
      </w:r>
      <w:r w:rsidR="00C06174" w:rsidRPr="00AB3534">
        <w:rPr>
          <w:sz w:val="22"/>
          <w:szCs w:val="22"/>
        </w:rPr>
        <w:t>person</w:t>
      </w:r>
      <w:r w:rsidR="00231FF1" w:rsidRPr="00AB3534">
        <w:rPr>
          <w:sz w:val="22"/>
          <w:szCs w:val="22"/>
        </w:rPr>
        <w:t xml:space="preserve"> </w:t>
      </w:r>
      <w:r w:rsidR="00C06174" w:rsidRPr="00AB3534">
        <w:rPr>
          <w:sz w:val="22"/>
          <w:szCs w:val="22"/>
        </w:rPr>
        <w:t xml:space="preserve">at </w:t>
      </w:r>
      <w:r w:rsidR="003D366E" w:rsidRPr="00AB3534">
        <w:rPr>
          <w:sz w:val="22"/>
          <w:szCs w:val="22"/>
        </w:rPr>
        <w:t xml:space="preserve">SPC </w:t>
      </w:r>
      <w:r w:rsidR="00231FF1" w:rsidRPr="00AB3534">
        <w:rPr>
          <w:sz w:val="22"/>
          <w:szCs w:val="22"/>
        </w:rPr>
        <w:t xml:space="preserve">who </w:t>
      </w:r>
      <w:r w:rsidR="00C06174" w:rsidRPr="00AB3534">
        <w:rPr>
          <w:sz w:val="22"/>
          <w:szCs w:val="22"/>
        </w:rPr>
        <w:t xml:space="preserve">manages the </w:t>
      </w:r>
      <w:r w:rsidR="00231FF1" w:rsidRPr="00AB3534">
        <w:rPr>
          <w:sz w:val="22"/>
          <w:szCs w:val="22"/>
        </w:rPr>
        <w:t>data</w:t>
      </w:r>
      <w:r w:rsidR="00C06174" w:rsidRPr="00AB3534">
        <w:rPr>
          <w:sz w:val="22"/>
          <w:szCs w:val="22"/>
        </w:rPr>
        <w:t xml:space="preserve"> and a </w:t>
      </w:r>
      <w:r w:rsidR="00231FF1" w:rsidRPr="00AB3534">
        <w:rPr>
          <w:sz w:val="22"/>
          <w:szCs w:val="22"/>
        </w:rPr>
        <w:t xml:space="preserve">system </w:t>
      </w:r>
      <w:r w:rsidR="00C06174" w:rsidRPr="00AB3534">
        <w:rPr>
          <w:sz w:val="22"/>
          <w:szCs w:val="22"/>
        </w:rPr>
        <w:t xml:space="preserve">wherein </w:t>
      </w:r>
      <w:r w:rsidR="00231FF1" w:rsidRPr="00AB3534">
        <w:rPr>
          <w:sz w:val="22"/>
          <w:szCs w:val="22"/>
        </w:rPr>
        <w:t xml:space="preserve">national scientists </w:t>
      </w:r>
      <w:r w:rsidR="00C06174" w:rsidRPr="00AB3534">
        <w:rPr>
          <w:sz w:val="22"/>
          <w:szCs w:val="22"/>
        </w:rPr>
        <w:t xml:space="preserve">are able </w:t>
      </w:r>
      <w:r w:rsidR="00231FF1" w:rsidRPr="00AB3534">
        <w:rPr>
          <w:sz w:val="22"/>
          <w:szCs w:val="22"/>
        </w:rPr>
        <w:t xml:space="preserve">to be involved in </w:t>
      </w:r>
      <w:r w:rsidR="00C06174" w:rsidRPr="00AB3534">
        <w:rPr>
          <w:sz w:val="22"/>
          <w:szCs w:val="22"/>
        </w:rPr>
        <w:t xml:space="preserve">the </w:t>
      </w:r>
      <w:r w:rsidR="00231FF1" w:rsidRPr="00AB3534">
        <w:rPr>
          <w:sz w:val="22"/>
          <w:szCs w:val="22"/>
        </w:rPr>
        <w:t>work.</w:t>
      </w:r>
    </w:p>
    <w:p w:rsidR="00E475DB" w:rsidRPr="00AB3534" w:rsidRDefault="00E475DB" w:rsidP="00B33B09">
      <w:pPr>
        <w:pStyle w:val="Default"/>
        <w:rPr>
          <w:sz w:val="22"/>
          <w:szCs w:val="22"/>
        </w:rPr>
      </w:pPr>
    </w:p>
    <w:p w:rsidR="00E475DB" w:rsidRPr="00AB3534" w:rsidRDefault="007D0F23"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 xml:space="preserve">The </w:t>
      </w:r>
      <w:r w:rsidR="00E475DB" w:rsidRPr="00AB3534">
        <w:rPr>
          <w:sz w:val="22"/>
          <w:szCs w:val="22"/>
        </w:rPr>
        <w:t xml:space="preserve">EU </w:t>
      </w:r>
      <w:r w:rsidR="008171BB" w:rsidRPr="00AB3534">
        <w:rPr>
          <w:sz w:val="22"/>
          <w:szCs w:val="22"/>
        </w:rPr>
        <w:t xml:space="preserve">noted its </w:t>
      </w:r>
      <w:r w:rsidR="00516F1D" w:rsidRPr="00AB3534">
        <w:rPr>
          <w:sz w:val="22"/>
          <w:szCs w:val="22"/>
        </w:rPr>
        <w:t>gen</w:t>
      </w:r>
      <w:r w:rsidR="008171BB" w:rsidRPr="00AB3534">
        <w:rPr>
          <w:sz w:val="22"/>
          <w:szCs w:val="22"/>
        </w:rPr>
        <w:t>eral support for initiatives</w:t>
      </w:r>
      <w:r w:rsidR="00516F1D" w:rsidRPr="00AB3534">
        <w:rPr>
          <w:sz w:val="22"/>
          <w:szCs w:val="22"/>
        </w:rPr>
        <w:t xml:space="preserve"> </w:t>
      </w:r>
      <w:r w:rsidR="008171BB" w:rsidRPr="00AB3534">
        <w:rPr>
          <w:sz w:val="22"/>
          <w:szCs w:val="22"/>
        </w:rPr>
        <w:t xml:space="preserve">which </w:t>
      </w:r>
      <w:r w:rsidR="00516F1D" w:rsidRPr="00AB3534">
        <w:rPr>
          <w:sz w:val="22"/>
          <w:szCs w:val="22"/>
        </w:rPr>
        <w:t>stimulate coop</w:t>
      </w:r>
      <w:r w:rsidR="008171BB" w:rsidRPr="00AB3534">
        <w:rPr>
          <w:sz w:val="22"/>
          <w:szCs w:val="22"/>
        </w:rPr>
        <w:t>eration</w:t>
      </w:r>
      <w:r w:rsidR="00516F1D" w:rsidRPr="00AB3534">
        <w:rPr>
          <w:sz w:val="22"/>
          <w:szCs w:val="22"/>
        </w:rPr>
        <w:t xml:space="preserve"> and </w:t>
      </w:r>
      <w:r w:rsidR="008171BB" w:rsidRPr="00AB3534">
        <w:rPr>
          <w:sz w:val="22"/>
          <w:szCs w:val="22"/>
        </w:rPr>
        <w:t>coordination</w:t>
      </w:r>
      <w:r w:rsidR="00516F1D" w:rsidRPr="00AB3534">
        <w:rPr>
          <w:sz w:val="22"/>
          <w:szCs w:val="22"/>
        </w:rPr>
        <w:t xml:space="preserve"> with </w:t>
      </w:r>
      <w:r w:rsidR="008171BB" w:rsidRPr="00AB3534">
        <w:rPr>
          <w:sz w:val="22"/>
          <w:szCs w:val="22"/>
        </w:rPr>
        <w:t xml:space="preserve">other RFMOs and saw value </w:t>
      </w:r>
      <w:r w:rsidR="00516F1D" w:rsidRPr="00AB3534">
        <w:rPr>
          <w:sz w:val="22"/>
          <w:szCs w:val="22"/>
        </w:rPr>
        <w:t xml:space="preserve">in facilitating </w:t>
      </w:r>
      <w:r w:rsidR="008171BB" w:rsidRPr="00AB3534">
        <w:rPr>
          <w:sz w:val="22"/>
          <w:szCs w:val="22"/>
        </w:rPr>
        <w:t xml:space="preserve">end users’ </w:t>
      </w:r>
      <w:r w:rsidR="00516F1D" w:rsidRPr="00AB3534">
        <w:rPr>
          <w:sz w:val="22"/>
          <w:szCs w:val="22"/>
        </w:rPr>
        <w:t>access</w:t>
      </w:r>
      <w:r w:rsidR="008171BB" w:rsidRPr="00AB3534">
        <w:rPr>
          <w:sz w:val="22"/>
          <w:szCs w:val="22"/>
        </w:rPr>
        <w:t xml:space="preserve"> to </w:t>
      </w:r>
      <w:r w:rsidR="00516F1D" w:rsidRPr="00AB3534">
        <w:rPr>
          <w:sz w:val="22"/>
          <w:szCs w:val="22"/>
        </w:rPr>
        <w:t xml:space="preserve">data. </w:t>
      </w:r>
      <w:r w:rsidRPr="00AB3534">
        <w:rPr>
          <w:rFonts w:eastAsia="Malgun Gothic" w:hint="eastAsia"/>
          <w:sz w:val="22"/>
          <w:szCs w:val="22"/>
          <w:lang w:eastAsia="ko-KR"/>
        </w:rPr>
        <w:t xml:space="preserve">The </w:t>
      </w:r>
      <w:r w:rsidR="008171BB" w:rsidRPr="00AB3534">
        <w:rPr>
          <w:sz w:val="22"/>
          <w:szCs w:val="22"/>
        </w:rPr>
        <w:t xml:space="preserve">EU </w:t>
      </w:r>
      <w:r w:rsidRPr="00AB3534">
        <w:rPr>
          <w:rFonts w:eastAsia="Malgun Gothic" w:hint="eastAsia"/>
          <w:sz w:val="22"/>
          <w:szCs w:val="22"/>
          <w:lang w:eastAsia="ko-KR"/>
        </w:rPr>
        <w:t>see</w:t>
      </w:r>
      <w:r w:rsidR="0095701A">
        <w:rPr>
          <w:rFonts w:eastAsia="Malgun Gothic" w:hint="eastAsia"/>
          <w:sz w:val="22"/>
          <w:szCs w:val="22"/>
          <w:lang w:eastAsia="ko-KR"/>
        </w:rPr>
        <w:t>s</w:t>
      </w:r>
      <w:r w:rsidRPr="00AB3534">
        <w:rPr>
          <w:sz w:val="22"/>
          <w:szCs w:val="22"/>
        </w:rPr>
        <w:t xml:space="preserve"> </w:t>
      </w:r>
      <w:r w:rsidR="008171BB" w:rsidRPr="00AB3534">
        <w:rPr>
          <w:sz w:val="22"/>
          <w:szCs w:val="22"/>
        </w:rPr>
        <w:t xml:space="preserve">this as a pilot initiative </w:t>
      </w:r>
      <w:r w:rsidR="00516F1D" w:rsidRPr="00AB3534">
        <w:rPr>
          <w:sz w:val="22"/>
          <w:szCs w:val="22"/>
        </w:rPr>
        <w:t>and support</w:t>
      </w:r>
      <w:r w:rsidR="008171BB" w:rsidRPr="00AB3534">
        <w:rPr>
          <w:sz w:val="22"/>
          <w:szCs w:val="22"/>
        </w:rPr>
        <w:t>ed</w:t>
      </w:r>
      <w:r w:rsidR="00516F1D" w:rsidRPr="00AB3534">
        <w:rPr>
          <w:sz w:val="22"/>
          <w:szCs w:val="22"/>
        </w:rPr>
        <w:t xml:space="preserve"> it in that light.</w:t>
      </w:r>
    </w:p>
    <w:p w:rsidR="00E475DB" w:rsidRPr="00AB3534" w:rsidRDefault="00E475DB" w:rsidP="00B33B09">
      <w:pPr>
        <w:pStyle w:val="Default"/>
        <w:snapToGrid w:val="0"/>
        <w:jc w:val="both"/>
        <w:rPr>
          <w:sz w:val="22"/>
          <w:szCs w:val="22"/>
        </w:rPr>
      </w:pPr>
    </w:p>
    <w:p w:rsidR="00D43FF6" w:rsidRPr="00AB3534" w:rsidRDefault="00D43FF6" w:rsidP="00401DF2">
      <w:pPr>
        <w:pStyle w:val="Default"/>
        <w:numPr>
          <w:ilvl w:val="0"/>
          <w:numId w:val="86"/>
        </w:numPr>
        <w:snapToGrid w:val="0"/>
        <w:ind w:left="0" w:firstLine="0"/>
        <w:jc w:val="both"/>
        <w:rPr>
          <w:sz w:val="22"/>
          <w:szCs w:val="22"/>
        </w:rPr>
      </w:pPr>
      <w:r w:rsidRPr="00AB3534">
        <w:rPr>
          <w:sz w:val="22"/>
          <w:szCs w:val="22"/>
        </w:rPr>
        <w:t>PNA members supported the work</w:t>
      </w:r>
      <w:r w:rsidR="00616F40" w:rsidRPr="00AB3534">
        <w:rPr>
          <w:sz w:val="22"/>
          <w:szCs w:val="22"/>
        </w:rPr>
        <w:t xml:space="preserve"> but </w:t>
      </w:r>
      <w:r w:rsidR="00FF5582" w:rsidRPr="00AB3534">
        <w:rPr>
          <w:sz w:val="22"/>
          <w:szCs w:val="22"/>
        </w:rPr>
        <w:t xml:space="preserve">wanted </w:t>
      </w:r>
      <w:r w:rsidRPr="00AB3534">
        <w:rPr>
          <w:sz w:val="22"/>
          <w:szCs w:val="22"/>
        </w:rPr>
        <w:t xml:space="preserve">to ensure that the protocol address reciprocity </w:t>
      </w:r>
      <w:r w:rsidR="00FF5582" w:rsidRPr="00AB3534">
        <w:rPr>
          <w:sz w:val="22"/>
          <w:szCs w:val="22"/>
        </w:rPr>
        <w:t xml:space="preserve">– where WCPFC </w:t>
      </w:r>
      <w:r w:rsidRPr="00AB3534">
        <w:rPr>
          <w:sz w:val="22"/>
          <w:szCs w:val="22"/>
        </w:rPr>
        <w:t xml:space="preserve">data collected mainly by PNA observer programmes </w:t>
      </w:r>
      <w:r w:rsidR="00FF5582" w:rsidRPr="00AB3534">
        <w:rPr>
          <w:sz w:val="22"/>
          <w:szCs w:val="22"/>
        </w:rPr>
        <w:t xml:space="preserve">are made </w:t>
      </w:r>
      <w:r w:rsidRPr="00AB3534">
        <w:rPr>
          <w:sz w:val="22"/>
          <w:szCs w:val="22"/>
        </w:rPr>
        <w:t>available, while there is little from other RFMOs.</w:t>
      </w:r>
      <w:r w:rsidR="00FF5582" w:rsidRPr="00AB3534">
        <w:rPr>
          <w:sz w:val="22"/>
          <w:szCs w:val="22"/>
        </w:rPr>
        <w:t xml:space="preserve"> </w:t>
      </w:r>
      <w:r w:rsidR="00616F40" w:rsidRPr="00AB3534">
        <w:rPr>
          <w:sz w:val="22"/>
          <w:szCs w:val="22"/>
        </w:rPr>
        <w:t xml:space="preserve">These CCMs </w:t>
      </w:r>
      <w:r w:rsidRPr="00AB3534">
        <w:rPr>
          <w:sz w:val="22"/>
          <w:szCs w:val="22"/>
        </w:rPr>
        <w:t xml:space="preserve">suggested </w:t>
      </w:r>
      <w:r w:rsidR="0015223F" w:rsidRPr="00AB3534">
        <w:rPr>
          <w:sz w:val="22"/>
          <w:szCs w:val="22"/>
        </w:rPr>
        <w:t xml:space="preserve">watching the pattern </w:t>
      </w:r>
      <w:r w:rsidRPr="00AB3534">
        <w:rPr>
          <w:sz w:val="22"/>
          <w:szCs w:val="22"/>
        </w:rPr>
        <w:t xml:space="preserve">of data </w:t>
      </w:r>
      <w:r w:rsidR="0015223F" w:rsidRPr="00AB3534">
        <w:rPr>
          <w:sz w:val="22"/>
          <w:szCs w:val="22"/>
        </w:rPr>
        <w:t xml:space="preserve">provision </w:t>
      </w:r>
      <w:r w:rsidRPr="00AB3534">
        <w:rPr>
          <w:sz w:val="22"/>
          <w:szCs w:val="22"/>
        </w:rPr>
        <w:t xml:space="preserve">by different </w:t>
      </w:r>
      <w:r w:rsidR="00616F40" w:rsidRPr="00AB3534">
        <w:rPr>
          <w:sz w:val="22"/>
          <w:szCs w:val="22"/>
        </w:rPr>
        <w:t>RFMOs,</w:t>
      </w:r>
      <w:r w:rsidRPr="00AB3534">
        <w:rPr>
          <w:sz w:val="22"/>
          <w:szCs w:val="22"/>
        </w:rPr>
        <w:t xml:space="preserve"> and </w:t>
      </w:r>
      <w:r w:rsidR="00616F40" w:rsidRPr="00AB3534">
        <w:rPr>
          <w:sz w:val="22"/>
          <w:szCs w:val="22"/>
        </w:rPr>
        <w:t xml:space="preserve">they preferred </w:t>
      </w:r>
      <w:r w:rsidRPr="00AB3534">
        <w:rPr>
          <w:sz w:val="22"/>
          <w:szCs w:val="22"/>
        </w:rPr>
        <w:t xml:space="preserve">a 3 year trial period </w:t>
      </w:r>
      <w:r w:rsidR="00616F40" w:rsidRPr="00AB3534">
        <w:rPr>
          <w:sz w:val="22"/>
          <w:szCs w:val="22"/>
        </w:rPr>
        <w:t xml:space="preserve">for the protocol, </w:t>
      </w:r>
      <w:r w:rsidRPr="00AB3534">
        <w:rPr>
          <w:sz w:val="22"/>
          <w:szCs w:val="22"/>
        </w:rPr>
        <w:t xml:space="preserve">or </w:t>
      </w:r>
      <w:r w:rsidR="00616F40" w:rsidRPr="00AB3534">
        <w:rPr>
          <w:sz w:val="22"/>
          <w:szCs w:val="22"/>
        </w:rPr>
        <w:t xml:space="preserve">one that is </w:t>
      </w:r>
      <w:r w:rsidRPr="00AB3534">
        <w:rPr>
          <w:sz w:val="22"/>
          <w:szCs w:val="22"/>
        </w:rPr>
        <w:t>review</w:t>
      </w:r>
      <w:r w:rsidR="00616F40" w:rsidRPr="00AB3534">
        <w:rPr>
          <w:sz w:val="22"/>
          <w:szCs w:val="22"/>
        </w:rPr>
        <w:t>ed</w:t>
      </w:r>
      <w:r w:rsidRPr="00AB3534">
        <w:rPr>
          <w:sz w:val="22"/>
          <w:szCs w:val="22"/>
        </w:rPr>
        <w:t xml:space="preserve"> after 3 years.</w:t>
      </w:r>
    </w:p>
    <w:p w:rsidR="00464992" w:rsidRPr="00AB3534" w:rsidRDefault="00464992" w:rsidP="00B33B09">
      <w:pPr>
        <w:pStyle w:val="Default"/>
        <w:snapToGrid w:val="0"/>
        <w:jc w:val="both"/>
      </w:pPr>
    </w:p>
    <w:p w:rsidR="00924AC8" w:rsidRPr="00AB3534" w:rsidRDefault="009904F1"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S.</w:t>
      </w:r>
      <w:r w:rsidRPr="00AB3534">
        <w:rPr>
          <w:sz w:val="22"/>
          <w:szCs w:val="22"/>
        </w:rPr>
        <w:t xml:space="preserve"> Clarke confirmed that this proposal related to just WCPFC at this stage and sharing </w:t>
      </w:r>
      <w:r>
        <w:rPr>
          <w:sz w:val="22"/>
          <w:szCs w:val="22"/>
        </w:rPr>
        <w:t>can be considered later</w:t>
      </w:r>
      <w:r w:rsidRPr="00AB3534">
        <w:rPr>
          <w:sz w:val="22"/>
          <w:szCs w:val="22"/>
        </w:rPr>
        <w:t xml:space="preserve"> once it is ascertained whether other t-RFMOs are willing to fill out the template</w:t>
      </w:r>
      <w:r w:rsidR="00924AC8" w:rsidRPr="00AB3534">
        <w:rPr>
          <w:sz w:val="22"/>
          <w:szCs w:val="22"/>
        </w:rPr>
        <w:t>.</w:t>
      </w:r>
    </w:p>
    <w:p w:rsidR="00924AC8" w:rsidRPr="00AB3534" w:rsidRDefault="00924AC8" w:rsidP="00B33B09">
      <w:pPr>
        <w:pStyle w:val="Default"/>
        <w:snapToGrid w:val="0"/>
        <w:jc w:val="both"/>
        <w:rPr>
          <w:sz w:val="22"/>
          <w:szCs w:val="22"/>
        </w:rPr>
      </w:pPr>
    </w:p>
    <w:p w:rsidR="00924AC8" w:rsidRPr="00AB3534" w:rsidRDefault="00EF5EF4" w:rsidP="00401DF2">
      <w:pPr>
        <w:pStyle w:val="Default"/>
        <w:numPr>
          <w:ilvl w:val="0"/>
          <w:numId w:val="86"/>
        </w:numPr>
        <w:snapToGrid w:val="0"/>
        <w:ind w:left="0" w:firstLine="0"/>
        <w:jc w:val="both"/>
        <w:rPr>
          <w:sz w:val="22"/>
          <w:szCs w:val="22"/>
        </w:rPr>
      </w:pPr>
      <w:r w:rsidRPr="00AB3534">
        <w:rPr>
          <w:sz w:val="22"/>
          <w:szCs w:val="22"/>
        </w:rPr>
        <w:t xml:space="preserve">ACAP commented that the data </w:t>
      </w:r>
      <w:r w:rsidR="00924AC8" w:rsidRPr="00AB3534">
        <w:rPr>
          <w:sz w:val="22"/>
          <w:szCs w:val="22"/>
        </w:rPr>
        <w:t xml:space="preserve">should be provided </w:t>
      </w:r>
      <w:r w:rsidRPr="00AB3534">
        <w:rPr>
          <w:sz w:val="22"/>
          <w:szCs w:val="22"/>
        </w:rPr>
        <w:t xml:space="preserve">to </w:t>
      </w:r>
      <w:r w:rsidR="00924AC8" w:rsidRPr="00AB3534">
        <w:rPr>
          <w:sz w:val="22"/>
          <w:szCs w:val="22"/>
        </w:rPr>
        <w:t xml:space="preserve">the lowest </w:t>
      </w:r>
      <w:r w:rsidR="009904F1">
        <w:rPr>
          <w:sz w:val="22"/>
          <w:szCs w:val="22"/>
        </w:rPr>
        <w:t xml:space="preserve">taxonomic </w:t>
      </w:r>
      <w:r w:rsidR="00924AC8" w:rsidRPr="00AB3534">
        <w:rPr>
          <w:sz w:val="22"/>
          <w:szCs w:val="22"/>
        </w:rPr>
        <w:t>level possible</w:t>
      </w:r>
      <w:r w:rsidRPr="00AB3534">
        <w:rPr>
          <w:sz w:val="22"/>
          <w:szCs w:val="22"/>
        </w:rPr>
        <w:t xml:space="preserve"> and asked</w:t>
      </w:r>
      <w:r w:rsidR="00924AC8" w:rsidRPr="00AB3534">
        <w:rPr>
          <w:sz w:val="22"/>
          <w:szCs w:val="22"/>
        </w:rPr>
        <w:t xml:space="preserve"> that albatross</w:t>
      </w:r>
      <w:r w:rsidRPr="00AB3534">
        <w:rPr>
          <w:sz w:val="22"/>
          <w:szCs w:val="22"/>
        </w:rPr>
        <w:t>es</w:t>
      </w:r>
      <w:r w:rsidR="00924AC8" w:rsidRPr="00AB3534">
        <w:rPr>
          <w:sz w:val="22"/>
          <w:szCs w:val="22"/>
        </w:rPr>
        <w:t xml:space="preserve"> and petrel</w:t>
      </w:r>
      <w:r w:rsidRPr="00AB3534">
        <w:rPr>
          <w:sz w:val="22"/>
          <w:szCs w:val="22"/>
        </w:rPr>
        <w:t>s</w:t>
      </w:r>
      <w:r w:rsidR="00924AC8" w:rsidRPr="00AB3534">
        <w:rPr>
          <w:sz w:val="22"/>
          <w:szCs w:val="22"/>
        </w:rPr>
        <w:t xml:space="preserve"> be </w:t>
      </w:r>
      <w:r w:rsidRPr="00AB3534">
        <w:rPr>
          <w:sz w:val="22"/>
          <w:szCs w:val="22"/>
        </w:rPr>
        <w:t xml:space="preserve">reported to </w:t>
      </w:r>
      <w:r w:rsidR="00924AC8" w:rsidRPr="00AB3534">
        <w:rPr>
          <w:sz w:val="22"/>
          <w:szCs w:val="22"/>
        </w:rPr>
        <w:t xml:space="preserve">species level. </w:t>
      </w:r>
      <w:r w:rsidRPr="00AB3534">
        <w:rPr>
          <w:sz w:val="22"/>
          <w:szCs w:val="22"/>
        </w:rPr>
        <w:t xml:space="preserve">Other </w:t>
      </w:r>
      <w:r w:rsidR="00924AC8" w:rsidRPr="00AB3534">
        <w:rPr>
          <w:sz w:val="22"/>
          <w:szCs w:val="22"/>
        </w:rPr>
        <w:t xml:space="preserve">RFMOs </w:t>
      </w:r>
      <w:r w:rsidRPr="00AB3534">
        <w:rPr>
          <w:sz w:val="22"/>
          <w:szCs w:val="22"/>
        </w:rPr>
        <w:t>require species-</w:t>
      </w:r>
      <w:r w:rsidR="00924AC8" w:rsidRPr="00AB3534">
        <w:rPr>
          <w:sz w:val="22"/>
          <w:szCs w:val="22"/>
        </w:rPr>
        <w:t>level information</w:t>
      </w:r>
      <w:r w:rsidRPr="00AB3534">
        <w:rPr>
          <w:sz w:val="22"/>
          <w:szCs w:val="22"/>
        </w:rPr>
        <w:t xml:space="preserve"> and the information w</w:t>
      </w:r>
      <w:r w:rsidR="00924AC8" w:rsidRPr="00AB3534">
        <w:rPr>
          <w:sz w:val="22"/>
          <w:szCs w:val="22"/>
        </w:rPr>
        <w:t>ould</w:t>
      </w:r>
      <w:r w:rsidRPr="00AB3534">
        <w:rPr>
          <w:sz w:val="22"/>
          <w:szCs w:val="22"/>
        </w:rPr>
        <w:t xml:space="preserve"> not </w:t>
      </w:r>
      <w:r w:rsidR="00924AC8" w:rsidRPr="00AB3534">
        <w:rPr>
          <w:sz w:val="22"/>
          <w:szCs w:val="22"/>
        </w:rPr>
        <w:t xml:space="preserve">be particularly useful in </w:t>
      </w:r>
      <w:r w:rsidRPr="00AB3534">
        <w:rPr>
          <w:sz w:val="22"/>
          <w:szCs w:val="22"/>
        </w:rPr>
        <w:t>the cu</w:t>
      </w:r>
      <w:r w:rsidR="00924AC8" w:rsidRPr="00AB3534">
        <w:rPr>
          <w:sz w:val="22"/>
          <w:szCs w:val="22"/>
        </w:rPr>
        <w:t xml:space="preserve">rrent </w:t>
      </w:r>
      <w:r w:rsidRPr="00AB3534">
        <w:rPr>
          <w:sz w:val="22"/>
          <w:szCs w:val="22"/>
        </w:rPr>
        <w:t xml:space="preserve">proposed BDEP </w:t>
      </w:r>
      <w:r w:rsidR="00924AC8" w:rsidRPr="00AB3534">
        <w:rPr>
          <w:sz w:val="22"/>
          <w:szCs w:val="22"/>
        </w:rPr>
        <w:t xml:space="preserve">format </w:t>
      </w:r>
      <w:r w:rsidRPr="00AB3534">
        <w:rPr>
          <w:sz w:val="22"/>
          <w:szCs w:val="22"/>
        </w:rPr>
        <w:t xml:space="preserve">as </w:t>
      </w:r>
      <w:r w:rsidR="00A54809" w:rsidRPr="00AB3534">
        <w:rPr>
          <w:sz w:val="22"/>
          <w:szCs w:val="22"/>
        </w:rPr>
        <w:t xml:space="preserve">other RFMOs </w:t>
      </w:r>
      <w:r w:rsidRPr="00AB3534">
        <w:rPr>
          <w:sz w:val="22"/>
          <w:szCs w:val="22"/>
        </w:rPr>
        <w:t xml:space="preserve">do not </w:t>
      </w:r>
      <w:r w:rsidR="00A54809" w:rsidRPr="00AB3534">
        <w:rPr>
          <w:sz w:val="22"/>
          <w:szCs w:val="22"/>
        </w:rPr>
        <w:t>do it that way.</w:t>
      </w:r>
    </w:p>
    <w:p w:rsidR="00A54809" w:rsidRPr="00AB3534" w:rsidRDefault="00A54809" w:rsidP="00B33B09">
      <w:pPr>
        <w:pStyle w:val="Default"/>
        <w:snapToGrid w:val="0"/>
        <w:jc w:val="both"/>
        <w:rPr>
          <w:sz w:val="22"/>
          <w:szCs w:val="22"/>
        </w:rPr>
      </w:pPr>
    </w:p>
    <w:p w:rsidR="00A54809" w:rsidRPr="00AB3534" w:rsidRDefault="009904F1"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lastRenderedPageBreak/>
        <w:t>S.</w:t>
      </w:r>
      <w:r w:rsidRPr="00AB3534">
        <w:rPr>
          <w:sz w:val="22"/>
          <w:szCs w:val="22"/>
        </w:rPr>
        <w:t xml:space="preserve"> Clarke confirmed that the BDEP proposal </w:t>
      </w:r>
      <w:r>
        <w:rPr>
          <w:sz w:val="22"/>
          <w:szCs w:val="22"/>
        </w:rPr>
        <w:t>requests that the most detailed available taxonomy be provided</w:t>
      </w:r>
      <w:r w:rsidRPr="00AB3534">
        <w:rPr>
          <w:sz w:val="22"/>
          <w:szCs w:val="22"/>
        </w:rPr>
        <w:t>, and that will be made clearer in further presentations</w:t>
      </w:r>
      <w:r w:rsidR="00A54809" w:rsidRPr="00AB3534">
        <w:rPr>
          <w:sz w:val="22"/>
          <w:szCs w:val="22"/>
        </w:rPr>
        <w:t>.</w:t>
      </w:r>
    </w:p>
    <w:p w:rsidR="00A54809" w:rsidRPr="00AB3534" w:rsidRDefault="00A54809" w:rsidP="00B33B09">
      <w:pPr>
        <w:spacing w:after="0" w:line="240" w:lineRule="auto"/>
        <w:rPr>
          <w:rFonts w:ascii="Times New Roman" w:eastAsia="Malgun Gothic" w:hAnsi="Times New Roman" w:cs="Times New Roman"/>
          <w:lang w:eastAsia="ko-KR"/>
        </w:rPr>
      </w:pPr>
    </w:p>
    <w:p w:rsidR="000D5B02" w:rsidRPr="000A067F" w:rsidRDefault="000D5B02" w:rsidP="00401DF2">
      <w:pPr>
        <w:pStyle w:val="Default"/>
        <w:numPr>
          <w:ilvl w:val="0"/>
          <w:numId w:val="86"/>
        </w:numPr>
        <w:snapToGrid w:val="0"/>
        <w:ind w:left="0" w:firstLine="0"/>
        <w:jc w:val="both"/>
        <w:rPr>
          <w:b/>
          <w:sz w:val="22"/>
          <w:szCs w:val="22"/>
        </w:rPr>
      </w:pPr>
      <w:r w:rsidRPr="000A067F">
        <w:rPr>
          <w:b/>
          <w:sz w:val="22"/>
          <w:szCs w:val="22"/>
        </w:rPr>
        <w:t>SC11 requests that SPC, with help from ABNJ Tuna Project:</w:t>
      </w:r>
    </w:p>
    <w:p w:rsidR="000D5B02" w:rsidRPr="000A067F" w:rsidRDefault="000D5B02" w:rsidP="00CB508A">
      <w:pPr>
        <w:pStyle w:val="Default"/>
        <w:numPr>
          <w:ilvl w:val="0"/>
          <w:numId w:val="15"/>
        </w:numPr>
        <w:tabs>
          <w:tab w:val="left" w:pos="2977"/>
        </w:tabs>
        <w:rPr>
          <w:b/>
          <w:sz w:val="22"/>
          <w:szCs w:val="22"/>
        </w:rPr>
      </w:pPr>
      <w:r w:rsidRPr="000A067F">
        <w:rPr>
          <w:b/>
          <w:sz w:val="22"/>
          <w:szCs w:val="22"/>
        </w:rPr>
        <w:t>develop a process to populate the template</w:t>
      </w:r>
      <w:r w:rsidRPr="000A067F">
        <w:rPr>
          <w:rFonts w:eastAsia="Malgun Gothic" w:hint="eastAsia"/>
          <w:b/>
          <w:sz w:val="22"/>
          <w:szCs w:val="22"/>
          <w:lang w:eastAsia="ko-KR"/>
        </w:rPr>
        <w:t>; and</w:t>
      </w:r>
    </w:p>
    <w:p w:rsidR="000D5B02" w:rsidRPr="000A067F" w:rsidRDefault="000D5B02" w:rsidP="00CB508A">
      <w:pPr>
        <w:pStyle w:val="Default"/>
        <w:numPr>
          <w:ilvl w:val="0"/>
          <w:numId w:val="15"/>
        </w:numPr>
        <w:tabs>
          <w:tab w:val="left" w:pos="2977"/>
        </w:tabs>
        <w:rPr>
          <w:b/>
          <w:sz w:val="22"/>
          <w:szCs w:val="22"/>
        </w:rPr>
      </w:pPr>
      <w:proofErr w:type="gramStart"/>
      <w:r w:rsidRPr="000A067F">
        <w:rPr>
          <w:b/>
          <w:sz w:val="22"/>
          <w:szCs w:val="22"/>
        </w:rPr>
        <w:t>provide</w:t>
      </w:r>
      <w:proofErr w:type="gramEnd"/>
      <w:r w:rsidRPr="000A067F">
        <w:rPr>
          <w:b/>
          <w:sz w:val="22"/>
          <w:szCs w:val="22"/>
        </w:rPr>
        <w:t xml:space="preserve"> the first BDEP template (for 2013-2015) to SC12 for review with ROP data subject to the WCPFC </w:t>
      </w:r>
      <w:r w:rsidRPr="000A067F">
        <w:rPr>
          <w:rFonts w:eastAsia="Malgun Gothic" w:hint="eastAsia"/>
          <w:b/>
          <w:sz w:val="22"/>
          <w:szCs w:val="22"/>
          <w:lang w:eastAsia="ko-KR"/>
        </w:rPr>
        <w:t>d</w:t>
      </w:r>
      <w:r w:rsidRPr="000A067F">
        <w:rPr>
          <w:b/>
          <w:sz w:val="22"/>
          <w:szCs w:val="22"/>
        </w:rPr>
        <w:t xml:space="preserve">ata </w:t>
      </w:r>
      <w:r w:rsidRPr="000A067F">
        <w:rPr>
          <w:rFonts w:eastAsia="Malgun Gothic" w:hint="eastAsia"/>
          <w:b/>
          <w:sz w:val="22"/>
          <w:szCs w:val="22"/>
          <w:lang w:eastAsia="ko-KR"/>
        </w:rPr>
        <w:t>r</w:t>
      </w:r>
      <w:r w:rsidRPr="000A067F">
        <w:rPr>
          <w:b/>
          <w:sz w:val="22"/>
          <w:szCs w:val="22"/>
        </w:rPr>
        <w:t>ules.</w:t>
      </w:r>
    </w:p>
    <w:p w:rsidR="000D5B02" w:rsidRPr="00AB3534" w:rsidRDefault="000D5B02" w:rsidP="000D5B02">
      <w:pPr>
        <w:pStyle w:val="Default"/>
        <w:rPr>
          <w:sz w:val="22"/>
          <w:szCs w:val="22"/>
        </w:rPr>
      </w:pPr>
    </w:p>
    <w:p w:rsidR="004349C4" w:rsidRPr="00AB3534" w:rsidRDefault="004349C4" w:rsidP="009E5ECA">
      <w:pPr>
        <w:spacing w:after="0" w:line="240" w:lineRule="auto"/>
        <w:rPr>
          <w:rFonts w:ascii="Times New Roman" w:hAnsi="Times New Roman" w:cs="Times New Roman"/>
          <w:b/>
          <w:i/>
        </w:rPr>
      </w:pPr>
      <w:r w:rsidRPr="00AB3534">
        <w:rPr>
          <w:rFonts w:ascii="Times New Roman" w:hAnsi="Times New Roman" w:cs="Times New Roman"/>
          <w:b/>
          <w:i/>
        </w:rPr>
        <w:t>Bycatch data</w:t>
      </w:r>
    </w:p>
    <w:p w:rsidR="00740CE9" w:rsidRPr="00AB3534" w:rsidRDefault="00740CE9" w:rsidP="009E5ECA">
      <w:pPr>
        <w:spacing w:after="0" w:line="240" w:lineRule="auto"/>
        <w:rPr>
          <w:rFonts w:ascii="Times New Roman" w:hAnsi="Times New Roman" w:cs="Times New Roman"/>
        </w:rPr>
      </w:pPr>
    </w:p>
    <w:p w:rsidR="00A54809" w:rsidRPr="00AB3534" w:rsidRDefault="0086653F" w:rsidP="009E5ECA">
      <w:pPr>
        <w:spacing w:after="0" w:line="240" w:lineRule="auto"/>
        <w:rPr>
          <w:rFonts w:ascii="Times New Roman" w:hAnsi="Times New Roman" w:cs="Times New Roman"/>
          <w:b/>
          <w:i/>
        </w:rPr>
      </w:pPr>
      <w:r w:rsidRPr="00AB3534">
        <w:rPr>
          <w:rFonts w:ascii="Times New Roman" w:hAnsi="Times New Roman" w:cs="Times New Roman"/>
          <w:b/>
          <w:i/>
        </w:rPr>
        <w:t>Voluntary standards</w:t>
      </w:r>
      <w:r w:rsidR="002F3EA3" w:rsidRPr="00AB3534">
        <w:rPr>
          <w:rFonts w:ascii="Times New Roman" w:hAnsi="Times New Roman" w:cs="Times New Roman"/>
          <w:b/>
          <w:i/>
        </w:rPr>
        <w:t xml:space="preserve"> </w:t>
      </w:r>
      <w:r w:rsidRPr="00AB3534">
        <w:rPr>
          <w:rFonts w:ascii="Times New Roman" w:hAnsi="Times New Roman" w:cs="Times New Roman"/>
          <w:b/>
          <w:i/>
        </w:rPr>
        <w:t xml:space="preserve">- </w:t>
      </w:r>
      <w:r w:rsidR="002F3EA3" w:rsidRPr="00AB3534">
        <w:rPr>
          <w:rFonts w:ascii="Times New Roman" w:hAnsi="Times New Roman" w:cs="Times New Roman"/>
          <w:b/>
          <w:i/>
        </w:rPr>
        <w:t>Spanish operators</w:t>
      </w:r>
    </w:p>
    <w:p w:rsidR="00924AC8" w:rsidRPr="00AB3534" w:rsidRDefault="00924AC8" w:rsidP="009E5ECA">
      <w:pPr>
        <w:spacing w:after="0" w:line="240" w:lineRule="auto"/>
        <w:rPr>
          <w:rFonts w:ascii="Times New Roman" w:hAnsi="Times New Roman" w:cs="Times New Roman"/>
          <w:b/>
        </w:rPr>
      </w:pPr>
    </w:p>
    <w:p w:rsidR="00B77B2D" w:rsidRPr="00AB3534" w:rsidRDefault="00B77B2D" w:rsidP="00401DF2">
      <w:pPr>
        <w:pStyle w:val="Default"/>
        <w:numPr>
          <w:ilvl w:val="0"/>
          <w:numId w:val="86"/>
        </w:numPr>
        <w:snapToGrid w:val="0"/>
        <w:ind w:left="0" w:firstLine="0"/>
        <w:jc w:val="both"/>
        <w:rPr>
          <w:sz w:val="22"/>
          <w:szCs w:val="22"/>
        </w:rPr>
      </w:pPr>
      <w:r w:rsidRPr="00AB3534">
        <w:rPr>
          <w:sz w:val="22"/>
          <w:szCs w:val="22"/>
        </w:rPr>
        <w:t xml:space="preserve">J. Santiago presented </w:t>
      </w:r>
      <w:r w:rsidR="000F26B8" w:rsidRPr="00AB3534">
        <w:rPr>
          <w:sz w:val="22"/>
          <w:szCs w:val="22"/>
        </w:rPr>
        <w:t>SC11-</w:t>
      </w:r>
      <w:r w:rsidRPr="00AB3534">
        <w:rPr>
          <w:sz w:val="22"/>
          <w:szCs w:val="22"/>
        </w:rPr>
        <w:t xml:space="preserve">EB-IP-11, </w:t>
      </w:r>
      <w:r w:rsidR="00BA65F5" w:rsidRPr="00AB3534">
        <w:rPr>
          <w:sz w:val="22"/>
          <w:szCs w:val="22"/>
        </w:rPr>
        <w:t>on the method to verify the voluntary agreement of good practices introduced by the purse seine Spanish operators in the three Oceans under tuna RFMOs based on information collected through a 100 % coverage observer program. EU noted that the standards voluntarily introduced and fully funded by the fishing industry are well above those implemented by some tuna-RFMOs. These include improved FAD designs and mitigation measures in order to reduce the impact of purse seine operations on bycatch species. This document also presents the initial situation (October 2014) in terms of implementation of good practices, the training for crew and observers, and the first data of good practices observed in the Atlantic Ocean (34 fishing trips on 19 vessels since December 2014). These first results are overall encouraging, with a majority of vessels displaying a level of compliance superior to 80% for non-entangling FADs and reaching 100% for fauna release operations.</w:t>
      </w:r>
    </w:p>
    <w:p w:rsidR="00BA65F5" w:rsidRPr="00AB3534" w:rsidRDefault="00BA65F5" w:rsidP="00B33B09">
      <w:pPr>
        <w:pStyle w:val="PlainText"/>
        <w:rPr>
          <w:rFonts w:ascii="Times New Roman" w:hAnsi="Times New Roman" w:cs="Times New Roman"/>
          <w:b/>
          <w:sz w:val="22"/>
          <w:szCs w:val="22"/>
        </w:rPr>
      </w:pPr>
    </w:p>
    <w:p w:rsidR="00B77B2D" w:rsidRPr="00AB3534" w:rsidRDefault="00B77B2D" w:rsidP="00B33B09">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Pr="00AB3534">
        <w:rPr>
          <w:rFonts w:ascii="Times New Roman" w:hAnsi="Times New Roman" w:cs="Times New Roman"/>
          <w:sz w:val="22"/>
          <w:szCs w:val="22"/>
          <w:u w:val="single"/>
        </w:rPr>
        <w:t xml:space="preserve"> </w:t>
      </w:r>
    </w:p>
    <w:p w:rsidR="00B77B2D" w:rsidRPr="00AB3534" w:rsidRDefault="00B77B2D" w:rsidP="00B33B09">
      <w:pPr>
        <w:pStyle w:val="Default"/>
        <w:rPr>
          <w:sz w:val="22"/>
          <w:szCs w:val="22"/>
        </w:rPr>
      </w:pPr>
    </w:p>
    <w:p w:rsidR="00B77B2D" w:rsidRPr="00AB3534" w:rsidRDefault="00B77B2D" w:rsidP="00401DF2">
      <w:pPr>
        <w:pStyle w:val="Default"/>
        <w:numPr>
          <w:ilvl w:val="0"/>
          <w:numId w:val="86"/>
        </w:numPr>
        <w:snapToGrid w:val="0"/>
        <w:ind w:left="0" w:firstLine="0"/>
        <w:jc w:val="both"/>
        <w:rPr>
          <w:sz w:val="22"/>
          <w:szCs w:val="22"/>
        </w:rPr>
      </w:pPr>
      <w:r w:rsidRPr="00AB3534">
        <w:rPr>
          <w:sz w:val="22"/>
          <w:szCs w:val="22"/>
        </w:rPr>
        <w:t xml:space="preserve">Japan </w:t>
      </w:r>
      <w:r w:rsidR="00264A59" w:rsidRPr="00AB3534">
        <w:rPr>
          <w:sz w:val="22"/>
          <w:szCs w:val="22"/>
        </w:rPr>
        <w:t xml:space="preserve">noted that </w:t>
      </w:r>
      <w:r w:rsidRPr="00AB3534">
        <w:rPr>
          <w:sz w:val="22"/>
          <w:szCs w:val="22"/>
        </w:rPr>
        <w:t>the</w:t>
      </w:r>
      <w:r w:rsidR="00264A59" w:rsidRPr="00AB3534">
        <w:rPr>
          <w:sz w:val="22"/>
          <w:szCs w:val="22"/>
        </w:rPr>
        <w:t xml:space="preserve"> survival</w:t>
      </w:r>
      <w:r w:rsidRPr="00AB3534">
        <w:rPr>
          <w:sz w:val="22"/>
          <w:szCs w:val="22"/>
        </w:rPr>
        <w:t xml:space="preserve"> rate </w:t>
      </w:r>
      <w:r w:rsidR="00264A59" w:rsidRPr="00AB3534">
        <w:rPr>
          <w:sz w:val="22"/>
          <w:szCs w:val="22"/>
        </w:rPr>
        <w:t xml:space="preserve">for silky sharks </w:t>
      </w:r>
      <w:r w:rsidRPr="00AB3534">
        <w:rPr>
          <w:sz w:val="22"/>
          <w:szCs w:val="22"/>
        </w:rPr>
        <w:t xml:space="preserve">is very low once they are </w:t>
      </w:r>
      <w:r w:rsidR="00264A59" w:rsidRPr="00AB3534">
        <w:rPr>
          <w:sz w:val="22"/>
          <w:szCs w:val="22"/>
        </w:rPr>
        <w:t xml:space="preserve">brought </w:t>
      </w:r>
      <w:r w:rsidRPr="00AB3534">
        <w:rPr>
          <w:sz w:val="22"/>
          <w:szCs w:val="22"/>
        </w:rPr>
        <w:t>on deck</w:t>
      </w:r>
      <w:r w:rsidR="00264A59" w:rsidRPr="00AB3534">
        <w:rPr>
          <w:sz w:val="22"/>
          <w:szCs w:val="22"/>
        </w:rPr>
        <w:t xml:space="preserve"> and queried </w:t>
      </w:r>
      <w:r w:rsidR="008B491F" w:rsidRPr="00AB3534">
        <w:rPr>
          <w:sz w:val="22"/>
          <w:szCs w:val="22"/>
        </w:rPr>
        <w:t xml:space="preserve">the method by which </w:t>
      </w:r>
      <w:r w:rsidRPr="00AB3534">
        <w:rPr>
          <w:sz w:val="22"/>
          <w:szCs w:val="22"/>
        </w:rPr>
        <w:t xml:space="preserve">those sharks </w:t>
      </w:r>
      <w:r w:rsidR="008B491F" w:rsidRPr="00AB3534">
        <w:rPr>
          <w:sz w:val="22"/>
          <w:szCs w:val="22"/>
        </w:rPr>
        <w:t>are released.</w:t>
      </w:r>
    </w:p>
    <w:p w:rsidR="00B77B2D" w:rsidRPr="00AB3534" w:rsidRDefault="00B77B2D" w:rsidP="00B33B09">
      <w:pPr>
        <w:pStyle w:val="Default"/>
        <w:snapToGrid w:val="0"/>
        <w:jc w:val="both"/>
        <w:rPr>
          <w:sz w:val="22"/>
          <w:szCs w:val="22"/>
        </w:rPr>
      </w:pPr>
    </w:p>
    <w:p w:rsidR="008B491F" w:rsidRPr="00AB3534" w:rsidRDefault="001A5D6B"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J.</w:t>
      </w:r>
      <w:r w:rsidRPr="00AB3534">
        <w:rPr>
          <w:sz w:val="22"/>
          <w:szCs w:val="22"/>
        </w:rPr>
        <w:t xml:space="preserve"> </w:t>
      </w:r>
      <w:r w:rsidR="008B491F" w:rsidRPr="00AB3534">
        <w:rPr>
          <w:sz w:val="22"/>
          <w:szCs w:val="22"/>
        </w:rPr>
        <w:t>Santiago noted that s</w:t>
      </w:r>
      <w:r w:rsidR="00B77B2D" w:rsidRPr="00AB3534">
        <w:rPr>
          <w:sz w:val="22"/>
          <w:szCs w:val="22"/>
        </w:rPr>
        <w:t xml:space="preserve">tudies </w:t>
      </w:r>
      <w:r w:rsidR="008B491F" w:rsidRPr="00AB3534">
        <w:rPr>
          <w:sz w:val="22"/>
          <w:szCs w:val="22"/>
        </w:rPr>
        <w:t xml:space="preserve">clearly </w:t>
      </w:r>
      <w:r w:rsidR="00F26536" w:rsidRPr="00AB3534">
        <w:rPr>
          <w:sz w:val="22"/>
          <w:szCs w:val="22"/>
        </w:rPr>
        <w:t>show</w:t>
      </w:r>
      <w:r w:rsidR="00B77B2D" w:rsidRPr="00AB3534">
        <w:rPr>
          <w:sz w:val="22"/>
          <w:szCs w:val="22"/>
        </w:rPr>
        <w:t xml:space="preserve"> th</w:t>
      </w:r>
      <w:r w:rsidR="008B491F" w:rsidRPr="00AB3534">
        <w:rPr>
          <w:sz w:val="22"/>
          <w:szCs w:val="22"/>
        </w:rPr>
        <w:t xml:space="preserve">at silky sharks have a high </w:t>
      </w:r>
      <w:r w:rsidR="00B77B2D" w:rsidRPr="00AB3534">
        <w:rPr>
          <w:sz w:val="22"/>
          <w:szCs w:val="22"/>
        </w:rPr>
        <w:t xml:space="preserve">mortality </w:t>
      </w:r>
      <w:r w:rsidR="008B491F" w:rsidRPr="00AB3534">
        <w:rPr>
          <w:sz w:val="22"/>
          <w:szCs w:val="22"/>
        </w:rPr>
        <w:t>when they are manipulated</w:t>
      </w:r>
      <w:r w:rsidR="00B77B2D" w:rsidRPr="00AB3534">
        <w:rPr>
          <w:sz w:val="22"/>
          <w:szCs w:val="22"/>
        </w:rPr>
        <w:t xml:space="preserve"> once they are on deck. The idea </w:t>
      </w:r>
      <w:r w:rsidR="008B491F" w:rsidRPr="00AB3534">
        <w:rPr>
          <w:sz w:val="22"/>
          <w:szCs w:val="22"/>
        </w:rPr>
        <w:t xml:space="preserve">of some of this work </w:t>
      </w:r>
      <w:r w:rsidR="00B77B2D" w:rsidRPr="00AB3534">
        <w:rPr>
          <w:sz w:val="22"/>
          <w:szCs w:val="22"/>
        </w:rPr>
        <w:t xml:space="preserve">is to improve the handling of </w:t>
      </w:r>
      <w:r w:rsidR="008B491F" w:rsidRPr="00AB3534">
        <w:rPr>
          <w:sz w:val="22"/>
          <w:szCs w:val="22"/>
        </w:rPr>
        <w:t xml:space="preserve">these </w:t>
      </w:r>
      <w:r w:rsidR="00B77B2D" w:rsidRPr="00AB3534">
        <w:rPr>
          <w:sz w:val="22"/>
          <w:szCs w:val="22"/>
        </w:rPr>
        <w:t>animal</w:t>
      </w:r>
      <w:r w:rsidR="008B491F" w:rsidRPr="00AB3534">
        <w:rPr>
          <w:sz w:val="22"/>
          <w:szCs w:val="22"/>
        </w:rPr>
        <w:t>s</w:t>
      </w:r>
      <w:r w:rsidR="00B77B2D" w:rsidRPr="00AB3534">
        <w:rPr>
          <w:sz w:val="22"/>
          <w:szCs w:val="22"/>
        </w:rPr>
        <w:t xml:space="preserve"> to lower the rate of mortality.</w:t>
      </w:r>
      <w:r w:rsidR="008B491F" w:rsidRPr="00AB3534">
        <w:rPr>
          <w:sz w:val="22"/>
          <w:szCs w:val="22"/>
        </w:rPr>
        <w:t xml:space="preserve"> </w:t>
      </w:r>
      <w:r w:rsidRPr="00AB3534">
        <w:rPr>
          <w:rFonts w:eastAsia="Malgun Gothic" w:hint="eastAsia"/>
          <w:sz w:val="22"/>
          <w:szCs w:val="22"/>
          <w:lang w:eastAsia="ko-KR"/>
        </w:rPr>
        <w:t>He</w:t>
      </w:r>
      <w:r w:rsidR="00F26536" w:rsidRPr="00AB3534">
        <w:rPr>
          <w:sz w:val="22"/>
          <w:szCs w:val="22"/>
        </w:rPr>
        <w:t xml:space="preserve"> referred CCMs to the work of</w:t>
      </w:r>
      <w:r w:rsidR="008B491F" w:rsidRPr="00AB3534">
        <w:rPr>
          <w:sz w:val="22"/>
          <w:szCs w:val="22"/>
        </w:rPr>
        <w:t xml:space="preserve"> Po</w:t>
      </w:r>
      <w:r w:rsidR="00CA01AB">
        <w:rPr>
          <w:rFonts w:eastAsia="Malgun Gothic" w:hint="eastAsia"/>
          <w:sz w:val="22"/>
          <w:szCs w:val="22"/>
          <w:lang w:eastAsia="ko-KR"/>
        </w:rPr>
        <w:t>i</w:t>
      </w:r>
      <w:r w:rsidR="008B491F" w:rsidRPr="00AB3534">
        <w:rPr>
          <w:sz w:val="22"/>
          <w:szCs w:val="22"/>
        </w:rPr>
        <w:t>sson et al</w:t>
      </w:r>
      <w:r w:rsidR="00F26536" w:rsidRPr="00AB3534">
        <w:rPr>
          <w:sz w:val="22"/>
          <w:szCs w:val="22"/>
        </w:rPr>
        <w:t xml:space="preserve">, who are identifying </w:t>
      </w:r>
      <w:r w:rsidR="008B491F" w:rsidRPr="00AB3534">
        <w:rPr>
          <w:sz w:val="22"/>
          <w:szCs w:val="22"/>
        </w:rPr>
        <w:t>good practice</w:t>
      </w:r>
      <w:r w:rsidR="00F26536" w:rsidRPr="00AB3534">
        <w:rPr>
          <w:sz w:val="22"/>
          <w:szCs w:val="22"/>
        </w:rPr>
        <w:t>s</w:t>
      </w:r>
      <w:r w:rsidR="008B491F" w:rsidRPr="00AB3534">
        <w:rPr>
          <w:sz w:val="22"/>
          <w:szCs w:val="22"/>
        </w:rPr>
        <w:t xml:space="preserve"> for release.</w:t>
      </w:r>
    </w:p>
    <w:p w:rsidR="00F13DD9" w:rsidRPr="00AB3534" w:rsidRDefault="002326A2" w:rsidP="002326A2">
      <w:pPr>
        <w:pStyle w:val="Default"/>
        <w:tabs>
          <w:tab w:val="left" w:pos="2724"/>
        </w:tabs>
        <w:rPr>
          <w:sz w:val="22"/>
          <w:szCs w:val="22"/>
        </w:rPr>
      </w:pPr>
      <w:r>
        <w:rPr>
          <w:sz w:val="22"/>
          <w:szCs w:val="22"/>
        </w:rPr>
        <w:tab/>
      </w:r>
    </w:p>
    <w:p w:rsidR="00410277" w:rsidRPr="00AB3534" w:rsidRDefault="00410277" w:rsidP="00410277">
      <w:pPr>
        <w:pStyle w:val="Default"/>
        <w:rPr>
          <w:color w:val="auto"/>
          <w:sz w:val="22"/>
          <w:szCs w:val="22"/>
        </w:rPr>
      </w:pPr>
    </w:p>
    <w:p w:rsidR="00A53DAE" w:rsidRPr="00AB3534" w:rsidRDefault="00C179D5" w:rsidP="00C179D5">
      <w:pPr>
        <w:pStyle w:val="Heading1"/>
      </w:pPr>
      <w:r w:rsidRPr="00AB3534">
        <w:rPr>
          <w:caps w:val="0"/>
        </w:rPr>
        <w:t>AGENDA ITEM 7</w:t>
      </w:r>
      <w:r w:rsidRPr="00AB3534">
        <w:rPr>
          <w:caps w:val="0"/>
        </w:rPr>
        <w:tab/>
        <w:t>OTHER RESEARCH PROJECTS</w:t>
      </w:r>
    </w:p>
    <w:p w:rsidR="00A53DAE" w:rsidRDefault="00A53DAE" w:rsidP="00A53DAE">
      <w:pPr>
        <w:spacing w:after="0" w:line="240" w:lineRule="auto"/>
        <w:jc w:val="both"/>
        <w:rPr>
          <w:rFonts w:ascii="Times New Roman" w:eastAsia="Malgun Gothic" w:hAnsi="Times New Roman" w:cs="Times New Roman"/>
          <w:b/>
          <w:caps/>
          <w:lang w:eastAsia="ko-KR"/>
        </w:rPr>
      </w:pPr>
    </w:p>
    <w:p w:rsidR="002326A2" w:rsidRPr="002326A2" w:rsidRDefault="002326A2" w:rsidP="00A53DAE">
      <w:pPr>
        <w:spacing w:after="0" w:line="240" w:lineRule="auto"/>
        <w:jc w:val="both"/>
        <w:rPr>
          <w:rFonts w:ascii="Times New Roman" w:eastAsia="Malgun Gothic" w:hAnsi="Times New Roman" w:cs="Times New Roman"/>
          <w:b/>
          <w:caps/>
          <w:lang w:eastAsia="ko-KR"/>
        </w:rPr>
      </w:pPr>
    </w:p>
    <w:p w:rsidR="00A53DAE" w:rsidRPr="00AB3534" w:rsidRDefault="00A43078" w:rsidP="00C179D5">
      <w:pPr>
        <w:pStyle w:val="Heading2"/>
      </w:pPr>
      <w:r w:rsidRPr="00AB3534">
        <w:t>7</w:t>
      </w:r>
      <w:r w:rsidR="00A53DAE" w:rsidRPr="00AB3534">
        <w:t xml:space="preserve">.1 </w:t>
      </w:r>
      <w:r w:rsidR="00A53DAE" w:rsidRPr="00AB3534">
        <w:tab/>
      </w:r>
      <w:r w:rsidRPr="00AB3534">
        <w:t>West Pacific East Asia Project</w:t>
      </w:r>
    </w:p>
    <w:p w:rsidR="00A53DAE" w:rsidRPr="00AB3534" w:rsidRDefault="00A53DAE" w:rsidP="00A53DAE">
      <w:pPr>
        <w:spacing w:after="0" w:line="240" w:lineRule="auto"/>
        <w:rPr>
          <w:rFonts w:ascii="Times New Roman" w:hAnsi="Times New Roman" w:cs="Times New Roman"/>
        </w:rPr>
      </w:pPr>
    </w:p>
    <w:p w:rsidR="00C179D5" w:rsidRPr="00AB3534" w:rsidRDefault="00AD3EF6" w:rsidP="00401DF2">
      <w:pPr>
        <w:pStyle w:val="Default"/>
        <w:numPr>
          <w:ilvl w:val="0"/>
          <w:numId w:val="86"/>
        </w:numPr>
        <w:snapToGrid w:val="0"/>
        <w:ind w:left="0" w:firstLine="0"/>
        <w:jc w:val="both"/>
        <w:rPr>
          <w:sz w:val="22"/>
          <w:szCs w:val="22"/>
        </w:rPr>
      </w:pPr>
      <w:r w:rsidRPr="00AB3534">
        <w:rPr>
          <w:sz w:val="22"/>
          <w:szCs w:val="22"/>
        </w:rPr>
        <w:t xml:space="preserve">The WCPFC Science Manager </w:t>
      </w:r>
      <w:r w:rsidR="00547AF8" w:rsidRPr="00AB3534">
        <w:rPr>
          <w:sz w:val="22"/>
          <w:szCs w:val="22"/>
        </w:rPr>
        <w:t xml:space="preserve">gave a brief presentation </w:t>
      </w:r>
      <w:r w:rsidRPr="00AB3534">
        <w:rPr>
          <w:sz w:val="22"/>
          <w:szCs w:val="22"/>
        </w:rPr>
        <w:t xml:space="preserve">on the </w:t>
      </w:r>
      <w:r w:rsidR="00EE4984" w:rsidRPr="00AB3534">
        <w:rPr>
          <w:rFonts w:eastAsia="Malgun Gothic" w:hint="eastAsia"/>
          <w:sz w:val="22"/>
          <w:szCs w:val="22"/>
          <w:lang w:eastAsia="ko-KR"/>
        </w:rPr>
        <w:t xml:space="preserve">new GEF-funded </w:t>
      </w:r>
      <w:r w:rsidR="00EE4984" w:rsidRPr="00AB3534">
        <w:rPr>
          <w:rFonts w:eastAsia="Malgun Gothic"/>
          <w:sz w:val="22"/>
          <w:szCs w:val="22"/>
          <w:lang w:eastAsia="ko-KR"/>
        </w:rPr>
        <w:t>‘</w:t>
      </w:r>
      <w:r w:rsidR="00EE4984" w:rsidRPr="00AB3534">
        <w:rPr>
          <w:bCs/>
          <w:iCs/>
          <w:color w:val="auto"/>
          <w:sz w:val="22"/>
          <w:szCs w:val="22"/>
        </w:rPr>
        <w:t>Sustainable Management of Highly Migratory Fish Stocks in the West Pacific and East Asian Seas</w:t>
      </w:r>
      <w:r w:rsidR="00EE4984" w:rsidRPr="00AB3534">
        <w:rPr>
          <w:rFonts w:eastAsia="Malgun Gothic"/>
          <w:bCs/>
          <w:iCs/>
          <w:color w:val="auto"/>
          <w:sz w:val="22"/>
          <w:szCs w:val="22"/>
          <w:lang w:eastAsia="ko-KR"/>
        </w:rPr>
        <w:t>’</w:t>
      </w:r>
      <w:r w:rsidR="00EE4984" w:rsidRPr="00AB3534">
        <w:rPr>
          <w:sz w:val="22"/>
          <w:szCs w:val="22"/>
        </w:rPr>
        <w:t xml:space="preserve"> </w:t>
      </w:r>
      <w:r w:rsidR="00EE4984" w:rsidRPr="00AB3534">
        <w:rPr>
          <w:rFonts w:eastAsia="Malgun Gothic" w:hint="eastAsia"/>
          <w:sz w:val="22"/>
          <w:szCs w:val="22"/>
          <w:lang w:eastAsia="ko-KR"/>
        </w:rPr>
        <w:t>project, including the development process, key activities, budget scope, and key outcomes from the previous projects (</w:t>
      </w:r>
      <w:r w:rsidR="00EE4984" w:rsidRPr="00AB3534">
        <w:rPr>
          <w:bCs/>
          <w:sz w:val="22"/>
          <w:szCs w:val="22"/>
          <w:lang w:val="en-US"/>
        </w:rPr>
        <w:t>SC11-RP</w:t>
      </w:r>
      <w:r w:rsidR="00AD3DFE">
        <w:rPr>
          <w:bCs/>
          <w:sz w:val="22"/>
          <w:szCs w:val="22"/>
          <w:lang w:val="en-US"/>
        </w:rPr>
        <w:t>-</w:t>
      </w:r>
      <w:r w:rsidR="00EE4984" w:rsidRPr="00AB3534">
        <w:rPr>
          <w:bCs/>
          <w:sz w:val="22"/>
          <w:szCs w:val="22"/>
          <w:lang w:val="en-US"/>
        </w:rPr>
        <w:t>WPEA-01</w:t>
      </w:r>
      <w:r w:rsidR="00EE4984" w:rsidRPr="00AB3534">
        <w:rPr>
          <w:rFonts w:eastAsia="Malgun Gothic" w:hint="eastAsia"/>
          <w:bCs/>
          <w:sz w:val="22"/>
          <w:szCs w:val="22"/>
          <w:lang w:val="en-US" w:eastAsia="ko-KR"/>
        </w:rPr>
        <w:t>)</w:t>
      </w:r>
      <w:r w:rsidR="00EE4984" w:rsidRPr="00AB3534">
        <w:rPr>
          <w:rFonts w:eastAsia="Malgun Gothic" w:hint="eastAsia"/>
          <w:sz w:val="22"/>
          <w:szCs w:val="22"/>
          <w:lang w:eastAsia="ko-KR"/>
        </w:rPr>
        <w:t xml:space="preserve">. </w:t>
      </w:r>
    </w:p>
    <w:p w:rsidR="00C179D5" w:rsidRPr="00AB3534" w:rsidRDefault="00C179D5" w:rsidP="00B33B09">
      <w:pPr>
        <w:pStyle w:val="PlainText"/>
        <w:rPr>
          <w:rFonts w:ascii="Times New Roman" w:hAnsi="Times New Roman" w:cs="Times New Roman"/>
          <w:sz w:val="22"/>
          <w:szCs w:val="22"/>
          <w:u w:val="single"/>
        </w:rPr>
      </w:pPr>
    </w:p>
    <w:p w:rsidR="00C179D5" w:rsidRPr="00AB3534" w:rsidRDefault="00D26839" w:rsidP="00B33B09">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C179D5" w:rsidRPr="00AB3534">
        <w:rPr>
          <w:rFonts w:ascii="Times New Roman" w:hAnsi="Times New Roman" w:cs="Times New Roman"/>
          <w:sz w:val="22"/>
          <w:szCs w:val="22"/>
          <w:u w:val="single"/>
        </w:rPr>
        <w:t xml:space="preserve"> </w:t>
      </w:r>
    </w:p>
    <w:p w:rsidR="00C179D5" w:rsidRPr="00AB3534" w:rsidRDefault="00C179D5" w:rsidP="00B33B09">
      <w:pPr>
        <w:pStyle w:val="Default"/>
        <w:rPr>
          <w:sz w:val="22"/>
          <w:szCs w:val="22"/>
        </w:rPr>
      </w:pPr>
    </w:p>
    <w:p w:rsidR="00D4074D" w:rsidRPr="00AB3534" w:rsidRDefault="00B6419E" w:rsidP="00401DF2">
      <w:pPr>
        <w:pStyle w:val="Default"/>
        <w:numPr>
          <w:ilvl w:val="0"/>
          <w:numId w:val="86"/>
        </w:numPr>
        <w:snapToGrid w:val="0"/>
        <w:ind w:left="0" w:firstLine="0"/>
        <w:jc w:val="both"/>
        <w:rPr>
          <w:sz w:val="22"/>
          <w:szCs w:val="22"/>
        </w:rPr>
      </w:pPr>
      <w:r w:rsidRPr="00AB3534">
        <w:rPr>
          <w:sz w:val="22"/>
          <w:szCs w:val="22"/>
        </w:rPr>
        <w:t>Philippines</w:t>
      </w:r>
      <w:r w:rsidR="00E844F6" w:rsidRPr="00AB3534">
        <w:rPr>
          <w:sz w:val="22"/>
          <w:szCs w:val="22"/>
        </w:rPr>
        <w:t xml:space="preserve">, Indonesia and Vietnam </w:t>
      </w:r>
      <w:r w:rsidRPr="00AB3534">
        <w:rPr>
          <w:sz w:val="22"/>
          <w:szCs w:val="22"/>
        </w:rPr>
        <w:t>thank</w:t>
      </w:r>
      <w:r w:rsidR="00547AF8" w:rsidRPr="00AB3534">
        <w:rPr>
          <w:sz w:val="22"/>
          <w:szCs w:val="22"/>
        </w:rPr>
        <w:t>ed</w:t>
      </w:r>
      <w:r w:rsidRPr="00AB3534">
        <w:rPr>
          <w:sz w:val="22"/>
          <w:szCs w:val="22"/>
        </w:rPr>
        <w:t xml:space="preserve"> </w:t>
      </w:r>
      <w:r w:rsidR="00547AF8" w:rsidRPr="00AB3534">
        <w:rPr>
          <w:sz w:val="22"/>
          <w:szCs w:val="22"/>
        </w:rPr>
        <w:t xml:space="preserve">WCPFC and </w:t>
      </w:r>
      <w:r w:rsidRPr="00AB3534">
        <w:rPr>
          <w:sz w:val="22"/>
          <w:szCs w:val="22"/>
        </w:rPr>
        <w:t xml:space="preserve">the SC for </w:t>
      </w:r>
      <w:r w:rsidR="00547AF8" w:rsidRPr="00AB3534">
        <w:rPr>
          <w:sz w:val="22"/>
          <w:szCs w:val="22"/>
        </w:rPr>
        <w:t xml:space="preserve">Phase </w:t>
      </w:r>
      <w:r w:rsidRPr="00AB3534">
        <w:rPr>
          <w:sz w:val="22"/>
          <w:szCs w:val="22"/>
        </w:rPr>
        <w:t xml:space="preserve">1 and now </w:t>
      </w:r>
      <w:r w:rsidR="00547AF8" w:rsidRPr="00AB3534">
        <w:rPr>
          <w:sz w:val="22"/>
          <w:szCs w:val="22"/>
        </w:rPr>
        <w:t xml:space="preserve">Phase </w:t>
      </w:r>
      <w:r w:rsidRPr="00AB3534">
        <w:rPr>
          <w:sz w:val="22"/>
          <w:szCs w:val="22"/>
        </w:rPr>
        <w:t>2</w:t>
      </w:r>
      <w:r w:rsidR="00547AF8" w:rsidRPr="00AB3534">
        <w:rPr>
          <w:sz w:val="22"/>
          <w:szCs w:val="22"/>
        </w:rPr>
        <w:t xml:space="preserve"> of this project</w:t>
      </w:r>
      <w:r w:rsidR="00C0161B" w:rsidRPr="00AB3534">
        <w:rPr>
          <w:sz w:val="22"/>
          <w:szCs w:val="22"/>
        </w:rPr>
        <w:t>.</w:t>
      </w:r>
      <w:r w:rsidRPr="00AB3534">
        <w:rPr>
          <w:sz w:val="22"/>
          <w:szCs w:val="22"/>
        </w:rPr>
        <w:t xml:space="preserve"> </w:t>
      </w:r>
    </w:p>
    <w:p w:rsidR="00D4074D" w:rsidRPr="00AB3534" w:rsidRDefault="00D4074D" w:rsidP="00B33B09">
      <w:pPr>
        <w:pStyle w:val="Default"/>
        <w:snapToGrid w:val="0"/>
        <w:jc w:val="both"/>
        <w:rPr>
          <w:sz w:val="22"/>
          <w:szCs w:val="22"/>
        </w:rPr>
      </w:pPr>
    </w:p>
    <w:p w:rsidR="00C179D5" w:rsidRPr="00AB3534" w:rsidRDefault="00577DBF" w:rsidP="00401DF2">
      <w:pPr>
        <w:pStyle w:val="Default"/>
        <w:numPr>
          <w:ilvl w:val="0"/>
          <w:numId w:val="86"/>
        </w:numPr>
        <w:snapToGrid w:val="0"/>
        <w:ind w:left="0" w:firstLine="0"/>
        <w:jc w:val="both"/>
        <w:rPr>
          <w:sz w:val="22"/>
          <w:szCs w:val="22"/>
        </w:rPr>
      </w:pPr>
      <w:r w:rsidRPr="00AB3534">
        <w:rPr>
          <w:sz w:val="22"/>
          <w:szCs w:val="22"/>
        </w:rPr>
        <w:t xml:space="preserve">Philippines noted in particular that the assistance has facilitated the preparation of an annual report and data for use in stock assessments. This CCM advised that it has revised its national tuna </w:t>
      </w:r>
      <w:r w:rsidRPr="00AB3534">
        <w:rPr>
          <w:sz w:val="22"/>
          <w:szCs w:val="22"/>
        </w:rPr>
        <w:lastRenderedPageBreak/>
        <w:t>management plan, which it is updating using the framework of the ecosystem approach, and acknowledged the cooperation of the two other countries, Indonesia and Vietnam</w:t>
      </w:r>
      <w:r w:rsidR="00B6419E" w:rsidRPr="00AB3534">
        <w:rPr>
          <w:sz w:val="22"/>
          <w:szCs w:val="22"/>
        </w:rPr>
        <w:t>.</w:t>
      </w:r>
    </w:p>
    <w:p w:rsidR="00E844F6" w:rsidRPr="00AB3534" w:rsidRDefault="00E844F6" w:rsidP="00B33B09">
      <w:pPr>
        <w:pStyle w:val="Default"/>
        <w:snapToGrid w:val="0"/>
        <w:jc w:val="both"/>
        <w:rPr>
          <w:sz w:val="22"/>
          <w:szCs w:val="22"/>
        </w:rPr>
      </w:pPr>
    </w:p>
    <w:p w:rsidR="00B6419E" w:rsidRPr="00AB3534" w:rsidRDefault="00923B9C" w:rsidP="00401DF2">
      <w:pPr>
        <w:pStyle w:val="Default"/>
        <w:numPr>
          <w:ilvl w:val="0"/>
          <w:numId w:val="86"/>
        </w:numPr>
        <w:snapToGrid w:val="0"/>
        <w:ind w:left="0" w:firstLine="0"/>
        <w:jc w:val="both"/>
        <w:rPr>
          <w:sz w:val="22"/>
          <w:szCs w:val="22"/>
        </w:rPr>
      </w:pPr>
      <w:r w:rsidRPr="00AB3534">
        <w:rPr>
          <w:sz w:val="22"/>
          <w:szCs w:val="22"/>
        </w:rPr>
        <w:t>Indonesia noted the long duration of support under the WPEA project which has strengthened Indonesia’s capacity</w:t>
      </w:r>
      <w:r w:rsidRPr="00AB3534" w:rsidDel="001416EF">
        <w:rPr>
          <w:sz w:val="22"/>
          <w:szCs w:val="22"/>
        </w:rPr>
        <w:t xml:space="preserve"> </w:t>
      </w:r>
      <w:r w:rsidRPr="00AB3534">
        <w:rPr>
          <w:sz w:val="22"/>
          <w:szCs w:val="22"/>
        </w:rPr>
        <w:t>and advanced its management of highly migratory species and strengthening data collection. This CCM noted that it had started from zero and now has a port sampling program and an industry trying to improve the data for managing Indonesia’s tuna fisheries. Indonesia advised that it has a national tuna management plan</w:t>
      </w:r>
      <w:r w:rsidR="00B6419E" w:rsidRPr="00AB3534">
        <w:rPr>
          <w:sz w:val="22"/>
          <w:szCs w:val="22"/>
        </w:rPr>
        <w:t>.</w:t>
      </w:r>
    </w:p>
    <w:p w:rsidR="00B6419E" w:rsidRPr="00AB3534" w:rsidRDefault="00B6419E" w:rsidP="00B33B09">
      <w:pPr>
        <w:pStyle w:val="Default"/>
        <w:snapToGrid w:val="0"/>
        <w:jc w:val="both"/>
        <w:rPr>
          <w:sz w:val="22"/>
          <w:szCs w:val="22"/>
        </w:rPr>
      </w:pPr>
    </w:p>
    <w:p w:rsidR="00B6419E" w:rsidRPr="00AB3534" w:rsidRDefault="00B6419E" w:rsidP="00401DF2">
      <w:pPr>
        <w:pStyle w:val="Default"/>
        <w:numPr>
          <w:ilvl w:val="0"/>
          <w:numId w:val="86"/>
        </w:numPr>
        <w:snapToGrid w:val="0"/>
        <w:ind w:left="0" w:firstLine="0"/>
        <w:jc w:val="both"/>
        <w:rPr>
          <w:sz w:val="22"/>
          <w:szCs w:val="22"/>
        </w:rPr>
      </w:pPr>
      <w:r w:rsidRPr="00AB3534">
        <w:rPr>
          <w:sz w:val="22"/>
          <w:szCs w:val="22"/>
        </w:rPr>
        <w:t xml:space="preserve">Vietnam </w:t>
      </w:r>
      <w:r w:rsidR="00D469E8" w:rsidRPr="00AB3534">
        <w:rPr>
          <w:sz w:val="22"/>
          <w:szCs w:val="22"/>
        </w:rPr>
        <w:t xml:space="preserve">noted that the WPEA project has advanced this CCM’s </w:t>
      </w:r>
      <w:r w:rsidR="00690EA9" w:rsidRPr="00AB3534">
        <w:rPr>
          <w:sz w:val="22"/>
          <w:szCs w:val="22"/>
        </w:rPr>
        <w:t>concept of tuna management</w:t>
      </w:r>
      <w:r w:rsidR="00D469E8" w:rsidRPr="00AB3534">
        <w:rPr>
          <w:sz w:val="22"/>
          <w:szCs w:val="22"/>
        </w:rPr>
        <w:t xml:space="preserve"> and allowed it to establish </w:t>
      </w:r>
      <w:r w:rsidR="00690EA9" w:rsidRPr="00AB3534">
        <w:rPr>
          <w:sz w:val="22"/>
          <w:szCs w:val="22"/>
        </w:rPr>
        <w:t xml:space="preserve">a </w:t>
      </w:r>
      <w:r w:rsidR="00503F87" w:rsidRPr="00AB3534">
        <w:rPr>
          <w:sz w:val="22"/>
          <w:szCs w:val="22"/>
        </w:rPr>
        <w:t xml:space="preserve">tuna management system including </w:t>
      </w:r>
      <w:r w:rsidR="00690EA9" w:rsidRPr="00AB3534">
        <w:rPr>
          <w:sz w:val="22"/>
          <w:szCs w:val="22"/>
        </w:rPr>
        <w:t>data collection</w:t>
      </w:r>
      <w:r w:rsidR="00503F87" w:rsidRPr="00AB3534">
        <w:rPr>
          <w:sz w:val="22"/>
          <w:szCs w:val="22"/>
        </w:rPr>
        <w:t>,</w:t>
      </w:r>
      <w:r w:rsidR="00690EA9" w:rsidRPr="00AB3534">
        <w:rPr>
          <w:sz w:val="22"/>
          <w:szCs w:val="22"/>
        </w:rPr>
        <w:t xml:space="preserve"> </w:t>
      </w:r>
      <w:r w:rsidR="00D469E8" w:rsidRPr="00AB3534">
        <w:rPr>
          <w:sz w:val="22"/>
          <w:szCs w:val="22"/>
        </w:rPr>
        <w:t>which is important for Vietnam’s compliance</w:t>
      </w:r>
      <w:r w:rsidR="00690EA9" w:rsidRPr="00AB3534">
        <w:rPr>
          <w:sz w:val="22"/>
          <w:szCs w:val="22"/>
        </w:rPr>
        <w:t xml:space="preserve"> with WCPFC </w:t>
      </w:r>
      <w:r w:rsidR="00D469E8" w:rsidRPr="00AB3534">
        <w:rPr>
          <w:sz w:val="22"/>
          <w:szCs w:val="22"/>
        </w:rPr>
        <w:t>measures</w:t>
      </w:r>
      <w:r w:rsidR="00690EA9" w:rsidRPr="00AB3534">
        <w:rPr>
          <w:sz w:val="22"/>
          <w:szCs w:val="22"/>
        </w:rPr>
        <w:t xml:space="preserve">. </w:t>
      </w:r>
      <w:r w:rsidR="00923B9C" w:rsidRPr="00AB3534">
        <w:rPr>
          <w:sz w:val="22"/>
          <w:szCs w:val="22"/>
        </w:rPr>
        <w:t>A draft management plan is currently with the Minister awaiting final endorsement</w:t>
      </w:r>
      <w:r w:rsidR="00690EA9" w:rsidRPr="00AB3534">
        <w:rPr>
          <w:sz w:val="22"/>
          <w:szCs w:val="22"/>
        </w:rPr>
        <w:t xml:space="preserve">. </w:t>
      </w:r>
    </w:p>
    <w:p w:rsidR="00C179D5" w:rsidRPr="00AB3534" w:rsidRDefault="00C179D5" w:rsidP="00B33B09">
      <w:pPr>
        <w:pStyle w:val="Default"/>
        <w:rPr>
          <w:sz w:val="22"/>
          <w:szCs w:val="22"/>
        </w:rPr>
      </w:pPr>
    </w:p>
    <w:p w:rsidR="00A43078" w:rsidRPr="00AB3534" w:rsidRDefault="00A43078" w:rsidP="00B33B09">
      <w:pPr>
        <w:pStyle w:val="Heading2"/>
        <w:ind w:left="0" w:firstLine="0"/>
      </w:pPr>
      <w:r w:rsidRPr="00AB3534">
        <w:t xml:space="preserve">7.2 </w:t>
      </w:r>
      <w:r w:rsidRPr="00AB3534">
        <w:tab/>
      </w:r>
      <w:r w:rsidR="00C179D5" w:rsidRPr="00AB3534">
        <w:t>Pacific Tuna Tagging Project</w:t>
      </w:r>
    </w:p>
    <w:p w:rsidR="00A43078" w:rsidRPr="00AB3534" w:rsidRDefault="00A43078" w:rsidP="00B33B09">
      <w:pPr>
        <w:spacing w:after="0" w:line="240" w:lineRule="auto"/>
        <w:rPr>
          <w:rFonts w:ascii="Times New Roman" w:hAnsi="Times New Roman" w:cs="Times New Roman"/>
        </w:rPr>
      </w:pPr>
    </w:p>
    <w:p w:rsidR="00C179D5" w:rsidRPr="00AB3534" w:rsidRDefault="00DD051B" w:rsidP="00401DF2">
      <w:pPr>
        <w:pStyle w:val="Default"/>
        <w:numPr>
          <w:ilvl w:val="0"/>
          <w:numId w:val="86"/>
        </w:numPr>
        <w:snapToGrid w:val="0"/>
        <w:ind w:left="0" w:firstLine="0"/>
        <w:jc w:val="both"/>
        <w:rPr>
          <w:sz w:val="22"/>
          <w:szCs w:val="22"/>
        </w:rPr>
      </w:pPr>
      <w:r w:rsidRPr="00AB3534">
        <w:rPr>
          <w:sz w:val="22"/>
          <w:szCs w:val="22"/>
        </w:rPr>
        <w:t>The Chair of the Pacific Tuna Tagging Project</w:t>
      </w:r>
      <w:r w:rsidRPr="00AB3534" w:rsidDel="00814430">
        <w:rPr>
          <w:sz w:val="22"/>
          <w:szCs w:val="22"/>
        </w:rPr>
        <w:t xml:space="preserve"> </w:t>
      </w:r>
      <w:r w:rsidRPr="00AB3534">
        <w:rPr>
          <w:sz w:val="22"/>
          <w:szCs w:val="22"/>
        </w:rPr>
        <w:t xml:space="preserve">(PTTP) working group, </w:t>
      </w:r>
      <w:r w:rsidR="001A1CE2" w:rsidRPr="00AB3534">
        <w:rPr>
          <w:sz w:val="22"/>
          <w:szCs w:val="22"/>
        </w:rPr>
        <w:t>L</w:t>
      </w:r>
      <w:r w:rsidRPr="00AB3534">
        <w:rPr>
          <w:sz w:val="22"/>
          <w:szCs w:val="22"/>
        </w:rPr>
        <w:t xml:space="preserve">. Kumoru (PNG) noted that the </w:t>
      </w:r>
      <w:r w:rsidR="003C7423" w:rsidRPr="00AB3534">
        <w:rPr>
          <w:sz w:val="22"/>
          <w:szCs w:val="22"/>
        </w:rPr>
        <w:t>group met on T</w:t>
      </w:r>
      <w:r w:rsidR="001A1CE2" w:rsidRPr="00AB3534">
        <w:rPr>
          <w:sz w:val="22"/>
          <w:szCs w:val="22"/>
        </w:rPr>
        <w:t>hurs</w:t>
      </w:r>
      <w:r w:rsidR="003C7423" w:rsidRPr="00AB3534">
        <w:rPr>
          <w:sz w:val="22"/>
          <w:szCs w:val="22"/>
        </w:rPr>
        <w:t xml:space="preserve">day 6 August 2015 in Pohnpei, </w:t>
      </w:r>
      <w:r w:rsidR="00503F87" w:rsidRPr="00AB3534">
        <w:rPr>
          <w:sz w:val="22"/>
          <w:szCs w:val="22"/>
        </w:rPr>
        <w:t>FSM</w:t>
      </w:r>
      <w:r w:rsidR="003C7423" w:rsidRPr="00AB3534">
        <w:rPr>
          <w:sz w:val="22"/>
          <w:szCs w:val="22"/>
        </w:rPr>
        <w:t xml:space="preserve">. The </w:t>
      </w:r>
      <w:r w:rsidR="00923B9C" w:rsidRPr="00AB3534">
        <w:rPr>
          <w:sz w:val="22"/>
          <w:szCs w:val="22"/>
        </w:rPr>
        <w:t xml:space="preserve">steering committee </w:t>
      </w:r>
      <w:r w:rsidR="001A1CE2" w:rsidRPr="00AB3534">
        <w:rPr>
          <w:sz w:val="22"/>
          <w:szCs w:val="22"/>
        </w:rPr>
        <w:t xml:space="preserve">summary report </w:t>
      </w:r>
      <w:r w:rsidR="00923B9C" w:rsidRPr="00AB3534">
        <w:rPr>
          <w:sz w:val="22"/>
          <w:szCs w:val="22"/>
        </w:rPr>
        <w:t>(</w:t>
      </w:r>
      <w:r w:rsidR="008A086C" w:rsidRPr="00AB3534">
        <w:rPr>
          <w:sz w:val="22"/>
          <w:szCs w:val="22"/>
        </w:rPr>
        <w:t>SC11-</w:t>
      </w:r>
      <w:r w:rsidR="00923B9C" w:rsidRPr="00AB3534">
        <w:rPr>
          <w:sz w:val="22"/>
          <w:szCs w:val="22"/>
        </w:rPr>
        <w:t xml:space="preserve">RP-PTTP-01) was made </w:t>
      </w:r>
      <w:r w:rsidR="001A1CE2" w:rsidRPr="00AB3534">
        <w:rPr>
          <w:sz w:val="22"/>
          <w:szCs w:val="22"/>
        </w:rPr>
        <w:t>available</w:t>
      </w:r>
      <w:r w:rsidR="00923B9C" w:rsidRPr="00AB3534">
        <w:rPr>
          <w:sz w:val="22"/>
          <w:szCs w:val="22"/>
        </w:rPr>
        <w:t xml:space="preserve"> to SC11 participants</w:t>
      </w:r>
      <w:r w:rsidR="003C7423" w:rsidRPr="00AB3534">
        <w:rPr>
          <w:sz w:val="22"/>
          <w:szCs w:val="22"/>
        </w:rPr>
        <w:t>.</w:t>
      </w:r>
    </w:p>
    <w:p w:rsidR="00C179D5" w:rsidRPr="00AB3534" w:rsidRDefault="00C179D5" w:rsidP="00B33B09">
      <w:pPr>
        <w:pStyle w:val="PlainText"/>
        <w:rPr>
          <w:rFonts w:ascii="Times New Roman" w:hAnsi="Times New Roman" w:cs="Times New Roman"/>
          <w:sz w:val="22"/>
          <w:szCs w:val="22"/>
          <w:u w:val="single"/>
        </w:rPr>
      </w:pPr>
    </w:p>
    <w:p w:rsidR="00C179D5" w:rsidRPr="00AB3534" w:rsidRDefault="00D26839" w:rsidP="00B33B09">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C179D5" w:rsidRPr="00AB3534">
        <w:rPr>
          <w:rFonts w:ascii="Times New Roman" w:hAnsi="Times New Roman" w:cs="Times New Roman"/>
          <w:sz w:val="22"/>
          <w:szCs w:val="22"/>
          <w:u w:val="single"/>
        </w:rPr>
        <w:t xml:space="preserve"> </w:t>
      </w:r>
    </w:p>
    <w:p w:rsidR="00C179D5" w:rsidRPr="00AB3534" w:rsidRDefault="00C179D5" w:rsidP="00B33B09">
      <w:pPr>
        <w:pStyle w:val="Default"/>
        <w:rPr>
          <w:sz w:val="22"/>
          <w:szCs w:val="22"/>
        </w:rPr>
      </w:pPr>
    </w:p>
    <w:p w:rsidR="00C179D5" w:rsidRPr="00AB3534" w:rsidRDefault="001A1CE2" w:rsidP="00401DF2">
      <w:pPr>
        <w:pStyle w:val="Default"/>
        <w:numPr>
          <w:ilvl w:val="0"/>
          <w:numId w:val="86"/>
        </w:numPr>
        <w:snapToGrid w:val="0"/>
        <w:ind w:left="0" w:firstLine="0"/>
        <w:jc w:val="both"/>
        <w:rPr>
          <w:sz w:val="22"/>
          <w:szCs w:val="22"/>
        </w:rPr>
      </w:pPr>
      <w:r w:rsidRPr="00AB3534">
        <w:rPr>
          <w:sz w:val="22"/>
          <w:szCs w:val="22"/>
        </w:rPr>
        <w:t xml:space="preserve">There </w:t>
      </w:r>
      <w:r w:rsidR="00F568EF" w:rsidRPr="00AB3534">
        <w:rPr>
          <w:sz w:val="22"/>
          <w:szCs w:val="22"/>
        </w:rPr>
        <w:t xml:space="preserve">was </w:t>
      </w:r>
      <w:r w:rsidRPr="00AB3534">
        <w:rPr>
          <w:sz w:val="22"/>
          <w:szCs w:val="22"/>
        </w:rPr>
        <w:t xml:space="preserve">no </w:t>
      </w:r>
      <w:r w:rsidR="00F568EF" w:rsidRPr="00AB3534">
        <w:rPr>
          <w:sz w:val="22"/>
          <w:szCs w:val="22"/>
        </w:rPr>
        <w:t>discussion</w:t>
      </w:r>
      <w:r w:rsidRPr="00AB3534">
        <w:rPr>
          <w:sz w:val="22"/>
          <w:szCs w:val="22"/>
        </w:rPr>
        <w:t xml:space="preserve"> </w:t>
      </w:r>
      <w:r w:rsidR="00F568EF" w:rsidRPr="00AB3534">
        <w:rPr>
          <w:sz w:val="22"/>
          <w:szCs w:val="22"/>
        </w:rPr>
        <w:t xml:space="preserve">again </w:t>
      </w:r>
      <w:r w:rsidRPr="00AB3534">
        <w:rPr>
          <w:sz w:val="22"/>
          <w:szCs w:val="22"/>
        </w:rPr>
        <w:t>this agenda item</w:t>
      </w:r>
      <w:r w:rsidR="00C0161B" w:rsidRPr="00AB3534">
        <w:rPr>
          <w:sz w:val="22"/>
          <w:szCs w:val="22"/>
        </w:rPr>
        <w:t>.</w:t>
      </w:r>
    </w:p>
    <w:p w:rsidR="00C179D5" w:rsidRPr="00AB3534" w:rsidRDefault="00C179D5" w:rsidP="00B33B09">
      <w:pPr>
        <w:pStyle w:val="Default"/>
        <w:rPr>
          <w:sz w:val="22"/>
          <w:szCs w:val="22"/>
        </w:rPr>
      </w:pPr>
    </w:p>
    <w:p w:rsidR="00C179D5" w:rsidRPr="00AB3534" w:rsidRDefault="00C179D5" w:rsidP="00B33B09">
      <w:pPr>
        <w:pStyle w:val="Heading2"/>
        <w:ind w:left="0" w:firstLine="0"/>
      </w:pPr>
      <w:r w:rsidRPr="00AB3534">
        <w:t>7.3</w:t>
      </w:r>
      <w:r w:rsidRPr="00AB3534">
        <w:tab/>
      </w:r>
      <w:r w:rsidR="00E82834" w:rsidRPr="00220127">
        <w:rPr>
          <w:noProof/>
        </w:rPr>
        <w:t>ABNJ Tuna Project</w:t>
      </w:r>
      <w:r w:rsidR="00113FDA">
        <w:rPr>
          <w:rFonts w:eastAsia="Malgun Gothic" w:hint="eastAsia"/>
          <w:noProof/>
          <w:lang w:eastAsia="ko-KR"/>
        </w:rPr>
        <w:t xml:space="preserve"> and Bycatch Components</w:t>
      </w:r>
      <w:r w:rsidR="00E82834" w:rsidRPr="00220127">
        <w:rPr>
          <w:noProof/>
        </w:rPr>
        <w:t xml:space="preserve"> </w:t>
      </w:r>
    </w:p>
    <w:p w:rsidR="00A34261" w:rsidRPr="00AB3534" w:rsidRDefault="00A34261" w:rsidP="00B33B09">
      <w:pPr>
        <w:spacing w:after="0" w:line="240" w:lineRule="auto"/>
        <w:jc w:val="center"/>
        <w:rPr>
          <w:rFonts w:ascii="Times New Roman" w:hAnsi="Times New Roman" w:cs="Times New Roman"/>
          <w:b/>
          <w:caps/>
        </w:rPr>
      </w:pPr>
    </w:p>
    <w:p w:rsidR="009B4763" w:rsidRPr="00AB3534" w:rsidRDefault="00113FDA" w:rsidP="00401DF2">
      <w:pPr>
        <w:pStyle w:val="Default"/>
        <w:numPr>
          <w:ilvl w:val="0"/>
          <w:numId w:val="86"/>
        </w:numPr>
        <w:snapToGrid w:val="0"/>
        <w:ind w:left="0" w:firstLine="0"/>
        <w:jc w:val="both"/>
        <w:rPr>
          <w:sz w:val="22"/>
          <w:szCs w:val="22"/>
        </w:rPr>
      </w:pPr>
      <w:r w:rsidRPr="00AB3534">
        <w:rPr>
          <w:sz w:val="22"/>
          <w:szCs w:val="22"/>
        </w:rPr>
        <w:t>S. Clarke briefly presented SC11-EB-IP-06, a brief overview of progress with the ABNJ (Common Oceans) Tuna Project activities being led by the WCPFC Secretariat and the SPC. These activities are comprised of three components: i) shark data improvement and harmonization; ii) shark stock assessment and management; and iii) global bycatch management and information. Under the first component the project is contributing to the harmonization of observer longline bycatch data fields</w:t>
      </w:r>
      <w:r>
        <w:rPr>
          <w:sz w:val="22"/>
          <w:szCs w:val="22"/>
        </w:rPr>
        <w:t xml:space="preserve"> (EB-IP-05)</w:t>
      </w:r>
      <w:r w:rsidRPr="00AB3534">
        <w:rPr>
          <w:sz w:val="22"/>
          <w:szCs w:val="22"/>
        </w:rPr>
        <w:t>, the t-RFMO bycatch data exchange proposal</w:t>
      </w:r>
      <w:r>
        <w:rPr>
          <w:sz w:val="22"/>
          <w:szCs w:val="22"/>
        </w:rPr>
        <w:t xml:space="preserve"> (EB-WP-06)</w:t>
      </w:r>
      <w:r w:rsidRPr="00AB3534">
        <w:rPr>
          <w:sz w:val="22"/>
          <w:szCs w:val="22"/>
        </w:rPr>
        <w:t>, whale shark post-release mortality tagging</w:t>
      </w:r>
      <w:r>
        <w:rPr>
          <w:sz w:val="22"/>
          <w:szCs w:val="22"/>
        </w:rPr>
        <w:t xml:space="preserve"> (EB-IP-10)</w:t>
      </w:r>
      <w:r w:rsidRPr="00AB3534">
        <w:rPr>
          <w:sz w:val="22"/>
          <w:szCs w:val="22"/>
        </w:rPr>
        <w:t>, and compilation of shark life history information</w:t>
      </w:r>
      <w:r>
        <w:rPr>
          <w:sz w:val="22"/>
          <w:szCs w:val="22"/>
        </w:rPr>
        <w:t xml:space="preserve"> (EB-IP-13)</w:t>
      </w:r>
      <w:r w:rsidRPr="00AB3534">
        <w:rPr>
          <w:sz w:val="22"/>
          <w:szCs w:val="22"/>
        </w:rPr>
        <w:t>. Under the second component, one of four pan-Pacific shark stock assessments is commencing in the form of a southern hemisphere porbeagle stock status assessment, and priorities for the remaining three assessments are being considered. Under the third component of bycatch mitigation, SPC has begun re-development work on the Bycatch Management Information System (BMIS</w:t>
      </w:r>
      <w:r>
        <w:rPr>
          <w:sz w:val="22"/>
          <w:szCs w:val="22"/>
        </w:rPr>
        <w:t>, see EB-IP-07)</w:t>
      </w:r>
      <w:r w:rsidRPr="00AB3534">
        <w:rPr>
          <w:sz w:val="22"/>
          <w:szCs w:val="22"/>
        </w:rPr>
        <w:t>) and is proposing to hold sea turtle mitigation analysis workshops in 2016</w:t>
      </w:r>
      <w:r>
        <w:rPr>
          <w:sz w:val="22"/>
          <w:szCs w:val="22"/>
        </w:rPr>
        <w:t xml:space="preserve"> (EB-WP-05)</w:t>
      </w:r>
      <w:r w:rsidR="000F6C72" w:rsidRPr="00AB3534">
        <w:rPr>
          <w:sz w:val="22"/>
          <w:szCs w:val="22"/>
        </w:rPr>
        <w:t xml:space="preserve">. </w:t>
      </w:r>
    </w:p>
    <w:p w:rsidR="009B4763" w:rsidRPr="00AB3534" w:rsidRDefault="009B4763" w:rsidP="00B33B09">
      <w:pPr>
        <w:pStyle w:val="PlainText"/>
        <w:rPr>
          <w:rFonts w:ascii="Times New Roman" w:hAnsi="Times New Roman" w:cs="Times New Roman"/>
          <w:sz w:val="22"/>
          <w:szCs w:val="22"/>
          <w:u w:val="single"/>
        </w:rPr>
      </w:pPr>
    </w:p>
    <w:p w:rsidR="009B4763" w:rsidRPr="00AB3534" w:rsidRDefault="00D26839" w:rsidP="00B33B09">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9B4763" w:rsidRPr="00AB3534">
        <w:rPr>
          <w:rFonts w:ascii="Times New Roman" w:hAnsi="Times New Roman" w:cs="Times New Roman"/>
          <w:sz w:val="22"/>
          <w:szCs w:val="22"/>
          <w:u w:val="single"/>
        </w:rPr>
        <w:t xml:space="preserve"> </w:t>
      </w:r>
    </w:p>
    <w:p w:rsidR="009B4763" w:rsidRPr="00AB3534" w:rsidRDefault="009B4763" w:rsidP="00B33B09">
      <w:pPr>
        <w:pStyle w:val="Default"/>
        <w:rPr>
          <w:sz w:val="22"/>
          <w:szCs w:val="22"/>
        </w:rPr>
      </w:pPr>
    </w:p>
    <w:p w:rsidR="00F568EF" w:rsidRPr="00AB3534" w:rsidRDefault="00F568EF" w:rsidP="00401DF2">
      <w:pPr>
        <w:pStyle w:val="Default"/>
        <w:numPr>
          <w:ilvl w:val="0"/>
          <w:numId w:val="86"/>
        </w:numPr>
        <w:snapToGrid w:val="0"/>
        <w:ind w:left="0" w:firstLine="0"/>
        <w:jc w:val="both"/>
        <w:rPr>
          <w:sz w:val="22"/>
          <w:szCs w:val="22"/>
        </w:rPr>
      </w:pPr>
      <w:r w:rsidRPr="00AB3534">
        <w:rPr>
          <w:sz w:val="22"/>
          <w:szCs w:val="22"/>
        </w:rPr>
        <w:t>There was no discussion again this agenda item.</w:t>
      </w:r>
    </w:p>
    <w:p w:rsidR="009B4763" w:rsidRPr="00AB3534" w:rsidRDefault="009B4763" w:rsidP="009B4763">
      <w:pPr>
        <w:pStyle w:val="Default"/>
        <w:rPr>
          <w:sz w:val="22"/>
          <w:szCs w:val="22"/>
        </w:rPr>
      </w:pPr>
    </w:p>
    <w:p w:rsidR="009B4763" w:rsidRPr="00AB3534" w:rsidRDefault="009B4763" w:rsidP="00000242">
      <w:pPr>
        <w:spacing w:after="0" w:line="240" w:lineRule="auto"/>
        <w:jc w:val="center"/>
        <w:rPr>
          <w:rFonts w:ascii="Times New Roman" w:hAnsi="Times New Roman" w:cs="Times New Roman"/>
          <w:b/>
          <w:caps/>
        </w:rPr>
      </w:pPr>
    </w:p>
    <w:p w:rsidR="00C32BCD" w:rsidRPr="00AB3534" w:rsidRDefault="009B4763" w:rsidP="009B4763">
      <w:pPr>
        <w:pStyle w:val="Heading1"/>
      </w:pPr>
      <w:r w:rsidRPr="00AB3534">
        <w:rPr>
          <w:caps w:val="0"/>
        </w:rPr>
        <w:t>AGENDA ITEM 8</w:t>
      </w:r>
      <w:r w:rsidRPr="00AB3534">
        <w:rPr>
          <w:caps w:val="0"/>
        </w:rPr>
        <w:tab/>
        <w:t>COOPERATION WITH OTHER ORGANISATIONS</w:t>
      </w:r>
    </w:p>
    <w:p w:rsidR="006F2F7A" w:rsidRDefault="006F2F7A" w:rsidP="006F2F7A">
      <w:pPr>
        <w:spacing w:after="0" w:line="240" w:lineRule="auto"/>
        <w:jc w:val="both"/>
        <w:rPr>
          <w:rFonts w:ascii="Times New Roman" w:hAnsi="Times New Roman" w:cs="Times New Roman"/>
          <w:b/>
          <w:caps/>
        </w:rPr>
      </w:pPr>
    </w:p>
    <w:p w:rsidR="00C62BF2" w:rsidRPr="00AB3534" w:rsidRDefault="00C62BF2" w:rsidP="006F2F7A">
      <w:pPr>
        <w:spacing w:after="0" w:line="240" w:lineRule="auto"/>
        <w:jc w:val="both"/>
        <w:rPr>
          <w:rFonts w:ascii="Times New Roman" w:hAnsi="Times New Roman" w:cs="Times New Roman"/>
          <w:b/>
          <w:caps/>
        </w:rPr>
      </w:pPr>
    </w:p>
    <w:p w:rsidR="009B4763" w:rsidRPr="00AB3534" w:rsidRDefault="003C7423" w:rsidP="00401DF2">
      <w:pPr>
        <w:pStyle w:val="Default"/>
        <w:numPr>
          <w:ilvl w:val="0"/>
          <w:numId w:val="86"/>
        </w:numPr>
        <w:snapToGrid w:val="0"/>
        <w:ind w:left="0" w:firstLine="0"/>
        <w:jc w:val="both"/>
        <w:rPr>
          <w:sz w:val="22"/>
          <w:szCs w:val="22"/>
        </w:rPr>
      </w:pPr>
      <w:r w:rsidRPr="00AB3534">
        <w:rPr>
          <w:sz w:val="22"/>
          <w:szCs w:val="22"/>
        </w:rPr>
        <w:t xml:space="preserve">The WCPFC Science Manager </w:t>
      </w:r>
      <w:r w:rsidR="008212EB" w:rsidRPr="00AB3534">
        <w:rPr>
          <w:sz w:val="22"/>
          <w:szCs w:val="22"/>
        </w:rPr>
        <w:t>presented the Secretar</w:t>
      </w:r>
      <w:r w:rsidR="00B942DF" w:rsidRPr="00AB3534">
        <w:rPr>
          <w:sz w:val="22"/>
          <w:szCs w:val="22"/>
        </w:rPr>
        <w:t xml:space="preserve">iat </w:t>
      </w:r>
      <w:r w:rsidR="008212EB" w:rsidRPr="00AB3534">
        <w:rPr>
          <w:sz w:val="22"/>
          <w:szCs w:val="22"/>
        </w:rPr>
        <w:t xml:space="preserve">paper </w:t>
      </w:r>
      <w:r w:rsidR="000F26B8" w:rsidRPr="00AB3534">
        <w:rPr>
          <w:sz w:val="22"/>
          <w:szCs w:val="22"/>
        </w:rPr>
        <w:t>SC11-</w:t>
      </w:r>
      <w:r w:rsidR="008212EB" w:rsidRPr="00AB3534">
        <w:rPr>
          <w:sz w:val="22"/>
          <w:szCs w:val="22"/>
        </w:rPr>
        <w:t xml:space="preserve">GN-IP-01 </w:t>
      </w:r>
      <w:r w:rsidR="00563664" w:rsidRPr="00AB3534">
        <w:rPr>
          <w:sz w:val="22"/>
          <w:szCs w:val="22"/>
        </w:rPr>
        <w:t>‘</w:t>
      </w:r>
      <w:r w:rsidR="008212EB" w:rsidRPr="00AB3534">
        <w:rPr>
          <w:sz w:val="22"/>
          <w:szCs w:val="22"/>
        </w:rPr>
        <w:t>Cooperation with other organizations</w:t>
      </w:r>
      <w:r w:rsidR="00563664" w:rsidRPr="00AB3534">
        <w:rPr>
          <w:sz w:val="22"/>
          <w:szCs w:val="22"/>
        </w:rPr>
        <w:t>’</w:t>
      </w:r>
      <w:r w:rsidR="00F568EF" w:rsidRPr="00AB3534">
        <w:rPr>
          <w:sz w:val="22"/>
          <w:szCs w:val="22"/>
        </w:rPr>
        <w:t>, noting that t</w:t>
      </w:r>
      <w:r w:rsidRPr="00AB3534">
        <w:rPr>
          <w:sz w:val="22"/>
          <w:szCs w:val="22"/>
        </w:rPr>
        <w:t>his paper has been updated to include two new updates</w:t>
      </w:r>
      <w:r w:rsidR="00450953" w:rsidRPr="00AB3534">
        <w:rPr>
          <w:sz w:val="22"/>
          <w:szCs w:val="22"/>
        </w:rPr>
        <w:t xml:space="preserve"> relating to </w:t>
      </w:r>
      <w:r w:rsidRPr="00AB3534">
        <w:rPr>
          <w:sz w:val="22"/>
          <w:szCs w:val="22"/>
        </w:rPr>
        <w:t>two GEF projects</w:t>
      </w:r>
      <w:r w:rsidR="003D74D4" w:rsidRPr="00AB3534">
        <w:rPr>
          <w:sz w:val="22"/>
          <w:szCs w:val="22"/>
        </w:rPr>
        <w:t xml:space="preserve"> being implemented by WCPFC</w:t>
      </w:r>
      <w:r w:rsidR="00450953" w:rsidRPr="00AB3534">
        <w:rPr>
          <w:sz w:val="22"/>
          <w:szCs w:val="22"/>
        </w:rPr>
        <w:t xml:space="preserve">: an </w:t>
      </w:r>
      <w:r w:rsidRPr="00AB3534">
        <w:rPr>
          <w:sz w:val="22"/>
          <w:szCs w:val="22"/>
        </w:rPr>
        <w:t xml:space="preserve">MOU with UNDP </w:t>
      </w:r>
      <w:r w:rsidR="003D74D4" w:rsidRPr="00AB3534">
        <w:rPr>
          <w:sz w:val="22"/>
          <w:szCs w:val="22"/>
        </w:rPr>
        <w:t xml:space="preserve">for the implementation of </w:t>
      </w:r>
      <w:r w:rsidR="003D366E" w:rsidRPr="00AB3534">
        <w:rPr>
          <w:sz w:val="22"/>
          <w:szCs w:val="22"/>
        </w:rPr>
        <w:t xml:space="preserve">the </w:t>
      </w:r>
      <w:r w:rsidR="003D74D4" w:rsidRPr="00AB3534">
        <w:rPr>
          <w:sz w:val="22"/>
          <w:szCs w:val="22"/>
        </w:rPr>
        <w:t>GEF-</w:t>
      </w:r>
      <w:r w:rsidR="003D74D4" w:rsidRPr="00AB3534">
        <w:rPr>
          <w:sz w:val="22"/>
          <w:szCs w:val="22"/>
        </w:rPr>
        <w:lastRenderedPageBreak/>
        <w:t xml:space="preserve">funded WPEA project </w:t>
      </w:r>
      <w:r w:rsidRPr="00AB3534">
        <w:rPr>
          <w:sz w:val="22"/>
          <w:szCs w:val="22"/>
        </w:rPr>
        <w:t xml:space="preserve">and an execution agreement </w:t>
      </w:r>
      <w:r w:rsidR="00450953" w:rsidRPr="00AB3534">
        <w:rPr>
          <w:sz w:val="22"/>
          <w:szCs w:val="22"/>
        </w:rPr>
        <w:t xml:space="preserve">between FAO and WCPFC </w:t>
      </w:r>
      <w:r w:rsidR="003D74D4" w:rsidRPr="00AB3534">
        <w:rPr>
          <w:sz w:val="22"/>
          <w:szCs w:val="22"/>
        </w:rPr>
        <w:t xml:space="preserve">on mitigating </w:t>
      </w:r>
      <w:r w:rsidR="00563664" w:rsidRPr="00AB3534">
        <w:rPr>
          <w:sz w:val="22"/>
          <w:szCs w:val="22"/>
        </w:rPr>
        <w:t>the adverse impacts of bycatch on biodiversity in global tuna fisheries</w:t>
      </w:r>
      <w:r w:rsidR="003D74D4" w:rsidRPr="00AB3534">
        <w:rPr>
          <w:sz w:val="22"/>
          <w:szCs w:val="22"/>
        </w:rPr>
        <w:t xml:space="preserve"> – a </w:t>
      </w:r>
      <w:r w:rsidR="00563664" w:rsidRPr="00AB3534">
        <w:rPr>
          <w:sz w:val="22"/>
          <w:szCs w:val="22"/>
        </w:rPr>
        <w:t>part of the ABNJ Tuna Project</w:t>
      </w:r>
      <w:r w:rsidR="00450953" w:rsidRPr="00AB3534">
        <w:rPr>
          <w:sz w:val="22"/>
          <w:szCs w:val="22"/>
        </w:rPr>
        <w:t>.</w:t>
      </w:r>
    </w:p>
    <w:p w:rsidR="009B4763" w:rsidRPr="00AB3534" w:rsidRDefault="009B4763" w:rsidP="00B33B09">
      <w:pPr>
        <w:pStyle w:val="Default"/>
        <w:tabs>
          <w:tab w:val="left" w:pos="2977"/>
        </w:tabs>
        <w:rPr>
          <w:sz w:val="22"/>
          <w:szCs w:val="22"/>
        </w:rPr>
      </w:pPr>
    </w:p>
    <w:p w:rsidR="009B4763" w:rsidRPr="00AB3534" w:rsidRDefault="00D26839" w:rsidP="00B33B09">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9B4763" w:rsidRPr="00AB3534">
        <w:rPr>
          <w:rFonts w:ascii="Times New Roman" w:hAnsi="Times New Roman" w:cs="Times New Roman"/>
          <w:sz w:val="22"/>
          <w:szCs w:val="22"/>
          <w:u w:val="single"/>
        </w:rPr>
        <w:t xml:space="preserve"> </w:t>
      </w:r>
    </w:p>
    <w:p w:rsidR="009B4763" w:rsidRPr="00AB3534" w:rsidRDefault="009B4763" w:rsidP="00B33B09">
      <w:pPr>
        <w:pStyle w:val="Default"/>
        <w:rPr>
          <w:sz w:val="22"/>
          <w:szCs w:val="22"/>
        </w:rPr>
      </w:pPr>
    </w:p>
    <w:p w:rsidR="00F568EF" w:rsidRPr="00AB3534" w:rsidRDefault="00F568EF" w:rsidP="00401DF2">
      <w:pPr>
        <w:pStyle w:val="Default"/>
        <w:numPr>
          <w:ilvl w:val="0"/>
          <w:numId w:val="86"/>
        </w:numPr>
        <w:snapToGrid w:val="0"/>
        <w:ind w:left="0" w:firstLine="0"/>
        <w:jc w:val="both"/>
        <w:rPr>
          <w:sz w:val="22"/>
          <w:szCs w:val="22"/>
        </w:rPr>
      </w:pPr>
      <w:r w:rsidRPr="00AB3534">
        <w:rPr>
          <w:sz w:val="22"/>
          <w:szCs w:val="22"/>
        </w:rPr>
        <w:t>There was no discussion again this agenda item.</w:t>
      </w:r>
    </w:p>
    <w:p w:rsidR="009B4763" w:rsidRPr="00AB3534" w:rsidRDefault="009B4763" w:rsidP="00B33B09">
      <w:pPr>
        <w:pStyle w:val="Default"/>
        <w:rPr>
          <w:sz w:val="22"/>
          <w:szCs w:val="22"/>
        </w:rPr>
      </w:pPr>
    </w:p>
    <w:p w:rsidR="009B4763" w:rsidRPr="00AB3534" w:rsidRDefault="009B4763" w:rsidP="00C32BCD">
      <w:pPr>
        <w:spacing w:after="0" w:line="240" w:lineRule="auto"/>
        <w:rPr>
          <w:rFonts w:ascii="Times New Roman" w:hAnsi="Times New Roman" w:cs="Times New Roman"/>
        </w:rPr>
      </w:pPr>
    </w:p>
    <w:p w:rsidR="00C32BCD" w:rsidRPr="00AB3534" w:rsidRDefault="009B4763" w:rsidP="009B4763">
      <w:pPr>
        <w:pStyle w:val="Heading1"/>
      </w:pPr>
      <w:r w:rsidRPr="00AB3534">
        <w:rPr>
          <w:caps w:val="0"/>
        </w:rPr>
        <w:t>AGENDA ITEM 9</w:t>
      </w:r>
      <w:r w:rsidRPr="00AB3534">
        <w:rPr>
          <w:caps w:val="0"/>
        </w:rPr>
        <w:tab/>
        <w:t>SPECIAL REQUIREMENTS OF DEVELOPING STATES AND PARTICIPATING TERRITORIES</w:t>
      </w:r>
    </w:p>
    <w:p w:rsidR="00C32BCD" w:rsidRDefault="00C32BCD" w:rsidP="00C32BCD">
      <w:pPr>
        <w:spacing w:after="0" w:line="240" w:lineRule="auto"/>
        <w:ind w:left="2160" w:hanging="2160"/>
        <w:rPr>
          <w:rFonts w:ascii="Times New Roman" w:eastAsia="Malgun Gothic" w:hAnsi="Times New Roman" w:cs="Times New Roman"/>
          <w:lang w:eastAsia="ko-KR"/>
        </w:rPr>
      </w:pPr>
    </w:p>
    <w:p w:rsidR="002326A2" w:rsidRPr="002326A2" w:rsidRDefault="002326A2" w:rsidP="00C32BCD">
      <w:pPr>
        <w:spacing w:after="0" w:line="240" w:lineRule="auto"/>
        <w:ind w:left="2160" w:hanging="2160"/>
        <w:rPr>
          <w:rFonts w:ascii="Times New Roman" w:eastAsia="Malgun Gothic" w:hAnsi="Times New Roman" w:cs="Times New Roman"/>
          <w:lang w:eastAsia="ko-KR"/>
        </w:rPr>
      </w:pPr>
    </w:p>
    <w:p w:rsidR="00F568EF" w:rsidRPr="00AB3534" w:rsidRDefault="003B712D" w:rsidP="00401DF2">
      <w:pPr>
        <w:pStyle w:val="Default"/>
        <w:numPr>
          <w:ilvl w:val="0"/>
          <w:numId w:val="86"/>
        </w:numPr>
        <w:snapToGrid w:val="0"/>
        <w:ind w:left="0" w:firstLine="0"/>
        <w:jc w:val="both"/>
        <w:rPr>
          <w:sz w:val="22"/>
          <w:szCs w:val="22"/>
        </w:rPr>
      </w:pPr>
      <w:r w:rsidRPr="00AB3534">
        <w:rPr>
          <w:sz w:val="22"/>
          <w:szCs w:val="22"/>
        </w:rPr>
        <w:t>The Assistant Science Manager, T. Beeching, Administrator of the Japan Trust Fund (JTF), briefly described how the fund was distributed in 2015, the fourth year of the second phase of the JTF Project. USD$140,553.75 was available this year to support seven projects. The Secretariat informed plenary that the 2016 JTF funding would be announced during TCC, and urged participants to be ready for the call for next year’s funding, which would likely have a closing date of 31 December 2015.</w:t>
      </w:r>
    </w:p>
    <w:p w:rsidR="003B712D" w:rsidRPr="00AB3534" w:rsidRDefault="003B712D" w:rsidP="00B33B09">
      <w:pPr>
        <w:pStyle w:val="Default"/>
        <w:snapToGrid w:val="0"/>
        <w:jc w:val="both"/>
        <w:rPr>
          <w:sz w:val="22"/>
          <w:szCs w:val="22"/>
        </w:rPr>
      </w:pPr>
    </w:p>
    <w:p w:rsidR="009B4763" w:rsidRPr="00AB3534" w:rsidRDefault="00F568EF" w:rsidP="00401DF2">
      <w:pPr>
        <w:pStyle w:val="Default"/>
        <w:numPr>
          <w:ilvl w:val="0"/>
          <w:numId w:val="86"/>
        </w:numPr>
        <w:snapToGrid w:val="0"/>
        <w:ind w:left="0" w:firstLine="0"/>
        <w:jc w:val="both"/>
        <w:rPr>
          <w:sz w:val="22"/>
          <w:szCs w:val="22"/>
        </w:rPr>
      </w:pPr>
      <w:r w:rsidRPr="00AB3534">
        <w:rPr>
          <w:sz w:val="22"/>
          <w:szCs w:val="22"/>
        </w:rPr>
        <w:t xml:space="preserve">The </w:t>
      </w:r>
      <w:r w:rsidR="001F64CA" w:rsidRPr="00AB3534">
        <w:rPr>
          <w:sz w:val="22"/>
          <w:szCs w:val="22"/>
        </w:rPr>
        <w:t xml:space="preserve">SC </w:t>
      </w:r>
      <w:r w:rsidRPr="00AB3534">
        <w:rPr>
          <w:sz w:val="22"/>
          <w:szCs w:val="22"/>
        </w:rPr>
        <w:t>Chair called for reports from members.</w:t>
      </w:r>
    </w:p>
    <w:p w:rsidR="009B4763" w:rsidRPr="00AB3534" w:rsidRDefault="009B4763" w:rsidP="00B33B09">
      <w:pPr>
        <w:pStyle w:val="PlainText"/>
        <w:rPr>
          <w:rFonts w:ascii="Times New Roman" w:hAnsi="Times New Roman" w:cs="Times New Roman"/>
          <w:sz w:val="22"/>
          <w:szCs w:val="22"/>
          <w:u w:val="single"/>
        </w:rPr>
      </w:pPr>
    </w:p>
    <w:p w:rsidR="009B4763" w:rsidRPr="00AB3534" w:rsidRDefault="00D26839" w:rsidP="00B33B09">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9B4763" w:rsidRPr="00AB3534">
        <w:rPr>
          <w:rFonts w:ascii="Times New Roman" w:hAnsi="Times New Roman" w:cs="Times New Roman"/>
          <w:sz w:val="22"/>
          <w:szCs w:val="22"/>
          <w:u w:val="single"/>
        </w:rPr>
        <w:t xml:space="preserve"> </w:t>
      </w:r>
    </w:p>
    <w:p w:rsidR="00B50CA2" w:rsidRPr="00AB3534" w:rsidRDefault="00B50CA2" w:rsidP="00B33B09">
      <w:pPr>
        <w:pStyle w:val="PlainText"/>
        <w:rPr>
          <w:rFonts w:ascii="Times New Roman" w:hAnsi="Times New Roman" w:cs="Times New Roman"/>
          <w:sz w:val="22"/>
          <w:szCs w:val="22"/>
          <w:u w:val="single"/>
        </w:rPr>
      </w:pPr>
    </w:p>
    <w:p w:rsidR="00F36A01" w:rsidRPr="00AB3534" w:rsidRDefault="00F36A01" w:rsidP="00401DF2">
      <w:pPr>
        <w:pStyle w:val="Default"/>
        <w:numPr>
          <w:ilvl w:val="0"/>
          <w:numId w:val="86"/>
        </w:numPr>
        <w:snapToGrid w:val="0"/>
        <w:ind w:left="0" w:firstLine="0"/>
        <w:jc w:val="both"/>
        <w:rPr>
          <w:sz w:val="22"/>
          <w:szCs w:val="22"/>
        </w:rPr>
      </w:pPr>
      <w:r w:rsidRPr="00AB3534">
        <w:rPr>
          <w:sz w:val="22"/>
          <w:szCs w:val="22"/>
        </w:rPr>
        <w:t>FFA members thank</w:t>
      </w:r>
      <w:r w:rsidR="002F3EA3" w:rsidRPr="00AB3534">
        <w:rPr>
          <w:sz w:val="22"/>
          <w:szCs w:val="22"/>
        </w:rPr>
        <w:t>ed</w:t>
      </w:r>
      <w:r w:rsidRPr="00AB3534">
        <w:rPr>
          <w:sz w:val="22"/>
          <w:szCs w:val="22"/>
        </w:rPr>
        <w:t xml:space="preserve"> Japan for ongoing assistance through the Japanese Trust Fund</w:t>
      </w:r>
      <w:r w:rsidR="00F122B0" w:rsidRPr="00AB3534">
        <w:rPr>
          <w:sz w:val="22"/>
          <w:szCs w:val="22"/>
        </w:rPr>
        <w:t xml:space="preserve"> and noted that t</w:t>
      </w:r>
      <w:r w:rsidRPr="00AB3534">
        <w:rPr>
          <w:sz w:val="22"/>
          <w:szCs w:val="22"/>
        </w:rPr>
        <w:t>he Special Requirements Fund is being well utilised</w:t>
      </w:r>
      <w:r w:rsidR="00F122B0" w:rsidRPr="00AB3534">
        <w:rPr>
          <w:sz w:val="22"/>
          <w:szCs w:val="22"/>
        </w:rPr>
        <w:t xml:space="preserve">. FFA members </w:t>
      </w:r>
      <w:r w:rsidRPr="00AB3534">
        <w:rPr>
          <w:sz w:val="22"/>
          <w:szCs w:val="22"/>
        </w:rPr>
        <w:t>call</w:t>
      </w:r>
      <w:r w:rsidR="00F122B0" w:rsidRPr="00AB3534">
        <w:rPr>
          <w:sz w:val="22"/>
          <w:szCs w:val="22"/>
        </w:rPr>
        <w:t>ed</w:t>
      </w:r>
      <w:r w:rsidRPr="00AB3534">
        <w:rPr>
          <w:sz w:val="22"/>
          <w:szCs w:val="22"/>
        </w:rPr>
        <w:t xml:space="preserve"> upon CCMs to contribute to the fund to enable the continuation of projects that support capacity building</w:t>
      </w:r>
      <w:r w:rsidR="00F122B0" w:rsidRPr="00AB3534">
        <w:rPr>
          <w:sz w:val="22"/>
          <w:szCs w:val="22"/>
        </w:rPr>
        <w:t xml:space="preserve">. FFA members noted the </w:t>
      </w:r>
      <w:r w:rsidRPr="00AB3534">
        <w:rPr>
          <w:sz w:val="22"/>
          <w:szCs w:val="22"/>
        </w:rPr>
        <w:t xml:space="preserve">Commission funding </w:t>
      </w:r>
      <w:r w:rsidR="00F122B0" w:rsidRPr="00AB3534">
        <w:rPr>
          <w:sz w:val="22"/>
          <w:szCs w:val="22"/>
        </w:rPr>
        <w:t xml:space="preserve">for </w:t>
      </w:r>
      <w:r w:rsidRPr="00AB3534">
        <w:rPr>
          <w:sz w:val="22"/>
          <w:szCs w:val="22"/>
        </w:rPr>
        <w:t>regional capacity building workshops</w:t>
      </w:r>
      <w:r w:rsidR="00F122B0" w:rsidRPr="00AB3534">
        <w:rPr>
          <w:sz w:val="22"/>
          <w:szCs w:val="22"/>
        </w:rPr>
        <w:t xml:space="preserve"> and noted </w:t>
      </w:r>
      <w:r w:rsidRPr="00AB3534">
        <w:rPr>
          <w:sz w:val="22"/>
          <w:szCs w:val="22"/>
        </w:rPr>
        <w:t>fund</w:t>
      </w:r>
      <w:r w:rsidR="00F122B0" w:rsidRPr="00AB3534">
        <w:rPr>
          <w:sz w:val="22"/>
          <w:szCs w:val="22"/>
        </w:rPr>
        <w:t xml:space="preserve">ing </w:t>
      </w:r>
      <w:r w:rsidRPr="00AB3534">
        <w:rPr>
          <w:sz w:val="22"/>
          <w:szCs w:val="22"/>
        </w:rPr>
        <w:t>support</w:t>
      </w:r>
      <w:r w:rsidR="00F122B0" w:rsidRPr="00AB3534">
        <w:rPr>
          <w:sz w:val="22"/>
          <w:szCs w:val="22"/>
        </w:rPr>
        <w:t xml:space="preserve"> for recent </w:t>
      </w:r>
      <w:r w:rsidRPr="00AB3534">
        <w:rPr>
          <w:sz w:val="22"/>
          <w:szCs w:val="22"/>
        </w:rPr>
        <w:t>regional stock assessment workshops</w:t>
      </w:r>
      <w:r w:rsidR="00F122B0" w:rsidRPr="00AB3534">
        <w:rPr>
          <w:sz w:val="22"/>
          <w:szCs w:val="22"/>
        </w:rPr>
        <w:t xml:space="preserve">, which </w:t>
      </w:r>
      <w:r w:rsidRPr="00AB3534">
        <w:rPr>
          <w:sz w:val="22"/>
          <w:szCs w:val="22"/>
        </w:rPr>
        <w:t>provide</w:t>
      </w:r>
      <w:r w:rsidR="00F122B0" w:rsidRPr="00AB3534">
        <w:rPr>
          <w:sz w:val="22"/>
          <w:szCs w:val="22"/>
        </w:rPr>
        <w:t xml:space="preserve">d </w:t>
      </w:r>
      <w:r w:rsidRPr="00AB3534">
        <w:rPr>
          <w:sz w:val="22"/>
          <w:szCs w:val="22"/>
        </w:rPr>
        <w:t xml:space="preserve">SIDS </w:t>
      </w:r>
      <w:r w:rsidR="00F122B0" w:rsidRPr="00AB3534">
        <w:rPr>
          <w:sz w:val="22"/>
          <w:szCs w:val="22"/>
        </w:rPr>
        <w:t xml:space="preserve">participants </w:t>
      </w:r>
      <w:r w:rsidRPr="00AB3534">
        <w:rPr>
          <w:sz w:val="22"/>
          <w:szCs w:val="22"/>
        </w:rPr>
        <w:t xml:space="preserve">the ability to understand how monitoring programmes in their fisheries contribute to the work of the Commission, how WCPO specific scientific analyses and stock assessments are undertaken and the interpretation and use of this work in the management of WCPO fisheries. </w:t>
      </w:r>
      <w:r w:rsidR="00B50CA2" w:rsidRPr="00AB3534">
        <w:rPr>
          <w:sz w:val="22"/>
          <w:szCs w:val="22"/>
        </w:rPr>
        <w:t xml:space="preserve">These CCMs </w:t>
      </w:r>
      <w:r w:rsidRPr="00AB3534">
        <w:rPr>
          <w:sz w:val="22"/>
          <w:szCs w:val="22"/>
        </w:rPr>
        <w:t>hope</w:t>
      </w:r>
      <w:r w:rsidR="00B50CA2" w:rsidRPr="00AB3534">
        <w:rPr>
          <w:sz w:val="22"/>
          <w:szCs w:val="22"/>
        </w:rPr>
        <w:t>d</w:t>
      </w:r>
      <w:r w:rsidRPr="00AB3534">
        <w:rPr>
          <w:sz w:val="22"/>
          <w:szCs w:val="22"/>
        </w:rPr>
        <w:t xml:space="preserve"> </w:t>
      </w:r>
      <w:r w:rsidR="00B50CA2" w:rsidRPr="00AB3534">
        <w:rPr>
          <w:sz w:val="22"/>
          <w:szCs w:val="22"/>
        </w:rPr>
        <w:t xml:space="preserve">for </w:t>
      </w:r>
      <w:r w:rsidRPr="00AB3534">
        <w:rPr>
          <w:sz w:val="22"/>
          <w:szCs w:val="22"/>
        </w:rPr>
        <w:t>continue</w:t>
      </w:r>
      <w:r w:rsidR="00B50CA2" w:rsidRPr="00AB3534">
        <w:rPr>
          <w:sz w:val="22"/>
          <w:szCs w:val="22"/>
        </w:rPr>
        <w:t>d</w:t>
      </w:r>
      <w:r w:rsidRPr="00AB3534">
        <w:rPr>
          <w:sz w:val="22"/>
          <w:szCs w:val="22"/>
        </w:rPr>
        <w:t xml:space="preserve"> support </w:t>
      </w:r>
      <w:r w:rsidR="00B50CA2" w:rsidRPr="00AB3534">
        <w:rPr>
          <w:sz w:val="22"/>
          <w:szCs w:val="22"/>
        </w:rPr>
        <w:t xml:space="preserve">for </w:t>
      </w:r>
      <w:r w:rsidRPr="00AB3534">
        <w:rPr>
          <w:sz w:val="22"/>
          <w:szCs w:val="22"/>
        </w:rPr>
        <w:t>this line item in the Commission</w:t>
      </w:r>
      <w:r w:rsidR="00B50CA2" w:rsidRPr="00AB3534">
        <w:rPr>
          <w:sz w:val="22"/>
          <w:szCs w:val="22"/>
        </w:rPr>
        <w:t xml:space="preserve"> budget</w:t>
      </w:r>
      <w:r w:rsidRPr="00AB3534">
        <w:rPr>
          <w:sz w:val="22"/>
          <w:szCs w:val="22"/>
        </w:rPr>
        <w:t>.</w:t>
      </w:r>
      <w:r w:rsidR="00B50CA2" w:rsidRPr="00AB3534">
        <w:rPr>
          <w:sz w:val="22"/>
          <w:szCs w:val="22"/>
        </w:rPr>
        <w:t xml:space="preserve"> </w:t>
      </w:r>
      <w:r w:rsidRPr="00AB3534">
        <w:rPr>
          <w:sz w:val="22"/>
          <w:szCs w:val="22"/>
        </w:rPr>
        <w:t xml:space="preserve">FFA members thank FFA and Australia for providing the financial support for </w:t>
      </w:r>
      <w:r w:rsidR="00B50CA2" w:rsidRPr="00AB3534">
        <w:rPr>
          <w:sz w:val="22"/>
          <w:szCs w:val="22"/>
        </w:rPr>
        <w:t xml:space="preserve">the </w:t>
      </w:r>
      <w:r w:rsidRPr="00AB3534">
        <w:rPr>
          <w:sz w:val="22"/>
          <w:szCs w:val="22"/>
        </w:rPr>
        <w:t xml:space="preserve">Tuna Data Workshop delivered by SPC in April </w:t>
      </w:r>
      <w:r w:rsidR="00B50CA2" w:rsidRPr="00AB3534">
        <w:rPr>
          <w:sz w:val="22"/>
          <w:szCs w:val="22"/>
        </w:rPr>
        <w:t>2015. These CCMs</w:t>
      </w:r>
      <w:r w:rsidRPr="00AB3534">
        <w:rPr>
          <w:sz w:val="22"/>
          <w:szCs w:val="22"/>
        </w:rPr>
        <w:t xml:space="preserve"> note</w:t>
      </w:r>
      <w:r w:rsidR="00B50CA2" w:rsidRPr="00AB3534">
        <w:rPr>
          <w:sz w:val="22"/>
          <w:szCs w:val="22"/>
        </w:rPr>
        <w:t>d</w:t>
      </w:r>
      <w:r w:rsidRPr="00AB3534">
        <w:rPr>
          <w:sz w:val="22"/>
          <w:szCs w:val="22"/>
        </w:rPr>
        <w:t xml:space="preserve"> that the funding provided by Australia and FFA was a one-off to reduce the Commission’s 2015 budget and that in the future </w:t>
      </w:r>
      <w:r w:rsidR="00B50CA2" w:rsidRPr="00AB3534">
        <w:rPr>
          <w:sz w:val="22"/>
          <w:szCs w:val="22"/>
        </w:rPr>
        <w:t xml:space="preserve">the </w:t>
      </w:r>
      <w:r w:rsidRPr="00AB3534">
        <w:rPr>
          <w:sz w:val="22"/>
          <w:szCs w:val="22"/>
        </w:rPr>
        <w:t>Commission budget</w:t>
      </w:r>
      <w:r w:rsidR="00B50CA2" w:rsidRPr="00AB3534">
        <w:rPr>
          <w:sz w:val="22"/>
          <w:szCs w:val="22"/>
        </w:rPr>
        <w:t xml:space="preserve"> </w:t>
      </w:r>
      <w:r w:rsidRPr="00AB3534">
        <w:rPr>
          <w:sz w:val="22"/>
          <w:szCs w:val="22"/>
        </w:rPr>
        <w:t>must account for all necessary costs and functions.</w:t>
      </w:r>
    </w:p>
    <w:p w:rsidR="008C6DDC" w:rsidRPr="00AB3534" w:rsidRDefault="008C6DDC" w:rsidP="00B33B09">
      <w:pPr>
        <w:pStyle w:val="Default"/>
        <w:snapToGrid w:val="0"/>
        <w:jc w:val="both"/>
        <w:rPr>
          <w:sz w:val="22"/>
          <w:szCs w:val="22"/>
        </w:rPr>
      </w:pPr>
    </w:p>
    <w:p w:rsidR="008C6DDC" w:rsidRPr="00AB3534" w:rsidRDefault="007D0F23" w:rsidP="00401DF2">
      <w:pPr>
        <w:pStyle w:val="Default"/>
        <w:numPr>
          <w:ilvl w:val="0"/>
          <w:numId w:val="86"/>
        </w:numPr>
        <w:snapToGrid w:val="0"/>
        <w:ind w:left="0" w:firstLine="0"/>
        <w:jc w:val="both"/>
        <w:rPr>
          <w:sz w:val="22"/>
          <w:szCs w:val="22"/>
        </w:rPr>
      </w:pPr>
      <w:r w:rsidRPr="00AB3534">
        <w:rPr>
          <w:rFonts w:eastAsia="Malgun Gothic" w:hint="eastAsia"/>
          <w:sz w:val="22"/>
          <w:szCs w:val="22"/>
          <w:lang w:eastAsia="ko-KR"/>
        </w:rPr>
        <w:t xml:space="preserve">The </w:t>
      </w:r>
      <w:r w:rsidR="008C6DDC" w:rsidRPr="00AB3534">
        <w:rPr>
          <w:sz w:val="22"/>
          <w:szCs w:val="22"/>
        </w:rPr>
        <w:t xml:space="preserve">EU </w:t>
      </w:r>
      <w:r w:rsidR="00B50CA2" w:rsidRPr="00AB3534">
        <w:rPr>
          <w:sz w:val="22"/>
          <w:szCs w:val="22"/>
        </w:rPr>
        <w:t xml:space="preserve">asked </w:t>
      </w:r>
      <w:r w:rsidR="008C6DDC" w:rsidRPr="00AB3534">
        <w:rPr>
          <w:sz w:val="22"/>
          <w:szCs w:val="22"/>
        </w:rPr>
        <w:t xml:space="preserve">whether the Secretariat maintains a database </w:t>
      </w:r>
      <w:r w:rsidR="00B50CA2" w:rsidRPr="00AB3534">
        <w:rPr>
          <w:sz w:val="22"/>
          <w:szCs w:val="22"/>
        </w:rPr>
        <w:t xml:space="preserve">containing </w:t>
      </w:r>
      <w:r w:rsidR="008C6DDC" w:rsidRPr="00AB3534">
        <w:rPr>
          <w:sz w:val="22"/>
          <w:szCs w:val="22"/>
        </w:rPr>
        <w:t>these projects</w:t>
      </w:r>
      <w:r w:rsidR="00B50CA2" w:rsidRPr="00AB3534">
        <w:rPr>
          <w:sz w:val="22"/>
          <w:szCs w:val="22"/>
        </w:rPr>
        <w:t xml:space="preserve"> and noted the value of having an </w:t>
      </w:r>
      <w:r w:rsidR="008C6DDC" w:rsidRPr="00AB3534">
        <w:rPr>
          <w:sz w:val="22"/>
          <w:szCs w:val="22"/>
        </w:rPr>
        <w:t xml:space="preserve">easy </w:t>
      </w:r>
      <w:r w:rsidR="00B50CA2" w:rsidRPr="00AB3534">
        <w:rPr>
          <w:sz w:val="22"/>
          <w:szCs w:val="22"/>
        </w:rPr>
        <w:t xml:space="preserve">to </w:t>
      </w:r>
      <w:r w:rsidR="008C6DDC" w:rsidRPr="00AB3534">
        <w:rPr>
          <w:sz w:val="22"/>
          <w:szCs w:val="22"/>
        </w:rPr>
        <w:t xml:space="preserve">access </w:t>
      </w:r>
      <w:r w:rsidR="00A801F2" w:rsidRPr="00AB3534">
        <w:rPr>
          <w:sz w:val="22"/>
          <w:szCs w:val="22"/>
        </w:rPr>
        <w:t xml:space="preserve">place for </w:t>
      </w:r>
      <w:r w:rsidR="008C6DDC" w:rsidRPr="00AB3534">
        <w:rPr>
          <w:sz w:val="22"/>
          <w:szCs w:val="22"/>
        </w:rPr>
        <w:t xml:space="preserve">basic information </w:t>
      </w:r>
      <w:r w:rsidR="00A801F2" w:rsidRPr="00AB3534">
        <w:rPr>
          <w:sz w:val="22"/>
          <w:szCs w:val="22"/>
        </w:rPr>
        <w:t xml:space="preserve">about project </w:t>
      </w:r>
      <w:r w:rsidR="008C6DDC" w:rsidRPr="00AB3534">
        <w:rPr>
          <w:sz w:val="22"/>
          <w:szCs w:val="22"/>
        </w:rPr>
        <w:t xml:space="preserve">objectives and </w:t>
      </w:r>
      <w:r w:rsidR="00A801F2" w:rsidRPr="00AB3534">
        <w:rPr>
          <w:sz w:val="22"/>
          <w:szCs w:val="22"/>
        </w:rPr>
        <w:t>outcomes t</w:t>
      </w:r>
      <w:r w:rsidR="008C6DDC" w:rsidRPr="00AB3534">
        <w:rPr>
          <w:sz w:val="22"/>
          <w:szCs w:val="22"/>
        </w:rPr>
        <w:t>o get a c</w:t>
      </w:r>
      <w:r w:rsidR="00A801F2" w:rsidRPr="00AB3534">
        <w:rPr>
          <w:sz w:val="22"/>
          <w:szCs w:val="22"/>
        </w:rPr>
        <w:t>ompre</w:t>
      </w:r>
      <w:r w:rsidR="008C6DDC" w:rsidRPr="00AB3534">
        <w:rPr>
          <w:sz w:val="22"/>
          <w:szCs w:val="22"/>
        </w:rPr>
        <w:t>h</w:t>
      </w:r>
      <w:r w:rsidR="00A801F2" w:rsidRPr="00AB3534">
        <w:rPr>
          <w:sz w:val="22"/>
          <w:szCs w:val="22"/>
        </w:rPr>
        <w:t>en</w:t>
      </w:r>
      <w:r w:rsidR="008C6DDC" w:rsidRPr="00AB3534">
        <w:rPr>
          <w:sz w:val="22"/>
          <w:szCs w:val="22"/>
        </w:rPr>
        <w:t xml:space="preserve">sive </w:t>
      </w:r>
      <w:r w:rsidR="00A801F2" w:rsidRPr="00AB3534">
        <w:rPr>
          <w:sz w:val="22"/>
          <w:szCs w:val="22"/>
        </w:rPr>
        <w:t>picture</w:t>
      </w:r>
      <w:r w:rsidR="001F64CA" w:rsidRPr="00AB3534">
        <w:rPr>
          <w:sz w:val="22"/>
          <w:szCs w:val="22"/>
        </w:rPr>
        <w:t>.</w:t>
      </w:r>
    </w:p>
    <w:p w:rsidR="008C6DDC" w:rsidRPr="00AB3534" w:rsidRDefault="008C6DDC" w:rsidP="00B33B09">
      <w:pPr>
        <w:pStyle w:val="Default"/>
        <w:snapToGrid w:val="0"/>
        <w:jc w:val="both"/>
        <w:rPr>
          <w:sz w:val="22"/>
          <w:szCs w:val="22"/>
        </w:rPr>
      </w:pPr>
    </w:p>
    <w:p w:rsidR="008C6DDC" w:rsidRPr="00AB3534" w:rsidRDefault="007D0F23" w:rsidP="00401DF2">
      <w:pPr>
        <w:pStyle w:val="Default"/>
        <w:numPr>
          <w:ilvl w:val="0"/>
          <w:numId w:val="86"/>
        </w:numPr>
        <w:snapToGrid w:val="0"/>
        <w:ind w:left="0" w:firstLine="0"/>
        <w:jc w:val="both"/>
        <w:rPr>
          <w:sz w:val="22"/>
          <w:szCs w:val="22"/>
        </w:rPr>
      </w:pPr>
      <w:r w:rsidRPr="00AB3534">
        <w:rPr>
          <w:sz w:val="22"/>
          <w:szCs w:val="22"/>
        </w:rPr>
        <w:t xml:space="preserve">The WCPFC Assistant Science Manager explained that the JTF projects are tabled in an excel spreadsheet, </w:t>
      </w:r>
      <w:proofErr w:type="gramStart"/>
      <w:r w:rsidRPr="00AB3534">
        <w:rPr>
          <w:sz w:val="22"/>
          <w:szCs w:val="22"/>
        </w:rPr>
        <w:t>and  listing</w:t>
      </w:r>
      <w:proofErr w:type="gramEnd"/>
      <w:r w:rsidRPr="00AB3534">
        <w:rPr>
          <w:sz w:val="22"/>
          <w:szCs w:val="22"/>
        </w:rPr>
        <w:t xml:space="preserve"> documents on the website is feasible</w:t>
      </w:r>
      <w:r w:rsidR="00923B9C" w:rsidRPr="00AB3534">
        <w:rPr>
          <w:sz w:val="22"/>
          <w:szCs w:val="22"/>
        </w:rPr>
        <w:t>.</w:t>
      </w:r>
    </w:p>
    <w:p w:rsidR="001F64CA" w:rsidRPr="00AB3534" w:rsidRDefault="001F64CA" w:rsidP="00B33B09">
      <w:pPr>
        <w:pStyle w:val="Default"/>
        <w:snapToGrid w:val="0"/>
        <w:jc w:val="both"/>
        <w:rPr>
          <w:sz w:val="22"/>
          <w:szCs w:val="22"/>
        </w:rPr>
      </w:pPr>
    </w:p>
    <w:p w:rsidR="001F64CA" w:rsidRPr="00AB3534" w:rsidRDefault="00923B9C" w:rsidP="00401DF2">
      <w:pPr>
        <w:pStyle w:val="Default"/>
        <w:numPr>
          <w:ilvl w:val="0"/>
          <w:numId w:val="86"/>
        </w:numPr>
        <w:snapToGrid w:val="0"/>
        <w:ind w:left="0" w:firstLine="0"/>
        <w:jc w:val="both"/>
        <w:rPr>
          <w:sz w:val="22"/>
          <w:szCs w:val="22"/>
        </w:rPr>
      </w:pPr>
      <w:r w:rsidRPr="00AB3534">
        <w:rPr>
          <w:sz w:val="22"/>
          <w:szCs w:val="22"/>
        </w:rPr>
        <w:t>Nauru noted it had received money under the fund recently, and had not yet started work on their project</w:t>
      </w:r>
      <w:r w:rsidR="001F64CA" w:rsidRPr="00AB3534">
        <w:rPr>
          <w:sz w:val="22"/>
          <w:szCs w:val="22"/>
        </w:rPr>
        <w:t>.</w:t>
      </w:r>
    </w:p>
    <w:p w:rsidR="008C6DDC" w:rsidRPr="00AB3534" w:rsidRDefault="008C6DDC" w:rsidP="00D2612C">
      <w:pPr>
        <w:pStyle w:val="Default"/>
        <w:tabs>
          <w:tab w:val="left" w:pos="2977"/>
        </w:tabs>
        <w:rPr>
          <w:sz w:val="22"/>
          <w:szCs w:val="22"/>
        </w:rPr>
      </w:pPr>
    </w:p>
    <w:p w:rsidR="00964F40" w:rsidRPr="00AB3534" w:rsidRDefault="00964F40" w:rsidP="00C32BCD">
      <w:pPr>
        <w:spacing w:after="0" w:line="240" w:lineRule="auto"/>
        <w:ind w:left="2160" w:hanging="2160"/>
        <w:rPr>
          <w:rFonts w:ascii="Times New Roman" w:hAnsi="Times New Roman" w:cs="Times New Roman"/>
        </w:rPr>
      </w:pPr>
    </w:p>
    <w:p w:rsidR="00C32BCD" w:rsidRPr="00AB3534" w:rsidRDefault="009B4763" w:rsidP="009B4763">
      <w:pPr>
        <w:pStyle w:val="Heading1"/>
      </w:pPr>
      <w:r w:rsidRPr="00AB3534">
        <w:rPr>
          <w:caps w:val="0"/>
        </w:rPr>
        <w:t>AGENDA ITEM 10</w:t>
      </w:r>
      <w:r w:rsidRPr="00AB3534">
        <w:rPr>
          <w:caps w:val="0"/>
        </w:rPr>
        <w:tab/>
        <w:t>FUTURE WORK PROGRAM AND BUDGET</w:t>
      </w:r>
    </w:p>
    <w:p w:rsidR="00C32BCD" w:rsidRDefault="00C32BCD" w:rsidP="00C32BCD">
      <w:pPr>
        <w:spacing w:after="0" w:line="240" w:lineRule="auto"/>
        <w:rPr>
          <w:rFonts w:ascii="Times New Roman" w:eastAsia="Malgun Gothic" w:hAnsi="Times New Roman" w:cs="Times New Roman"/>
          <w:lang w:eastAsia="ko-KR"/>
        </w:rPr>
      </w:pPr>
    </w:p>
    <w:p w:rsidR="002326A2" w:rsidRPr="002326A2" w:rsidRDefault="002326A2" w:rsidP="00C32BCD">
      <w:pPr>
        <w:spacing w:after="0" w:line="240" w:lineRule="auto"/>
        <w:rPr>
          <w:rFonts w:ascii="Times New Roman" w:eastAsia="Malgun Gothic" w:hAnsi="Times New Roman" w:cs="Times New Roman"/>
          <w:lang w:eastAsia="ko-KR"/>
        </w:rPr>
      </w:pPr>
    </w:p>
    <w:p w:rsidR="006D1569" w:rsidRPr="00AB3534" w:rsidRDefault="00A43078" w:rsidP="009B4763">
      <w:pPr>
        <w:pStyle w:val="Heading2"/>
      </w:pPr>
      <w:r w:rsidRPr="00AB3534">
        <w:t>10</w:t>
      </w:r>
      <w:r w:rsidR="006D1569" w:rsidRPr="00AB3534">
        <w:t>.1</w:t>
      </w:r>
      <w:r w:rsidR="006D1569" w:rsidRPr="00AB3534">
        <w:tab/>
        <w:t xml:space="preserve"> </w:t>
      </w:r>
      <w:r w:rsidRPr="00AB3534">
        <w:t>Review of the Scientific Committee Work Programme</w:t>
      </w:r>
      <w:r w:rsidR="006D1569" w:rsidRPr="00AB3534">
        <w:t xml:space="preserve"> </w:t>
      </w:r>
    </w:p>
    <w:p w:rsidR="00980D0D" w:rsidRPr="00AB3534" w:rsidRDefault="00980D0D" w:rsidP="006D1569">
      <w:pPr>
        <w:pStyle w:val="Default"/>
        <w:rPr>
          <w:b/>
          <w:bCs/>
          <w:sz w:val="22"/>
          <w:szCs w:val="22"/>
        </w:rPr>
      </w:pPr>
    </w:p>
    <w:p w:rsidR="003B712D" w:rsidRPr="00AB3534" w:rsidRDefault="003B712D" w:rsidP="00401DF2">
      <w:pPr>
        <w:pStyle w:val="Default"/>
        <w:numPr>
          <w:ilvl w:val="0"/>
          <w:numId w:val="86"/>
        </w:numPr>
        <w:snapToGrid w:val="0"/>
        <w:ind w:left="0" w:firstLine="0"/>
        <w:jc w:val="both"/>
        <w:rPr>
          <w:sz w:val="22"/>
          <w:szCs w:val="22"/>
        </w:rPr>
      </w:pPr>
      <w:r w:rsidRPr="00AB3534">
        <w:rPr>
          <w:sz w:val="22"/>
          <w:szCs w:val="22"/>
        </w:rPr>
        <w:lastRenderedPageBreak/>
        <w:t xml:space="preserve">Progress of the 2014-2015 work </w:t>
      </w:r>
      <w:proofErr w:type="gramStart"/>
      <w:r w:rsidRPr="00AB3534">
        <w:rPr>
          <w:sz w:val="22"/>
          <w:szCs w:val="22"/>
        </w:rPr>
        <w:t>program</w:t>
      </w:r>
      <w:proofErr w:type="gramEnd"/>
      <w:r w:rsidRPr="00AB3534">
        <w:rPr>
          <w:sz w:val="22"/>
          <w:szCs w:val="22"/>
        </w:rPr>
        <w:t xml:space="preserve"> since SC10 is briefly reported under Agenda Item 1.6 (Intersessional Activities of the Scientific Committee), the Chair invited the Secretariat to briefly describe progress of the SC Work Programme. In addition to the ongoing data management and other advisory services provided by the SPC, </w:t>
      </w:r>
      <w:r w:rsidR="007D0F23" w:rsidRPr="00AB3534">
        <w:rPr>
          <w:rFonts w:eastAsia="Malgun Gothic" w:hint="eastAsia"/>
          <w:sz w:val="22"/>
          <w:szCs w:val="22"/>
          <w:lang w:eastAsia="ko-KR"/>
        </w:rPr>
        <w:t xml:space="preserve">T. </w:t>
      </w:r>
      <w:r w:rsidRPr="00AB3534">
        <w:rPr>
          <w:sz w:val="22"/>
          <w:szCs w:val="22"/>
        </w:rPr>
        <w:t xml:space="preserve">Beeching highlighted some specific outputs:, the south pacific albacore stock assessments, the pacific-wide bigeye assessment, and short-term stochastic projections for bigeye, yellowfin and skipjack tuna; 41 papers (22 of which were working papers) </w:t>
      </w:r>
      <w:r w:rsidR="007D0F23" w:rsidRPr="00AB3534">
        <w:rPr>
          <w:rFonts w:eastAsia="Malgun Gothic" w:hint="eastAsia"/>
          <w:sz w:val="22"/>
          <w:szCs w:val="22"/>
          <w:lang w:eastAsia="ko-KR"/>
        </w:rPr>
        <w:t xml:space="preserve">that </w:t>
      </w:r>
      <w:r w:rsidRPr="00AB3534">
        <w:rPr>
          <w:sz w:val="22"/>
          <w:szCs w:val="22"/>
        </w:rPr>
        <w:t xml:space="preserve">were authored or co-authored by SPC and submitted to SC11; work completed under the three main funding routes: the core Service Agreement with SPC, individual project contracts, and the use of the unobligated budgets for 2014. An unobligated budget was not provided for 2015. A progress report on an unobligated budget project on swordfish biology and ageing is posted as SA-IP-12 – the final report will be presented at SC12. Finally a description of EU supplementary funding for a variety of SPC projects </w:t>
      </w:r>
      <w:r w:rsidR="007D0F23" w:rsidRPr="00AB3534">
        <w:rPr>
          <w:rFonts w:eastAsia="Malgun Gothic" w:hint="eastAsia"/>
          <w:sz w:val="22"/>
          <w:szCs w:val="22"/>
          <w:lang w:eastAsia="ko-KR"/>
        </w:rPr>
        <w:t>was listed</w:t>
      </w:r>
      <w:r w:rsidRPr="00AB3534">
        <w:rPr>
          <w:sz w:val="22"/>
          <w:szCs w:val="22"/>
        </w:rPr>
        <w:t>.</w:t>
      </w:r>
    </w:p>
    <w:p w:rsidR="00F36A01" w:rsidRPr="00AB3534" w:rsidRDefault="00F36A01" w:rsidP="00B33B09">
      <w:pPr>
        <w:pStyle w:val="PlainText"/>
        <w:rPr>
          <w:rFonts w:ascii="Times New Roman" w:hAnsi="Times New Roman" w:cs="Times New Roman"/>
          <w:b/>
          <w:sz w:val="22"/>
          <w:szCs w:val="22"/>
        </w:rPr>
      </w:pPr>
    </w:p>
    <w:p w:rsidR="00A34302" w:rsidRPr="00AB3534" w:rsidRDefault="00D26839" w:rsidP="00B33B09">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A34302" w:rsidRPr="00AB3534">
        <w:rPr>
          <w:rFonts w:ascii="Times New Roman" w:hAnsi="Times New Roman" w:cs="Times New Roman"/>
          <w:sz w:val="22"/>
          <w:szCs w:val="22"/>
          <w:u w:val="single"/>
        </w:rPr>
        <w:t xml:space="preserve"> </w:t>
      </w:r>
    </w:p>
    <w:p w:rsidR="00814430" w:rsidRPr="00AB3534" w:rsidRDefault="00814430" w:rsidP="00B33B09">
      <w:pPr>
        <w:pStyle w:val="PlainText"/>
        <w:rPr>
          <w:rFonts w:ascii="Times New Roman" w:hAnsi="Times New Roman" w:cs="Times New Roman"/>
          <w:sz w:val="22"/>
          <w:szCs w:val="22"/>
          <w:u w:val="single"/>
        </w:rPr>
      </w:pPr>
    </w:p>
    <w:p w:rsidR="007852A8" w:rsidRPr="00AB3534" w:rsidRDefault="007852A8" w:rsidP="00401DF2">
      <w:pPr>
        <w:pStyle w:val="Default"/>
        <w:numPr>
          <w:ilvl w:val="0"/>
          <w:numId w:val="86"/>
        </w:numPr>
        <w:snapToGrid w:val="0"/>
        <w:ind w:left="0" w:firstLine="0"/>
        <w:jc w:val="both"/>
        <w:rPr>
          <w:sz w:val="22"/>
          <w:szCs w:val="22"/>
        </w:rPr>
      </w:pPr>
      <w:r w:rsidRPr="00AB3534">
        <w:rPr>
          <w:sz w:val="22"/>
          <w:szCs w:val="22"/>
        </w:rPr>
        <w:t>The EU clarified that an SPC project proposal for research on bigeye tuna bycatch mitigation was undergoing a redraft with a modified scope.</w:t>
      </w:r>
    </w:p>
    <w:p w:rsidR="007852A8" w:rsidRPr="00AB3534" w:rsidRDefault="007852A8" w:rsidP="00B33B09">
      <w:pPr>
        <w:pStyle w:val="Default"/>
        <w:snapToGrid w:val="0"/>
        <w:jc w:val="both"/>
        <w:rPr>
          <w:sz w:val="22"/>
          <w:szCs w:val="22"/>
        </w:rPr>
      </w:pPr>
      <w:r w:rsidRPr="00AB3534">
        <w:rPr>
          <w:sz w:val="22"/>
          <w:szCs w:val="22"/>
        </w:rPr>
        <w:t xml:space="preserve"> </w:t>
      </w:r>
    </w:p>
    <w:p w:rsidR="00A34302" w:rsidRPr="00AB3534" w:rsidRDefault="007852A8" w:rsidP="00401DF2">
      <w:pPr>
        <w:pStyle w:val="Default"/>
        <w:numPr>
          <w:ilvl w:val="0"/>
          <w:numId w:val="86"/>
        </w:numPr>
        <w:snapToGrid w:val="0"/>
        <w:ind w:left="0" w:firstLine="0"/>
        <w:jc w:val="both"/>
        <w:rPr>
          <w:sz w:val="22"/>
          <w:szCs w:val="22"/>
        </w:rPr>
      </w:pPr>
      <w:r w:rsidRPr="00AB3534">
        <w:rPr>
          <w:sz w:val="22"/>
          <w:szCs w:val="22"/>
        </w:rPr>
        <w:t>ISSF explained that SPC work on cannery data, funded by ISSF included bigeye, yellowfin, skipjack and albacore tuna, and fieldwork had commenced in South East Asia.</w:t>
      </w:r>
    </w:p>
    <w:p w:rsidR="00A34302" w:rsidRPr="00AB3534" w:rsidRDefault="00A34302" w:rsidP="00B33B09">
      <w:pPr>
        <w:pStyle w:val="Default"/>
        <w:rPr>
          <w:sz w:val="22"/>
          <w:szCs w:val="22"/>
        </w:rPr>
      </w:pPr>
    </w:p>
    <w:p w:rsidR="006D1569" w:rsidRPr="00AB3534" w:rsidRDefault="00A43078" w:rsidP="00B33B09">
      <w:pPr>
        <w:pStyle w:val="Heading2"/>
        <w:ind w:left="0" w:firstLine="0"/>
      </w:pPr>
      <w:r w:rsidRPr="00AB3534">
        <w:t>10</w:t>
      </w:r>
      <w:r w:rsidR="006D1569" w:rsidRPr="00AB3534">
        <w:t>.</w:t>
      </w:r>
      <w:r w:rsidRPr="00AB3534">
        <w:t>2</w:t>
      </w:r>
      <w:r w:rsidR="00A34302" w:rsidRPr="00AB3534">
        <w:tab/>
      </w:r>
      <w:r w:rsidR="00134F98" w:rsidRPr="00AB3534">
        <w:t xml:space="preserve">Development of </w:t>
      </w:r>
      <w:r w:rsidR="00A34302" w:rsidRPr="00AB3534">
        <w:t xml:space="preserve">the </w:t>
      </w:r>
      <w:r w:rsidR="00134F98" w:rsidRPr="00AB3534">
        <w:t>201</w:t>
      </w:r>
      <w:r w:rsidR="00A34302" w:rsidRPr="00AB3534">
        <w:t>6</w:t>
      </w:r>
      <w:r w:rsidR="00134F98" w:rsidRPr="00AB3534">
        <w:t xml:space="preserve"> Work Programme and budget, and projection of </w:t>
      </w:r>
      <w:r w:rsidR="00A34302" w:rsidRPr="00AB3534">
        <w:t>2017-2018 provisional Work Programme and indicative budget</w:t>
      </w:r>
    </w:p>
    <w:p w:rsidR="00C26CB2" w:rsidRPr="00AB3534" w:rsidRDefault="00C26CB2" w:rsidP="00B33B09">
      <w:pPr>
        <w:pStyle w:val="NoSpacing"/>
      </w:pPr>
    </w:p>
    <w:p w:rsidR="00C26CB2" w:rsidRPr="00AB3534" w:rsidRDefault="00C26CB2" w:rsidP="00401DF2">
      <w:pPr>
        <w:pStyle w:val="Default"/>
        <w:numPr>
          <w:ilvl w:val="0"/>
          <w:numId w:val="86"/>
        </w:numPr>
        <w:snapToGrid w:val="0"/>
        <w:ind w:left="0" w:firstLine="0"/>
        <w:jc w:val="both"/>
        <w:rPr>
          <w:sz w:val="22"/>
          <w:szCs w:val="22"/>
        </w:rPr>
      </w:pPr>
      <w:r w:rsidRPr="00AB3534">
        <w:rPr>
          <w:sz w:val="22"/>
          <w:szCs w:val="22"/>
        </w:rPr>
        <w:t>Co-Chair of ISG</w:t>
      </w:r>
      <w:r w:rsidR="0067733F" w:rsidRPr="00AB3534">
        <w:rPr>
          <w:sz w:val="22"/>
          <w:szCs w:val="22"/>
        </w:rPr>
        <w:t>-3</w:t>
      </w:r>
      <w:r w:rsidRPr="00AB3534">
        <w:rPr>
          <w:sz w:val="22"/>
          <w:szCs w:val="22"/>
        </w:rPr>
        <w:t>, R. Campbell (Australia) presented the report of ISG-</w:t>
      </w:r>
      <w:r w:rsidR="0067733F" w:rsidRPr="00AB3534">
        <w:rPr>
          <w:sz w:val="22"/>
          <w:szCs w:val="22"/>
        </w:rPr>
        <w:t>3</w:t>
      </w:r>
      <w:r w:rsidRPr="00AB3534">
        <w:rPr>
          <w:sz w:val="22"/>
          <w:szCs w:val="22"/>
        </w:rPr>
        <w:t>, ‘SC work plan and budget</w:t>
      </w:r>
      <w:r w:rsidR="00872BB5" w:rsidRPr="00AB3534">
        <w:rPr>
          <w:sz w:val="22"/>
          <w:szCs w:val="22"/>
        </w:rPr>
        <w:t>’</w:t>
      </w:r>
      <w:r w:rsidRPr="00AB3534">
        <w:rPr>
          <w:sz w:val="22"/>
          <w:szCs w:val="22"/>
        </w:rPr>
        <w:t>.</w:t>
      </w:r>
    </w:p>
    <w:p w:rsidR="002B05AB" w:rsidRPr="00AB3534" w:rsidRDefault="002B05AB" w:rsidP="00B33B09">
      <w:pPr>
        <w:pStyle w:val="Default"/>
        <w:snapToGrid w:val="0"/>
        <w:jc w:val="both"/>
        <w:rPr>
          <w:sz w:val="22"/>
          <w:szCs w:val="22"/>
        </w:rPr>
      </w:pPr>
    </w:p>
    <w:p w:rsidR="00614B13" w:rsidRDefault="00F5668D" w:rsidP="00401DF2">
      <w:pPr>
        <w:pStyle w:val="Default"/>
        <w:numPr>
          <w:ilvl w:val="0"/>
          <w:numId w:val="86"/>
        </w:numPr>
        <w:snapToGrid w:val="0"/>
        <w:ind w:left="0" w:firstLine="0"/>
        <w:jc w:val="both"/>
        <w:rPr>
          <w:sz w:val="22"/>
          <w:szCs w:val="22"/>
        </w:rPr>
      </w:pPr>
      <w:r w:rsidRPr="00AB3534">
        <w:rPr>
          <w:sz w:val="22"/>
          <w:szCs w:val="22"/>
        </w:rPr>
        <w:t xml:space="preserve">A brief discussion about the budget cycle for </w:t>
      </w:r>
      <w:r w:rsidR="0025282D" w:rsidRPr="00AB3534">
        <w:rPr>
          <w:sz w:val="22"/>
          <w:szCs w:val="22"/>
        </w:rPr>
        <w:t xml:space="preserve">technical support for </w:t>
      </w:r>
      <w:r w:rsidRPr="00AB3534">
        <w:rPr>
          <w:sz w:val="22"/>
          <w:szCs w:val="22"/>
        </w:rPr>
        <w:t xml:space="preserve">the </w:t>
      </w:r>
      <w:r w:rsidR="0025282D" w:rsidRPr="00AB3534">
        <w:rPr>
          <w:sz w:val="22"/>
          <w:szCs w:val="22"/>
        </w:rPr>
        <w:t xml:space="preserve">MOW and </w:t>
      </w:r>
      <w:r w:rsidRPr="00AB3534">
        <w:rPr>
          <w:sz w:val="22"/>
          <w:szCs w:val="22"/>
        </w:rPr>
        <w:t>harvest strategies</w:t>
      </w:r>
      <w:r w:rsidR="00CB5739" w:rsidRPr="00AB3534">
        <w:rPr>
          <w:sz w:val="22"/>
          <w:szCs w:val="22"/>
        </w:rPr>
        <w:t xml:space="preserve"> took place</w:t>
      </w:r>
      <w:r w:rsidR="00627D5D" w:rsidRPr="00AB3534">
        <w:rPr>
          <w:sz w:val="22"/>
          <w:szCs w:val="22"/>
        </w:rPr>
        <w:t xml:space="preserve">. </w:t>
      </w:r>
      <w:r w:rsidR="00175E8A" w:rsidRPr="00AB3534">
        <w:rPr>
          <w:sz w:val="22"/>
          <w:szCs w:val="22"/>
        </w:rPr>
        <w:t xml:space="preserve">It was confirmed by the Secretariat that the budget </w:t>
      </w:r>
      <w:r w:rsidR="00627D5D" w:rsidRPr="00AB3534">
        <w:rPr>
          <w:sz w:val="22"/>
          <w:szCs w:val="22"/>
        </w:rPr>
        <w:t xml:space="preserve">was intended for technical support for MOW. </w:t>
      </w:r>
    </w:p>
    <w:p w:rsidR="00614B13" w:rsidRDefault="00614B13" w:rsidP="00B33B09">
      <w:pPr>
        <w:pStyle w:val="ListParagraph"/>
        <w:adjustRightInd w:val="0"/>
        <w:snapToGrid w:val="0"/>
        <w:spacing w:after="0" w:line="240" w:lineRule="auto"/>
        <w:ind w:left="0"/>
        <w:contextualSpacing w:val="0"/>
      </w:pPr>
    </w:p>
    <w:p w:rsidR="00A34302" w:rsidRPr="00AB3534" w:rsidRDefault="00614B13" w:rsidP="00401DF2">
      <w:pPr>
        <w:pStyle w:val="Default"/>
        <w:numPr>
          <w:ilvl w:val="0"/>
          <w:numId w:val="86"/>
        </w:numPr>
        <w:snapToGrid w:val="0"/>
        <w:ind w:left="0" w:firstLine="0"/>
        <w:jc w:val="both"/>
        <w:rPr>
          <w:sz w:val="22"/>
          <w:szCs w:val="22"/>
        </w:rPr>
      </w:pPr>
      <w:r>
        <w:rPr>
          <w:sz w:val="22"/>
          <w:szCs w:val="22"/>
        </w:rPr>
        <w:t xml:space="preserve">SC11 adopted the SC </w:t>
      </w:r>
      <w:r w:rsidR="00871F87">
        <w:rPr>
          <w:rFonts w:eastAsia="Malgun Gothic" w:hint="eastAsia"/>
          <w:sz w:val="22"/>
          <w:szCs w:val="22"/>
          <w:lang w:eastAsia="ko-KR"/>
        </w:rPr>
        <w:t>w</w:t>
      </w:r>
      <w:r>
        <w:rPr>
          <w:sz w:val="22"/>
          <w:szCs w:val="22"/>
        </w:rPr>
        <w:t xml:space="preserve">ork </w:t>
      </w:r>
      <w:r w:rsidR="00871F87">
        <w:rPr>
          <w:rFonts w:eastAsia="Malgun Gothic" w:hint="eastAsia"/>
          <w:sz w:val="22"/>
          <w:szCs w:val="22"/>
          <w:lang w:eastAsia="ko-KR"/>
        </w:rPr>
        <w:t>p</w:t>
      </w:r>
      <w:r>
        <w:rPr>
          <w:sz w:val="22"/>
          <w:szCs w:val="22"/>
        </w:rPr>
        <w:t xml:space="preserve">rogramme and </w:t>
      </w:r>
      <w:r w:rsidR="00871F87">
        <w:rPr>
          <w:rFonts w:eastAsia="Malgun Gothic" w:hint="eastAsia"/>
          <w:sz w:val="22"/>
          <w:szCs w:val="22"/>
          <w:lang w:eastAsia="ko-KR"/>
        </w:rPr>
        <w:t>b</w:t>
      </w:r>
      <w:r>
        <w:rPr>
          <w:sz w:val="22"/>
          <w:szCs w:val="22"/>
        </w:rPr>
        <w:t xml:space="preserve">udget </w:t>
      </w:r>
      <w:r w:rsidR="00871F87">
        <w:rPr>
          <w:rFonts w:eastAsia="Malgun Gothic" w:hint="eastAsia"/>
          <w:sz w:val="22"/>
          <w:szCs w:val="22"/>
          <w:lang w:eastAsia="ko-KR"/>
        </w:rPr>
        <w:t>as shown in Table 1.</w:t>
      </w:r>
    </w:p>
    <w:p w:rsidR="00871F87" w:rsidRDefault="00871F87" w:rsidP="00A34302">
      <w:pPr>
        <w:pStyle w:val="Default"/>
        <w:rPr>
          <w:rFonts w:eastAsia="Malgun Gothic"/>
          <w:b/>
          <w:bCs/>
          <w:sz w:val="22"/>
          <w:szCs w:val="22"/>
          <w:lang w:eastAsia="ko-KR"/>
        </w:rPr>
      </w:pPr>
    </w:p>
    <w:p w:rsidR="00A34302" w:rsidRDefault="00871F87" w:rsidP="00A34302">
      <w:pPr>
        <w:pStyle w:val="Default"/>
        <w:rPr>
          <w:sz w:val="22"/>
          <w:szCs w:val="22"/>
        </w:rPr>
      </w:pPr>
      <w:r>
        <w:rPr>
          <w:b/>
          <w:bCs/>
          <w:sz w:val="22"/>
          <w:szCs w:val="22"/>
        </w:rPr>
        <w:t xml:space="preserve">Table 1: </w:t>
      </w:r>
      <w:r>
        <w:rPr>
          <w:sz w:val="22"/>
          <w:szCs w:val="22"/>
        </w:rPr>
        <w:t>List of SC work programme titles and budget for 201</w:t>
      </w:r>
      <w:r>
        <w:rPr>
          <w:rFonts w:eastAsia="Malgun Gothic" w:hint="eastAsia"/>
          <w:sz w:val="22"/>
          <w:szCs w:val="22"/>
          <w:lang w:eastAsia="ko-KR"/>
        </w:rPr>
        <w:t>6</w:t>
      </w:r>
      <w:r>
        <w:rPr>
          <w:sz w:val="22"/>
          <w:szCs w:val="22"/>
        </w:rPr>
        <w:t>, and indicative budget for 201</w:t>
      </w:r>
      <w:r>
        <w:rPr>
          <w:rFonts w:eastAsia="Malgun Gothic" w:hint="eastAsia"/>
          <w:sz w:val="22"/>
          <w:szCs w:val="22"/>
          <w:lang w:eastAsia="ko-KR"/>
        </w:rPr>
        <w:t>7</w:t>
      </w:r>
      <w:r>
        <w:rPr>
          <w:sz w:val="22"/>
          <w:szCs w:val="22"/>
        </w:rPr>
        <w:t>–201</w:t>
      </w:r>
      <w:r>
        <w:rPr>
          <w:rFonts w:eastAsia="Malgun Gothic" w:hint="eastAsia"/>
          <w:sz w:val="22"/>
          <w:szCs w:val="22"/>
          <w:lang w:eastAsia="ko-KR"/>
        </w:rPr>
        <w:t>8</w:t>
      </w:r>
      <w:r>
        <w:rPr>
          <w:sz w:val="22"/>
          <w:szCs w:val="22"/>
        </w:rPr>
        <w:t>, which require funding from the Commission’s core budget (</w:t>
      </w:r>
      <w:r w:rsidR="00A93926">
        <w:rPr>
          <w:rFonts w:eastAsia="Malgun Gothic" w:hint="eastAsia"/>
          <w:sz w:val="22"/>
          <w:szCs w:val="22"/>
          <w:lang w:eastAsia="ko-KR"/>
        </w:rPr>
        <w:t xml:space="preserve">budget </w:t>
      </w:r>
      <w:r>
        <w:rPr>
          <w:sz w:val="22"/>
          <w:szCs w:val="22"/>
        </w:rPr>
        <w:t>in USD</w:t>
      </w:r>
      <w:r w:rsidR="00A93926">
        <w:rPr>
          <w:rFonts w:eastAsia="Malgun Gothic" w:hint="eastAsia"/>
          <w:sz w:val="22"/>
          <w:szCs w:val="22"/>
          <w:lang w:eastAsia="ko-KR"/>
        </w:rPr>
        <w:t xml:space="preserve"> and priority 1 = low, 3 = high)</w:t>
      </w:r>
      <w:r>
        <w:rPr>
          <w:sz w:val="22"/>
          <w:szCs w:val="22"/>
        </w:rPr>
        <w:t>.</w:t>
      </w:r>
    </w:p>
    <w:tbl>
      <w:tblPr>
        <w:tblW w:w="5028" w:type="pct"/>
        <w:tblInd w:w="-72" w:type="dxa"/>
        <w:tblLayout w:type="fixed"/>
        <w:tblLook w:val="04A0" w:firstRow="1" w:lastRow="0" w:firstColumn="1" w:lastColumn="0" w:noHBand="0" w:noVBand="1"/>
      </w:tblPr>
      <w:tblGrid>
        <w:gridCol w:w="2975"/>
        <w:gridCol w:w="634"/>
        <w:gridCol w:w="628"/>
        <w:gridCol w:w="982"/>
        <w:gridCol w:w="817"/>
        <w:gridCol w:w="984"/>
        <w:gridCol w:w="815"/>
        <w:gridCol w:w="990"/>
        <w:gridCol w:w="805"/>
      </w:tblGrid>
      <w:tr w:rsidR="00C62BF2" w:rsidRPr="00DD71EB" w:rsidTr="001F7613">
        <w:trPr>
          <w:trHeight w:val="375"/>
          <w:tblHeader/>
        </w:trPr>
        <w:tc>
          <w:tcPr>
            <w:tcW w:w="1545"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Project</w:t>
            </w:r>
          </w:p>
        </w:tc>
        <w:tc>
          <w:tcPr>
            <w:tcW w:w="329"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Essential</w:t>
            </w:r>
          </w:p>
        </w:tc>
        <w:tc>
          <w:tcPr>
            <w:tcW w:w="326"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Priority</w:t>
            </w:r>
          </w:p>
        </w:tc>
        <w:tc>
          <w:tcPr>
            <w:tcW w:w="934"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2016</w:t>
            </w:r>
          </w:p>
        </w:tc>
        <w:tc>
          <w:tcPr>
            <w:tcW w:w="934"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2017</w:t>
            </w:r>
          </w:p>
        </w:tc>
        <w:tc>
          <w:tcPr>
            <w:tcW w:w="932"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2018</w:t>
            </w:r>
          </w:p>
        </w:tc>
      </w:tr>
      <w:tr w:rsidR="00C62BF2" w:rsidRPr="00DD71EB" w:rsidTr="001F7613">
        <w:trPr>
          <w:trHeight w:val="375"/>
          <w:tblHeader/>
        </w:trPr>
        <w:tc>
          <w:tcPr>
            <w:tcW w:w="1545" w:type="pct"/>
            <w:vMerge/>
            <w:tcBorders>
              <w:top w:val="single" w:sz="4" w:space="0" w:color="auto"/>
              <w:left w:val="single" w:sz="4" w:space="0" w:color="auto"/>
              <w:bottom w:val="single" w:sz="4" w:space="0" w:color="000000"/>
              <w:right w:val="single" w:sz="4" w:space="0" w:color="auto"/>
            </w:tcBorders>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329" w:type="pct"/>
            <w:vMerge/>
            <w:tcBorders>
              <w:top w:val="single" w:sz="4" w:space="0" w:color="auto"/>
              <w:left w:val="single" w:sz="4" w:space="0" w:color="auto"/>
              <w:bottom w:val="single" w:sz="4" w:space="0" w:color="000000"/>
              <w:right w:val="single" w:sz="4" w:space="0" w:color="auto"/>
            </w:tcBorders>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326" w:type="pct"/>
            <w:vMerge/>
            <w:tcBorders>
              <w:top w:val="single" w:sz="4" w:space="0" w:color="auto"/>
              <w:left w:val="single" w:sz="4" w:space="0" w:color="auto"/>
              <w:bottom w:val="single" w:sz="4" w:space="0" w:color="000000"/>
              <w:right w:val="single" w:sz="4" w:space="0" w:color="auto"/>
            </w:tcBorders>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51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Core</w:t>
            </w:r>
          </w:p>
        </w:tc>
        <w:tc>
          <w:tcPr>
            <w:tcW w:w="42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Other</w:t>
            </w:r>
          </w:p>
        </w:tc>
        <w:tc>
          <w:tcPr>
            <w:tcW w:w="51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Core</w:t>
            </w:r>
          </w:p>
        </w:tc>
        <w:tc>
          <w:tcPr>
            <w:tcW w:w="42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Other</w:t>
            </w:r>
          </w:p>
        </w:tc>
        <w:tc>
          <w:tcPr>
            <w:tcW w:w="51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Core</w:t>
            </w:r>
          </w:p>
        </w:tc>
        <w:tc>
          <w:tcPr>
            <w:tcW w:w="418"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Other</w:t>
            </w:r>
          </w:p>
        </w:tc>
      </w:tr>
      <w:tr w:rsidR="00C62BF2" w:rsidRPr="00DD71EB" w:rsidTr="001F7613">
        <w:trPr>
          <w:trHeight w:val="413"/>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SPC Oceanic Fisheries Programme Budget</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x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1,031,200 </w:t>
            </w:r>
          </w:p>
        </w:tc>
        <w:tc>
          <w:tcPr>
            <w:tcW w:w="424"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400,000 </w:t>
            </w:r>
          </w:p>
        </w:tc>
        <w:tc>
          <w:tcPr>
            <w:tcW w:w="511"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1,031,200 </w:t>
            </w:r>
          </w:p>
        </w:tc>
        <w:tc>
          <w:tcPr>
            <w:tcW w:w="423"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400,000 </w:t>
            </w:r>
          </w:p>
        </w:tc>
        <w:tc>
          <w:tcPr>
            <w:tcW w:w="514"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1,031,200 </w:t>
            </w:r>
          </w:p>
        </w:tc>
        <w:tc>
          <w:tcPr>
            <w:tcW w:w="418"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400,000 </w:t>
            </w:r>
          </w:p>
        </w:tc>
      </w:tr>
      <w:tr w:rsidR="00C62BF2" w:rsidRPr="00DD71EB" w:rsidTr="001F7613">
        <w:trPr>
          <w:trHeight w:val="215"/>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14. West Pacific East Asia (WPEA) Project</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x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693,400 </w:t>
            </w:r>
          </w:p>
        </w:tc>
        <w:tc>
          <w:tcPr>
            <w:tcW w:w="511"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3"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693,400 </w:t>
            </w:r>
          </w:p>
        </w:tc>
        <w:tc>
          <w:tcPr>
            <w:tcW w:w="514"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233"/>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35. Refinement of bigeye tuna parameters</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50,000 </w:t>
            </w:r>
          </w:p>
        </w:tc>
        <w:tc>
          <w:tcPr>
            <w:tcW w:w="424"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80"/>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42. Pacific-wide tagging project</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24"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570,000 </w:t>
            </w:r>
          </w:p>
        </w:tc>
        <w:tc>
          <w:tcPr>
            <w:tcW w:w="511"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23"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503"/>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Project 57. Limit reference points (LRPs)</w:t>
            </w:r>
            <w:r w:rsidRPr="00DD71EB">
              <w:rPr>
                <w:rFonts w:ascii="Times New Roman" w:eastAsia="Times New Roman" w:hAnsi="Times New Roman" w:cs="Times New Roman"/>
                <w:sz w:val="18"/>
                <w:szCs w:val="18"/>
              </w:rPr>
              <w:br/>
              <w:t>Develop proposed limit reference points for elasmobranchs (requires scope of work to progress)</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467"/>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Project 67 – Review of impacts of recent high catches of skipjack on </w:t>
            </w:r>
            <w:r w:rsidRPr="00DD71EB">
              <w:rPr>
                <w:rFonts w:ascii="Times New Roman" w:eastAsia="Times New Roman" w:hAnsi="Times New Roman" w:cs="Times New Roman"/>
                <w:sz w:val="18"/>
                <w:szCs w:val="18"/>
              </w:rPr>
              <w:lastRenderedPageBreak/>
              <w:t>fisheries on the margins of the WCPFC Convention Area</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lastRenderedPageBreak/>
              <w:t> </w:t>
            </w:r>
          </w:p>
        </w:tc>
        <w:tc>
          <w:tcPr>
            <w:tcW w:w="326" w:type="pct"/>
            <w:tcBorders>
              <w:top w:val="single" w:sz="4" w:space="0" w:color="auto"/>
              <w:left w:val="nil"/>
              <w:bottom w:val="single" w:sz="4" w:space="0" w:color="auto"/>
              <w:right w:val="nil"/>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2</w:t>
            </w:r>
          </w:p>
        </w:tc>
        <w:tc>
          <w:tcPr>
            <w:tcW w:w="510" w:type="pct"/>
            <w:tcBorders>
              <w:top w:val="nil"/>
              <w:left w:val="single" w:sz="4" w:space="0" w:color="auto"/>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40,000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40,000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1178"/>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lastRenderedPageBreak/>
              <w:t xml:space="preserve">Project 60:          Further paired sampling and unloading data comparisons. </w:t>
            </w:r>
            <w:r w:rsidRPr="00DD71EB">
              <w:rPr>
                <w:rFonts w:ascii="Times New Roman" w:eastAsia="Times New Roman" w:hAnsi="Times New Roman" w:cs="Times New Roman"/>
                <w:sz w:val="18"/>
                <w:szCs w:val="18"/>
              </w:rPr>
              <w:br/>
              <w:t xml:space="preserve">   -  Budget would cover at-sea data collection (2nd observer), associated travel, </w:t>
            </w:r>
            <w:proofErr w:type="gramStart"/>
            <w:r w:rsidRPr="00DD71EB">
              <w:rPr>
                <w:rFonts w:ascii="Times New Roman" w:eastAsia="Times New Roman" w:hAnsi="Times New Roman" w:cs="Times New Roman"/>
                <w:sz w:val="18"/>
                <w:szCs w:val="18"/>
              </w:rPr>
              <w:t>some</w:t>
            </w:r>
            <w:proofErr w:type="gramEnd"/>
            <w:r w:rsidRPr="00DD71EB">
              <w:rPr>
                <w:rFonts w:ascii="Times New Roman" w:eastAsia="Times New Roman" w:hAnsi="Times New Roman" w:cs="Times New Roman"/>
                <w:sz w:val="18"/>
                <w:szCs w:val="18"/>
              </w:rPr>
              <w:t xml:space="preserve"> analytical support.  $50,000 in each of 2016 and 2017.</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2</w:t>
            </w: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50,000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50,000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350"/>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62BF2" w:rsidRPr="00DD71EB" w:rsidRDefault="00C62BF2" w:rsidP="001F7613">
            <w:pPr>
              <w:spacing w:after="0" w:line="240" w:lineRule="auto"/>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New Projects identified by SC11</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395"/>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hAnsi="Times New Roman" w:cs="Times New Roman"/>
                <w:sz w:val="18"/>
                <w:szCs w:val="18"/>
              </w:rPr>
            </w:pPr>
            <w:r w:rsidRPr="00DD71EB">
              <w:rPr>
                <w:rFonts w:ascii="Times New Roman" w:eastAsia="Times New Roman" w:hAnsi="Times New Roman" w:cs="Times New Roman"/>
                <w:sz w:val="18"/>
                <w:szCs w:val="18"/>
              </w:rPr>
              <w:t>Maintenance and enhancement of the WCPFC Tissue Bank</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80,000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80,000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80,000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467"/>
        </w:trPr>
        <w:tc>
          <w:tcPr>
            <w:tcW w:w="1545" w:type="pct"/>
            <w:tcBorders>
              <w:top w:val="single" w:sz="4" w:space="0" w:color="auto"/>
              <w:left w:val="single" w:sz="4" w:space="0" w:color="auto"/>
              <w:bottom w:val="single" w:sz="4" w:space="0" w:color="auto"/>
              <w:right w:val="nil"/>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Review of Shark Length-weight conversion factor for all key shark species</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nil"/>
              <w:right w:val="nil"/>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1</w:t>
            </w:r>
          </w:p>
        </w:tc>
        <w:tc>
          <w:tcPr>
            <w:tcW w:w="510" w:type="pct"/>
            <w:tcBorders>
              <w:top w:val="nil"/>
              <w:left w:val="single" w:sz="4" w:space="0" w:color="auto"/>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10,000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750"/>
        </w:trPr>
        <w:tc>
          <w:tcPr>
            <w:tcW w:w="15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Sharks Monte Carlo mitigation analysis for purse seine, and extension of longline analysis</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350"/>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62BF2" w:rsidRPr="00DD71EB" w:rsidRDefault="00C62BF2" w:rsidP="001F7613">
            <w:pPr>
              <w:spacing w:after="0" w:line="240" w:lineRule="auto"/>
              <w:rPr>
                <w:rFonts w:ascii="Times New Roman" w:hAnsi="Times New Roman" w:cs="Times New Roman"/>
                <w:b/>
                <w:bCs/>
                <w:sz w:val="18"/>
                <w:szCs w:val="18"/>
              </w:rPr>
            </w:pPr>
            <w:r w:rsidRPr="00DD71EB">
              <w:rPr>
                <w:rFonts w:ascii="Times New Roman" w:hAnsi="Times New Roman" w:cs="Times New Roman"/>
                <w:b/>
                <w:bCs/>
                <w:sz w:val="18"/>
                <w:szCs w:val="18"/>
              </w:rPr>
              <w:t>EU funded projects that require 20% matching funds</w:t>
            </w:r>
          </w:p>
        </w:tc>
        <w:tc>
          <w:tcPr>
            <w:tcW w:w="329" w:type="pct"/>
            <w:tcBorders>
              <w:top w:val="nil"/>
              <w:left w:val="nil"/>
              <w:bottom w:val="single" w:sz="4" w:space="0" w:color="auto"/>
              <w:right w:val="single" w:sz="4" w:space="0" w:color="auto"/>
            </w:tcBorders>
            <w:shd w:val="clear" w:color="auto" w:fill="auto"/>
            <w:vAlign w:val="center"/>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326" w:type="pct"/>
            <w:tcBorders>
              <w:top w:val="nil"/>
              <w:left w:val="nil"/>
              <w:bottom w:val="single" w:sz="4" w:space="0" w:color="auto"/>
              <w:right w:val="single" w:sz="4" w:space="0" w:color="auto"/>
            </w:tcBorders>
            <w:shd w:val="clear" w:color="auto" w:fill="auto"/>
            <w:vAlign w:val="center"/>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p>
        </w:tc>
        <w:tc>
          <w:tcPr>
            <w:tcW w:w="424" w:type="pct"/>
            <w:tcBorders>
              <w:top w:val="nil"/>
              <w:left w:val="nil"/>
              <w:bottom w:val="single" w:sz="4" w:space="0" w:color="auto"/>
              <w:right w:val="single" w:sz="4" w:space="0" w:color="auto"/>
            </w:tcBorders>
            <w:shd w:val="clear" w:color="auto" w:fill="auto"/>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p>
        </w:tc>
        <w:tc>
          <w:tcPr>
            <w:tcW w:w="511" w:type="pct"/>
            <w:tcBorders>
              <w:top w:val="nil"/>
              <w:left w:val="nil"/>
              <w:bottom w:val="single" w:sz="4" w:space="0" w:color="auto"/>
              <w:right w:val="single" w:sz="4" w:space="0" w:color="auto"/>
            </w:tcBorders>
            <w:shd w:val="clear" w:color="000000" w:fill="D9D9D9"/>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p>
        </w:tc>
        <w:tc>
          <w:tcPr>
            <w:tcW w:w="423" w:type="pct"/>
            <w:tcBorders>
              <w:top w:val="nil"/>
              <w:left w:val="nil"/>
              <w:bottom w:val="single" w:sz="4" w:space="0" w:color="auto"/>
              <w:right w:val="single" w:sz="4" w:space="0" w:color="auto"/>
            </w:tcBorders>
            <w:shd w:val="clear" w:color="auto" w:fill="auto"/>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p>
        </w:tc>
        <w:tc>
          <w:tcPr>
            <w:tcW w:w="514" w:type="pct"/>
            <w:tcBorders>
              <w:top w:val="nil"/>
              <w:left w:val="nil"/>
              <w:bottom w:val="single" w:sz="4" w:space="0" w:color="auto"/>
              <w:right w:val="single" w:sz="4" w:space="0" w:color="auto"/>
            </w:tcBorders>
            <w:shd w:val="clear" w:color="000000" w:fill="D9D9D9"/>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p>
        </w:tc>
        <w:tc>
          <w:tcPr>
            <w:tcW w:w="418" w:type="pct"/>
            <w:tcBorders>
              <w:top w:val="nil"/>
              <w:left w:val="nil"/>
              <w:bottom w:val="single" w:sz="4" w:space="0" w:color="auto"/>
              <w:right w:val="single" w:sz="4" w:space="0" w:color="auto"/>
            </w:tcBorders>
            <w:shd w:val="clear" w:color="auto" w:fill="auto"/>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p>
        </w:tc>
      </w:tr>
      <w:tr w:rsidR="00C62BF2" w:rsidRPr="00DD71EB" w:rsidTr="001F7613">
        <w:trPr>
          <w:trHeight w:val="1223"/>
        </w:trPr>
        <w:tc>
          <w:tcPr>
            <w:tcW w:w="15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Technical support for the MOW4/HSW1</w:t>
            </w:r>
            <w:r w:rsidRPr="00DD71EB">
              <w:rPr>
                <w:rFonts w:ascii="Times New Roman" w:eastAsia="Times New Roman" w:hAnsi="Times New Roman" w:cs="Times New Roman"/>
                <w:sz w:val="18"/>
                <w:szCs w:val="18"/>
              </w:rPr>
              <w:br/>
              <w:t xml:space="preserve">   Project 63. Harvest control rules</w:t>
            </w:r>
            <w:r w:rsidRPr="00DD71EB">
              <w:rPr>
                <w:rFonts w:ascii="Times New Roman" w:eastAsia="Times New Roman" w:hAnsi="Times New Roman" w:cs="Times New Roman"/>
                <w:sz w:val="18"/>
                <w:szCs w:val="18"/>
              </w:rPr>
              <w:br/>
              <w:t xml:space="preserve">   Project 66. Target reference points</w:t>
            </w:r>
          </w:p>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(TBC, max. EU contribution: 100,000 euro)</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x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p>
        </w:tc>
        <w:tc>
          <w:tcPr>
            <w:tcW w:w="510" w:type="pct"/>
            <w:tcBorders>
              <w:top w:val="single" w:sz="4" w:space="0" w:color="auto"/>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190,000 </w:t>
            </w:r>
          </w:p>
        </w:tc>
        <w:tc>
          <w:tcPr>
            <w:tcW w:w="424" w:type="pct"/>
            <w:tcBorders>
              <w:top w:val="single" w:sz="4" w:space="0" w:color="auto"/>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1</w:t>
            </w:r>
            <w:r w:rsidRPr="00DD71EB">
              <w:rPr>
                <w:rFonts w:ascii="Times New Roman" w:hAnsi="Times New Roman" w:cs="Times New Roman"/>
                <w:sz w:val="18"/>
                <w:szCs w:val="18"/>
              </w:rPr>
              <w:t>1</w:t>
            </w:r>
            <w:r w:rsidRPr="00DD71EB">
              <w:rPr>
                <w:rFonts w:ascii="Times New Roman" w:eastAsia="Times New Roman" w:hAnsi="Times New Roman" w:cs="Times New Roman"/>
                <w:sz w:val="18"/>
                <w:szCs w:val="18"/>
              </w:rPr>
              <w:t xml:space="preserve">0,000 </w:t>
            </w:r>
          </w:p>
        </w:tc>
        <w:tc>
          <w:tcPr>
            <w:tcW w:w="511" w:type="pct"/>
            <w:tcBorders>
              <w:top w:val="single" w:sz="4" w:space="0" w:color="auto"/>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160,000 </w:t>
            </w:r>
          </w:p>
        </w:tc>
        <w:tc>
          <w:tcPr>
            <w:tcW w:w="423" w:type="pct"/>
            <w:tcBorders>
              <w:top w:val="single" w:sz="4" w:space="0" w:color="auto"/>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single" w:sz="4" w:space="0" w:color="auto"/>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1088"/>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Purse seine </w:t>
            </w:r>
            <w:proofErr w:type="gramStart"/>
            <w:r w:rsidRPr="00DD71EB">
              <w:rPr>
                <w:rFonts w:ascii="Times New Roman" w:eastAsia="Times New Roman" w:hAnsi="Times New Roman" w:cs="Times New Roman"/>
                <w:sz w:val="18"/>
                <w:szCs w:val="18"/>
              </w:rPr>
              <w:t>bigeye catch</w:t>
            </w:r>
            <w:proofErr w:type="gramEnd"/>
            <w:r w:rsidRPr="00DD71EB">
              <w:rPr>
                <w:rFonts w:ascii="Times New Roman" w:eastAsia="Times New Roman" w:hAnsi="Times New Roman" w:cs="Times New Roman"/>
                <w:sz w:val="18"/>
                <w:szCs w:val="18"/>
              </w:rPr>
              <w:t xml:space="preserve"> mitigation analysis. </w:t>
            </w:r>
            <w:r w:rsidRPr="00DD71EB">
              <w:rPr>
                <w:rFonts w:ascii="Times New Roman" w:eastAsia="Times New Roman" w:hAnsi="Times New Roman" w:cs="Times New Roman"/>
                <w:sz w:val="18"/>
                <w:szCs w:val="18"/>
              </w:rPr>
              <w:br/>
              <w:t xml:space="preserve">   -  </w:t>
            </w:r>
            <w:r w:rsidRPr="00DD71EB">
              <w:rPr>
                <w:rFonts w:ascii="Times New Roman" w:hAnsi="Times New Roman" w:cs="Times New Roman"/>
                <w:sz w:val="18"/>
                <w:szCs w:val="18"/>
              </w:rPr>
              <w:t>C</w:t>
            </w:r>
            <w:r w:rsidRPr="00DD71EB">
              <w:rPr>
                <w:rFonts w:ascii="Times New Roman" w:eastAsia="Times New Roman" w:hAnsi="Times New Roman" w:cs="Times New Roman"/>
                <w:sz w:val="18"/>
                <w:szCs w:val="18"/>
              </w:rPr>
              <w:t>o-funding for expected EU contribution of Euro 200,000 (USD220</w:t>
            </w:r>
            <w:proofErr w:type="gramStart"/>
            <w:r w:rsidRPr="00DD71EB">
              <w:rPr>
                <w:rFonts w:ascii="Times New Roman" w:eastAsia="Times New Roman" w:hAnsi="Times New Roman" w:cs="Times New Roman"/>
                <w:sz w:val="18"/>
                <w:szCs w:val="18"/>
              </w:rPr>
              <w:t>,000</w:t>
            </w:r>
            <w:proofErr w:type="gramEnd"/>
            <w:r w:rsidRPr="00DD71EB">
              <w:rPr>
                <w:rFonts w:ascii="Times New Roman" w:eastAsia="Times New Roman" w:hAnsi="Times New Roman" w:cs="Times New Roman"/>
                <w:sz w:val="18"/>
                <w:szCs w:val="18"/>
              </w:rPr>
              <w:t>) total.</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x</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110,000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25,000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110,000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548"/>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New mitigation trials or project for juvenile bigeye and yellowfin by purse seine </w:t>
            </w:r>
          </w:p>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(TBC, max. EU contribution: 400,000 euro)</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440,000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350"/>
        </w:trPr>
        <w:tc>
          <w:tcPr>
            <w:tcW w:w="1545" w:type="pct"/>
            <w:tcBorders>
              <w:top w:val="nil"/>
              <w:left w:val="single" w:sz="4" w:space="0" w:color="auto"/>
              <w:bottom w:val="single" w:sz="4" w:space="0" w:color="auto"/>
              <w:right w:val="single" w:sz="4" w:space="0" w:color="auto"/>
            </w:tcBorders>
            <w:shd w:val="clear" w:color="auto" w:fill="auto"/>
            <w:vAlign w:val="center"/>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Post release of sharks and rays from longline and purse seine vessels  </w:t>
            </w:r>
          </w:p>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(TBC, max. EU contribution: 400,000 euro)</w:t>
            </w:r>
          </w:p>
        </w:tc>
        <w:tc>
          <w:tcPr>
            <w:tcW w:w="329" w:type="pct"/>
            <w:tcBorders>
              <w:top w:val="nil"/>
              <w:left w:val="nil"/>
              <w:bottom w:val="single" w:sz="4" w:space="0" w:color="auto"/>
              <w:right w:val="single" w:sz="4" w:space="0" w:color="auto"/>
            </w:tcBorders>
            <w:shd w:val="clear" w:color="auto" w:fill="auto"/>
            <w:vAlign w:val="center"/>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nil"/>
              <w:left w:val="nil"/>
              <w:bottom w:val="single" w:sz="4" w:space="0" w:color="auto"/>
              <w:right w:val="single" w:sz="4" w:space="0" w:color="auto"/>
            </w:tcBorders>
            <w:shd w:val="clear" w:color="auto" w:fill="auto"/>
            <w:vAlign w:val="center"/>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3</w:t>
            </w:r>
          </w:p>
        </w:tc>
        <w:tc>
          <w:tcPr>
            <w:tcW w:w="510" w:type="pct"/>
            <w:tcBorders>
              <w:top w:val="nil"/>
              <w:left w:val="nil"/>
              <w:bottom w:val="single" w:sz="4" w:space="0" w:color="auto"/>
              <w:right w:val="single" w:sz="4" w:space="0" w:color="auto"/>
            </w:tcBorders>
            <w:shd w:val="clear" w:color="000000" w:fill="D9D9D9"/>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4" w:type="pct"/>
            <w:tcBorders>
              <w:top w:val="nil"/>
              <w:left w:val="nil"/>
              <w:bottom w:val="single" w:sz="4" w:space="0" w:color="auto"/>
              <w:right w:val="single" w:sz="4" w:space="0" w:color="auto"/>
            </w:tcBorders>
            <w:shd w:val="clear" w:color="auto" w:fill="auto"/>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440,000 </w:t>
            </w:r>
          </w:p>
        </w:tc>
        <w:tc>
          <w:tcPr>
            <w:tcW w:w="511" w:type="pct"/>
            <w:tcBorders>
              <w:top w:val="nil"/>
              <w:left w:val="nil"/>
              <w:bottom w:val="single" w:sz="4" w:space="0" w:color="auto"/>
              <w:right w:val="single" w:sz="4" w:space="0" w:color="auto"/>
            </w:tcBorders>
            <w:shd w:val="clear" w:color="000000" w:fill="D9D9D9"/>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44,000 </w:t>
            </w:r>
          </w:p>
        </w:tc>
        <w:tc>
          <w:tcPr>
            <w:tcW w:w="423" w:type="pct"/>
            <w:tcBorders>
              <w:top w:val="nil"/>
              <w:left w:val="nil"/>
              <w:bottom w:val="single" w:sz="4" w:space="0" w:color="auto"/>
              <w:right w:val="single" w:sz="4" w:space="0" w:color="auto"/>
            </w:tcBorders>
            <w:shd w:val="clear" w:color="auto" w:fill="auto"/>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350"/>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62BF2" w:rsidRPr="00DD71EB" w:rsidRDefault="00C62BF2" w:rsidP="001F7613">
            <w:pPr>
              <w:spacing w:after="0" w:line="240" w:lineRule="auto"/>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New projects Identified by SC10 as High Priority but not funded</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1007"/>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Further development of methods and analysis to account for changes in targeting practices on the catch of non-target species in particular shark species (alternative funding to be identified)</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nil"/>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1</w:t>
            </w:r>
          </w:p>
        </w:tc>
        <w:tc>
          <w:tcPr>
            <w:tcW w:w="510" w:type="pct"/>
            <w:tcBorders>
              <w:top w:val="nil"/>
              <w:left w:val="single" w:sz="4" w:space="0" w:color="auto"/>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 </w:t>
            </w:r>
          </w:p>
        </w:tc>
        <w:tc>
          <w:tcPr>
            <w:tcW w:w="424"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23"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418"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375"/>
        </w:trPr>
        <w:tc>
          <w:tcPr>
            <w:tcW w:w="15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62BF2" w:rsidRPr="00DD71EB" w:rsidRDefault="00C62BF2" w:rsidP="001F7613">
            <w:pPr>
              <w:spacing w:after="0" w:line="240" w:lineRule="auto"/>
              <w:rPr>
                <w:rFonts w:ascii="Times New Roman" w:hAnsi="Times New Roman" w:cs="Times New Roman"/>
                <w:sz w:val="18"/>
                <w:szCs w:val="18"/>
              </w:rPr>
            </w:pPr>
            <w:r w:rsidRPr="00DD71EB">
              <w:rPr>
                <w:rFonts w:ascii="Times New Roman" w:eastAsia="Times New Roman" w:hAnsi="Times New Roman" w:cs="Times New Roman"/>
                <w:b/>
                <w:sz w:val="18"/>
                <w:szCs w:val="18"/>
              </w:rPr>
              <w:t>Unobligated</w:t>
            </w:r>
            <w:r w:rsidRPr="00DD71EB">
              <w:rPr>
                <w:rFonts w:ascii="Times New Roman" w:hAnsi="Times New Roman" w:cs="Times New Roman"/>
                <w:b/>
                <w:sz w:val="18"/>
                <w:szCs w:val="18"/>
              </w:rPr>
              <w:t xml:space="preserve"> (Contingency)</w:t>
            </w:r>
            <w:r w:rsidRPr="00DD71EB">
              <w:rPr>
                <w:rFonts w:ascii="Times New Roman" w:eastAsia="Times New Roman" w:hAnsi="Times New Roman" w:cs="Times New Roman"/>
                <w:b/>
                <w:sz w:val="18"/>
                <w:szCs w:val="18"/>
              </w:rPr>
              <w:t xml:space="preserve"> Budget</w:t>
            </w:r>
            <w:r w:rsidRPr="00DD71EB">
              <w:rPr>
                <w:rFonts w:ascii="Times New Roman" w:eastAsia="Times New Roman" w:hAnsi="Times New Roman" w:cs="Times New Roman"/>
                <w:sz w:val="18"/>
                <w:szCs w:val="18"/>
              </w:rPr>
              <w:t xml:space="preserve"> </w:t>
            </w:r>
          </w:p>
          <w:p w:rsidR="00C62BF2" w:rsidRPr="00DD71EB" w:rsidRDefault="00C62BF2" w:rsidP="001F7613">
            <w:pPr>
              <w:spacing w:after="0" w:line="240" w:lineRule="auto"/>
              <w:rPr>
                <w:rFonts w:ascii="Times New Roman" w:hAnsi="Times New Roman" w:cs="Times New Roman"/>
                <w:sz w:val="18"/>
                <w:szCs w:val="18"/>
              </w:rPr>
            </w:pPr>
            <w:r w:rsidRPr="00DD71EB">
              <w:rPr>
                <w:rFonts w:ascii="Times New Roman" w:hAnsi="Times New Roman" w:cs="Times New Roman"/>
                <w:sz w:val="18"/>
                <w:szCs w:val="18"/>
              </w:rPr>
              <w:t>related with any science-related projects requested by the Commission with no budget allocation</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83,000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83,000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xml:space="preserve">      83,000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sz w:val="18"/>
                <w:szCs w:val="18"/>
              </w:rPr>
            </w:pPr>
            <w:r w:rsidRPr="00DD71EB">
              <w:rPr>
                <w:rFonts w:ascii="Times New Roman" w:eastAsia="Times New Roman" w:hAnsi="Times New Roman" w:cs="Times New Roman"/>
                <w:sz w:val="18"/>
                <w:szCs w:val="18"/>
              </w:rPr>
              <w:t> </w:t>
            </w:r>
          </w:p>
        </w:tc>
      </w:tr>
      <w:tr w:rsidR="00C62BF2" w:rsidRPr="00DD71EB" w:rsidTr="001F7613">
        <w:trPr>
          <w:trHeight w:val="375"/>
        </w:trPr>
        <w:tc>
          <w:tcPr>
            <w:tcW w:w="1545" w:type="pct"/>
            <w:tcBorders>
              <w:top w:val="nil"/>
              <w:left w:val="single" w:sz="4" w:space="0" w:color="auto"/>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TOTAL BUDGET </w:t>
            </w:r>
          </w:p>
        </w:tc>
        <w:tc>
          <w:tcPr>
            <w:tcW w:w="329"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C62BF2" w:rsidRPr="00DD71EB" w:rsidRDefault="00C62BF2" w:rsidP="001F7613">
            <w:pPr>
              <w:spacing w:after="0" w:line="240" w:lineRule="auto"/>
              <w:jc w:val="center"/>
              <w:rPr>
                <w:rFonts w:ascii="Times New Roman" w:eastAsia="Times New Roman" w:hAnsi="Times New Roman" w:cs="Times New Roman"/>
                <w:b/>
                <w:bCs/>
                <w:sz w:val="18"/>
                <w:szCs w:val="18"/>
              </w:rPr>
            </w:pPr>
          </w:p>
        </w:tc>
        <w:tc>
          <w:tcPr>
            <w:tcW w:w="510"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1,732,200 </w:t>
            </w:r>
          </w:p>
        </w:tc>
        <w:tc>
          <w:tcPr>
            <w:tcW w:w="424"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511"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1,592,200 </w:t>
            </w:r>
          </w:p>
        </w:tc>
        <w:tc>
          <w:tcPr>
            <w:tcW w:w="423"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C62BF2" w:rsidRPr="00DD71EB" w:rsidRDefault="00C62BF2" w:rsidP="001F7613">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xml:space="preserve"> 1,229,200 </w:t>
            </w:r>
          </w:p>
        </w:tc>
        <w:tc>
          <w:tcPr>
            <w:tcW w:w="418" w:type="pct"/>
            <w:tcBorders>
              <w:top w:val="nil"/>
              <w:left w:val="nil"/>
              <w:bottom w:val="single" w:sz="4" w:space="0" w:color="auto"/>
              <w:right w:val="single" w:sz="4" w:space="0" w:color="auto"/>
            </w:tcBorders>
            <w:shd w:val="clear" w:color="auto" w:fill="auto"/>
            <w:noWrap/>
            <w:vAlign w:val="center"/>
            <w:hideMark/>
          </w:tcPr>
          <w:p w:rsidR="00C62BF2" w:rsidRPr="00DD71EB" w:rsidRDefault="00C62BF2" w:rsidP="001F7613">
            <w:pPr>
              <w:spacing w:after="0" w:line="240" w:lineRule="auto"/>
              <w:jc w:val="right"/>
              <w:rPr>
                <w:rFonts w:ascii="Times New Roman" w:eastAsia="Times New Roman" w:hAnsi="Times New Roman" w:cs="Times New Roman"/>
                <w:b/>
                <w:bCs/>
                <w:sz w:val="18"/>
                <w:szCs w:val="18"/>
              </w:rPr>
            </w:pPr>
            <w:r w:rsidRPr="00DD71EB">
              <w:rPr>
                <w:rFonts w:ascii="Times New Roman" w:eastAsia="Times New Roman" w:hAnsi="Times New Roman" w:cs="Times New Roman"/>
                <w:b/>
                <w:bCs/>
                <w:sz w:val="18"/>
                <w:szCs w:val="18"/>
              </w:rPr>
              <w:t> </w:t>
            </w:r>
          </w:p>
        </w:tc>
      </w:tr>
    </w:tbl>
    <w:p w:rsidR="00C62BF2" w:rsidRDefault="00C62BF2" w:rsidP="00A34302">
      <w:pPr>
        <w:pStyle w:val="Default"/>
        <w:rPr>
          <w:sz w:val="22"/>
          <w:szCs w:val="22"/>
        </w:rPr>
      </w:pPr>
    </w:p>
    <w:p w:rsidR="00C32BCD" w:rsidRPr="00AB3534" w:rsidRDefault="00C32BCD" w:rsidP="00C32BCD">
      <w:pPr>
        <w:spacing w:after="0" w:line="240" w:lineRule="auto"/>
        <w:rPr>
          <w:rFonts w:ascii="Times New Roman" w:hAnsi="Times New Roman" w:cs="Times New Roman"/>
        </w:rPr>
      </w:pPr>
    </w:p>
    <w:p w:rsidR="00C32BCD" w:rsidRPr="00AB3534" w:rsidRDefault="00DD597E" w:rsidP="00D5178F">
      <w:pPr>
        <w:pStyle w:val="Heading1"/>
      </w:pPr>
      <w:r w:rsidRPr="00AB3534">
        <w:rPr>
          <w:caps w:val="0"/>
        </w:rPr>
        <w:lastRenderedPageBreak/>
        <w:t>AGENDA ITEM 11</w:t>
      </w:r>
      <w:r w:rsidRPr="00AB3534">
        <w:rPr>
          <w:caps w:val="0"/>
        </w:rPr>
        <w:tab/>
        <w:t>ADMINISTRATIVE MATTERS</w:t>
      </w:r>
    </w:p>
    <w:p w:rsidR="00C32BCD" w:rsidRDefault="00C32BCD" w:rsidP="00C32BCD">
      <w:pPr>
        <w:spacing w:after="0" w:line="240" w:lineRule="auto"/>
        <w:rPr>
          <w:rFonts w:ascii="Times New Roman" w:eastAsia="Malgun Gothic" w:hAnsi="Times New Roman" w:cs="Times New Roman"/>
          <w:lang w:eastAsia="ko-KR"/>
        </w:rPr>
      </w:pPr>
    </w:p>
    <w:p w:rsidR="002326A2" w:rsidRPr="002326A2" w:rsidRDefault="002326A2" w:rsidP="00C32BCD">
      <w:pPr>
        <w:spacing w:after="0" w:line="240" w:lineRule="auto"/>
        <w:rPr>
          <w:rFonts w:ascii="Times New Roman" w:eastAsia="Malgun Gothic" w:hAnsi="Times New Roman" w:cs="Times New Roman"/>
          <w:lang w:eastAsia="ko-KR"/>
        </w:rPr>
      </w:pPr>
    </w:p>
    <w:p w:rsidR="004B6F49" w:rsidRPr="00AB3534" w:rsidRDefault="00D5178F" w:rsidP="00D5178F">
      <w:pPr>
        <w:pStyle w:val="Heading2"/>
      </w:pPr>
      <w:r w:rsidRPr="00AB3534">
        <w:t>11.1</w:t>
      </w:r>
      <w:r w:rsidRPr="00AB3534">
        <w:tab/>
        <w:t>Future operation of the Scientific Committee</w:t>
      </w:r>
    </w:p>
    <w:p w:rsidR="00D5178F" w:rsidRPr="00AB3534" w:rsidRDefault="00D5178F" w:rsidP="00D5178F">
      <w:pPr>
        <w:pStyle w:val="Default"/>
        <w:rPr>
          <w:sz w:val="22"/>
          <w:szCs w:val="22"/>
        </w:rPr>
      </w:pPr>
    </w:p>
    <w:p w:rsidR="00134F98" w:rsidRPr="00AB3534" w:rsidRDefault="00211269" w:rsidP="00401DF2">
      <w:pPr>
        <w:pStyle w:val="Default"/>
        <w:numPr>
          <w:ilvl w:val="0"/>
          <w:numId w:val="86"/>
        </w:numPr>
        <w:snapToGrid w:val="0"/>
        <w:ind w:left="0" w:firstLine="0"/>
        <w:jc w:val="both"/>
        <w:rPr>
          <w:sz w:val="22"/>
          <w:szCs w:val="22"/>
        </w:rPr>
      </w:pPr>
      <w:r w:rsidRPr="00AB3534">
        <w:rPr>
          <w:sz w:val="22"/>
          <w:szCs w:val="22"/>
        </w:rPr>
        <w:t>The SC Chair noted that the Secretariat had trialled a new procedure this year for developing its meeting report. Observing that it had worked well the Chair called for views from SC11.</w:t>
      </w:r>
    </w:p>
    <w:p w:rsidR="00134F98" w:rsidRPr="00AB3534" w:rsidRDefault="00134F98" w:rsidP="00504160">
      <w:pPr>
        <w:pStyle w:val="PlainText"/>
        <w:rPr>
          <w:rFonts w:ascii="Times New Roman" w:hAnsi="Times New Roman" w:cs="Times New Roman"/>
          <w:sz w:val="22"/>
          <w:szCs w:val="22"/>
        </w:rPr>
      </w:pPr>
    </w:p>
    <w:p w:rsidR="00980D0D" w:rsidRPr="00AB3534" w:rsidRDefault="00D26839" w:rsidP="00504160">
      <w:pPr>
        <w:pStyle w:val="PlainText"/>
        <w:rPr>
          <w:rFonts w:ascii="Times New Roman" w:hAnsi="Times New Roman" w:cs="Times New Roman"/>
          <w:sz w:val="22"/>
          <w:szCs w:val="22"/>
          <w:u w:val="single"/>
        </w:rPr>
      </w:pPr>
      <w:r w:rsidRPr="00AB3534">
        <w:rPr>
          <w:rFonts w:ascii="Times New Roman" w:hAnsi="Times New Roman" w:cs="Times New Roman"/>
          <w:b/>
          <w:sz w:val="22"/>
          <w:szCs w:val="22"/>
        </w:rPr>
        <w:t>Discussion</w:t>
      </w:r>
      <w:r w:rsidR="00980D0D" w:rsidRPr="00AB3534">
        <w:rPr>
          <w:rFonts w:ascii="Times New Roman" w:hAnsi="Times New Roman" w:cs="Times New Roman"/>
          <w:sz w:val="22"/>
          <w:szCs w:val="22"/>
          <w:u w:val="single"/>
        </w:rPr>
        <w:t xml:space="preserve"> </w:t>
      </w:r>
    </w:p>
    <w:p w:rsidR="00980D0D" w:rsidRPr="00AB3534" w:rsidRDefault="00980D0D" w:rsidP="00504160">
      <w:pPr>
        <w:pStyle w:val="Default"/>
        <w:rPr>
          <w:sz w:val="22"/>
          <w:szCs w:val="22"/>
        </w:rPr>
      </w:pPr>
    </w:p>
    <w:p w:rsidR="00980D0D" w:rsidRPr="00AB3534" w:rsidRDefault="003D3B4F" w:rsidP="00401DF2">
      <w:pPr>
        <w:pStyle w:val="Default"/>
        <w:numPr>
          <w:ilvl w:val="0"/>
          <w:numId w:val="86"/>
        </w:numPr>
        <w:snapToGrid w:val="0"/>
        <w:ind w:left="0" w:firstLine="0"/>
        <w:jc w:val="both"/>
        <w:rPr>
          <w:sz w:val="22"/>
          <w:szCs w:val="22"/>
        </w:rPr>
      </w:pPr>
      <w:r w:rsidRPr="00AB3534">
        <w:rPr>
          <w:sz w:val="22"/>
          <w:szCs w:val="22"/>
        </w:rPr>
        <w:t>There was no discussion against this agenda item</w:t>
      </w:r>
      <w:r w:rsidR="00C0161B" w:rsidRPr="00AB3534">
        <w:rPr>
          <w:sz w:val="22"/>
          <w:szCs w:val="22"/>
        </w:rPr>
        <w:t>.</w:t>
      </w:r>
    </w:p>
    <w:p w:rsidR="00980D0D" w:rsidRPr="00AB3534" w:rsidRDefault="00980D0D" w:rsidP="00504160">
      <w:pPr>
        <w:pStyle w:val="Default"/>
        <w:rPr>
          <w:sz w:val="22"/>
          <w:szCs w:val="22"/>
        </w:rPr>
      </w:pPr>
    </w:p>
    <w:p w:rsidR="004B6F49" w:rsidRPr="00AB3534" w:rsidRDefault="004B6F49" w:rsidP="00504160">
      <w:pPr>
        <w:pStyle w:val="Heading2"/>
        <w:ind w:left="0" w:firstLine="0"/>
      </w:pPr>
      <w:r w:rsidRPr="00AB3534">
        <w:t>1</w:t>
      </w:r>
      <w:r w:rsidR="00A43078" w:rsidRPr="00AB3534">
        <w:t>1</w:t>
      </w:r>
      <w:r w:rsidR="00D5178F" w:rsidRPr="00AB3534">
        <w:t>.2</w:t>
      </w:r>
      <w:r w:rsidR="00D5178F" w:rsidRPr="00AB3534">
        <w:tab/>
        <w:t>Election of Officers of the Scientific Committee</w:t>
      </w:r>
    </w:p>
    <w:p w:rsidR="00980D0D" w:rsidRPr="00AB3534" w:rsidRDefault="00980D0D" w:rsidP="00504160">
      <w:pPr>
        <w:pStyle w:val="Default"/>
        <w:snapToGrid w:val="0"/>
        <w:jc w:val="both"/>
        <w:rPr>
          <w:sz w:val="22"/>
          <w:szCs w:val="22"/>
        </w:rPr>
      </w:pPr>
    </w:p>
    <w:p w:rsidR="000C35DC" w:rsidRPr="00AB3534" w:rsidRDefault="000C35DC" w:rsidP="00401DF2">
      <w:pPr>
        <w:pStyle w:val="Default"/>
        <w:numPr>
          <w:ilvl w:val="0"/>
          <w:numId w:val="86"/>
        </w:numPr>
        <w:snapToGrid w:val="0"/>
        <w:ind w:left="0" w:firstLine="0"/>
        <w:jc w:val="both"/>
        <w:rPr>
          <w:sz w:val="22"/>
          <w:szCs w:val="22"/>
        </w:rPr>
      </w:pPr>
      <w:r w:rsidRPr="00AB3534">
        <w:rPr>
          <w:sz w:val="22"/>
          <w:szCs w:val="22"/>
        </w:rPr>
        <w:t>The SC Chair</w:t>
      </w:r>
      <w:r w:rsidR="00211269" w:rsidRPr="00AB3534">
        <w:rPr>
          <w:sz w:val="22"/>
          <w:szCs w:val="22"/>
        </w:rPr>
        <w:t xml:space="preserve"> </w:t>
      </w:r>
      <w:r w:rsidRPr="00AB3534">
        <w:rPr>
          <w:sz w:val="22"/>
          <w:szCs w:val="22"/>
        </w:rPr>
        <w:t>noted the need for an SC Vice-Chair.</w:t>
      </w:r>
    </w:p>
    <w:p w:rsidR="000C35DC" w:rsidRPr="00AB3534" w:rsidRDefault="000C35DC" w:rsidP="00504160">
      <w:pPr>
        <w:pStyle w:val="Default"/>
        <w:snapToGrid w:val="0"/>
        <w:jc w:val="both"/>
        <w:rPr>
          <w:sz w:val="22"/>
          <w:szCs w:val="22"/>
        </w:rPr>
      </w:pPr>
      <w:r w:rsidRPr="00AB3534">
        <w:rPr>
          <w:sz w:val="22"/>
          <w:szCs w:val="22"/>
        </w:rPr>
        <w:t xml:space="preserve"> </w:t>
      </w:r>
    </w:p>
    <w:p w:rsidR="00B90AF8" w:rsidRPr="00AB3534" w:rsidRDefault="00B90AF8" w:rsidP="00401DF2">
      <w:pPr>
        <w:pStyle w:val="Default"/>
        <w:numPr>
          <w:ilvl w:val="0"/>
          <w:numId w:val="86"/>
        </w:numPr>
        <w:snapToGrid w:val="0"/>
        <w:ind w:left="0" w:firstLine="0"/>
        <w:jc w:val="both"/>
        <w:rPr>
          <w:sz w:val="22"/>
          <w:szCs w:val="22"/>
        </w:rPr>
      </w:pPr>
      <w:r w:rsidRPr="00AB3534">
        <w:rPr>
          <w:sz w:val="22"/>
          <w:szCs w:val="22"/>
        </w:rPr>
        <w:t xml:space="preserve">Cook Islands noted that this was the SC Chair’s third year as Chair and acknowledged his work. This CCM encouraged non-FFA members to provide support to the Commission as SC Chair. </w:t>
      </w:r>
    </w:p>
    <w:p w:rsidR="00B90AF8" w:rsidRPr="00AB3534" w:rsidRDefault="00B90AF8" w:rsidP="00504160">
      <w:pPr>
        <w:pStyle w:val="Default"/>
        <w:snapToGrid w:val="0"/>
        <w:jc w:val="both"/>
        <w:rPr>
          <w:sz w:val="22"/>
          <w:szCs w:val="22"/>
        </w:rPr>
      </w:pPr>
    </w:p>
    <w:p w:rsidR="00B90AF8" w:rsidRDefault="007D1009" w:rsidP="00401DF2">
      <w:pPr>
        <w:pStyle w:val="Default"/>
        <w:numPr>
          <w:ilvl w:val="0"/>
          <w:numId w:val="86"/>
        </w:numPr>
        <w:snapToGrid w:val="0"/>
        <w:ind w:left="0" w:firstLine="0"/>
        <w:jc w:val="both"/>
        <w:rPr>
          <w:sz w:val="22"/>
          <w:szCs w:val="22"/>
        </w:rPr>
      </w:pPr>
      <w:r w:rsidRPr="00AB3534">
        <w:rPr>
          <w:sz w:val="22"/>
          <w:szCs w:val="22"/>
        </w:rPr>
        <w:t>J</w:t>
      </w:r>
      <w:r w:rsidR="000C35DC" w:rsidRPr="00AB3534">
        <w:rPr>
          <w:sz w:val="22"/>
          <w:szCs w:val="22"/>
        </w:rPr>
        <w:t xml:space="preserve">. </w:t>
      </w:r>
      <w:r w:rsidRPr="00AB3534">
        <w:rPr>
          <w:sz w:val="22"/>
          <w:szCs w:val="22"/>
        </w:rPr>
        <w:t>Annala</w:t>
      </w:r>
      <w:r w:rsidR="004A5F01" w:rsidRPr="00AB3534">
        <w:rPr>
          <w:sz w:val="22"/>
          <w:szCs w:val="22"/>
        </w:rPr>
        <w:t xml:space="preserve"> (New Zealand)</w:t>
      </w:r>
      <w:r w:rsidRPr="00AB3534">
        <w:rPr>
          <w:sz w:val="22"/>
          <w:szCs w:val="22"/>
        </w:rPr>
        <w:t xml:space="preserve">, co-convenor of the Ecosystems and Bycatch Theme advised SC11 that next year </w:t>
      </w:r>
      <w:r w:rsidR="00FE7C16" w:rsidRPr="00AB3534">
        <w:rPr>
          <w:sz w:val="22"/>
          <w:szCs w:val="22"/>
        </w:rPr>
        <w:t xml:space="preserve">will be his last as co-convenor </w:t>
      </w:r>
      <w:r w:rsidRPr="00AB3534">
        <w:rPr>
          <w:sz w:val="22"/>
          <w:szCs w:val="22"/>
        </w:rPr>
        <w:t>and his co-convenor, A</w:t>
      </w:r>
      <w:r w:rsidR="000C35DC" w:rsidRPr="00AB3534">
        <w:rPr>
          <w:sz w:val="22"/>
          <w:szCs w:val="22"/>
        </w:rPr>
        <w:t xml:space="preserve">. </w:t>
      </w:r>
      <w:r w:rsidRPr="00AB3534">
        <w:rPr>
          <w:sz w:val="22"/>
          <w:szCs w:val="22"/>
        </w:rPr>
        <w:t>Batibasaga</w:t>
      </w:r>
      <w:r w:rsidR="004A5F01" w:rsidRPr="00AB3534">
        <w:rPr>
          <w:sz w:val="22"/>
          <w:szCs w:val="22"/>
        </w:rPr>
        <w:t xml:space="preserve"> (Fiji)</w:t>
      </w:r>
      <w:r w:rsidRPr="00AB3534">
        <w:rPr>
          <w:sz w:val="22"/>
          <w:szCs w:val="22"/>
        </w:rPr>
        <w:t>, was not going to be available next year.</w:t>
      </w:r>
      <w:r w:rsidR="004A5F01" w:rsidRPr="00AB3534">
        <w:rPr>
          <w:sz w:val="22"/>
          <w:szCs w:val="22"/>
        </w:rPr>
        <w:t xml:space="preserve"> There was a need to appoint a new co-convenor for this Theme</w:t>
      </w:r>
      <w:r w:rsidR="00FE7C16" w:rsidRPr="00AB3534">
        <w:rPr>
          <w:sz w:val="22"/>
          <w:szCs w:val="22"/>
        </w:rPr>
        <w:t xml:space="preserve"> and eventually two</w:t>
      </w:r>
      <w:r w:rsidR="004A5F01" w:rsidRPr="00AB3534">
        <w:rPr>
          <w:sz w:val="22"/>
          <w:szCs w:val="22"/>
        </w:rPr>
        <w:t>.</w:t>
      </w:r>
    </w:p>
    <w:p w:rsidR="00C62BF2" w:rsidRDefault="00C62BF2" w:rsidP="00C62BF2">
      <w:pPr>
        <w:pStyle w:val="ListParagraph"/>
        <w:adjustRightInd w:val="0"/>
        <w:snapToGrid w:val="0"/>
        <w:spacing w:after="0" w:line="240" w:lineRule="auto"/>
        <w:contextualSpacing w:val="0"/>
      </w:pPr>
    </w:p>
    <w:p w:rsidR="007E7EFC" w:rsidRPr="00AB3534" w:rsidRDefault="00B912A1" w:rsidP="00401DF2">
      <w:pPr>
        <w:pStyle w:val="Default"/>
        <w:numPr>
          <w:ilvl w:val="0"/>
          <w:numId w:val="86"/>
        </w:numPr>
        <w:snapToGrid w:val="0"/>
        <w:ind w:left="0" w:firstLine="0"/>
        <w:jc w:val="both"/>
        <w:rPr>
          <w:sz w:val="22"/>
          <w:szCs w:val="22"/>
        </w:rPr>
      </w:pPr>
      <w:r w:rsidRPr="00B912A1">
        <w:rPr>
          <w:noProof/>
          <w:sz w:val="22"/>
          <w:szCs w:val="22"/>
        </w:rPr>
        <w:t>Tuikolongahau Halafihi</w:t>
      </w:r>
      <w:r w:rsidRPr="00AB3534">
        <w:rPr>
          <w:sz w:val="22"/>
          <w:szCs w:val="22"/>
        </w:rPr>
        <w:t xml:space="preserve"> </w:t>
      </w:r>
      <w:r>
        <w:rPr>
          <w:sz w:val="22"/>
          <w:szCs w:val="22"/>
        </w:rPr>
        <w:t>(</w:t>
      </w:r>
      <w:r w:rsidR="0002506F" w:rsidRPr="00AB3534">
        <w:rPr>
          <w:sz w:val="22"/>
          <w:szCs w:val="22"/>
        </w:rPr>
        <w:t>Tonga</w:t>
      </w:r>
      <w:r>
        <w:rPr>
          <w:sz w:val="22"/>
          <w:szCs w:val="22"/>
        </w:rPr>
        <w:t>)</w:t>
      </w:r>
      <w:r w:rsidR="0002506F" w:rsidRPr="00AB3534">
        <w:rPr>
          <w:sz w:val="22"/>
          <w:szCs w:val="22"/>
        </w:rPr>
        <w:t xml:space="preserve"> was nominated by Fiji and accepted as the new co-convenor for the Ecosystems and Bycatch Theme.</w:t>
      </w:r>
      <w:r w:rsidR="00D35C34" w:rsidRPr="00AB3534">
        <w:rPr>
          <w:sz w:val="22"/>
          <w:szCs w:val="22"/>
        </w:rPr>
        <w:t xml:space="preserve"> After discussions around whether or not </w:t>
      </w:r>
      <w:r w:rsidR="005A7089" w:rsidRPr="00AB3534">
        <w:rPr>
          <w:sz w:val="22"/>
          <w:szCs w:val="22"/>
        </w:rPr>
        <w:t>the SC Chair and Vice Chair had to be from different chambers within</w:t>
      </w:r>
      <w:r w:rsidR="00AD47D4" w:rsidRPr="00AB3534">
        <w:rPr>
          <w:sz w:val="22"/>
          <w:szCs w:val="22"/>
        </w:rPr>
        <w:t xml:space="preserve"> the Committee, advice from the Secretariat and views of a number of CCMs in plenary, A. </w:t>
      </w:r>
      <w:r w:rsidR="003072F0" w:rsidRPr="00AB3534">
        <w:rPr>
          <w:sz w:val="22"/>
          <w:szCs w:val="22"/>
        </w:rPr>
        <w:t>Batibasaga’</w:t>
      </w:r>
      <w:r w:rsidR="00AD47D4" w:rsidRPr="00AB3534">
        <w:rPr>
          <w:sz w:val="22"/>
          <w:szCs w:val="22"/>
        </w:rPr>
        <w:t xml:space="preserve">s nomination was accepted and he was </w:t>
      </w:r>
      <w:r w:rsidR="007E7EFC" w:rsidRPr="00AB3534">
        <w:rPr>
          <w:sz w:val="22"/>
          <w:szCs w:val="22"/>
        </w:rPr>
        <w:t>accept</w:t>
      </w:r>
      <w:r w:rsidR="00AD47D4" w:rsidRPr="00AB3534">
        <w:rPr>
          <w:sz w:val="22"/>
          <w:szCs w:val="22"/>
        </w:rPr>
        <w:t>ed</w:t>
      </w:r>
      <w:r w:rsidR="007E7EFC" w:rsidRPr="00AB3534">
        <w:rPr>
          <w:sz w:val="22"/>
          <w:szCs w:val="22"/>
        </w:rPr>
        <w:t xml:space="preserve"> </w:t>
      </w:r>
      <w:r w:rsidR="00B90AF8" w:rsidRPr="00AB3534">
        <w:rPr>
          <w:sz w:val="22"/>
          <w:szCs w:val="22"/>
        </w:rPr>
        <w:t xml:space="preserve">by SC11 </w:t>
      </w:r>
      <w:r w:rsidR="00AD47D4" w:rsidRPr="00AB3534">
        <w:rPr>
          <w:sz w:val="22"/>
          <w:szCs w:val="22"/>
        </w:rPr>
        <w:t xml:space="preserve">as the SC </w:t>
      </w:r>
      <w:r w:rsidR="007E7EFC" w:rsidRPr="00AB3534">
        <w:rPr>
          <w:sz w:val="22"/>
          <w:szCs w:val="22"/>
        </w:rPr>
        <w:t>V</w:t>
      </w:r>
      <w:r w:rsidR="00B90AF8" w:rsidRPr="00AB3534">
        <w:rPr>
          <w:sz w:val="22"/>
          <w:szCs w:val="22"/>
        </w:rPr>
        <w:t>ice-</w:t>
      </w:r>
      <w:r w:rsidR="00AD47D4" w:rsidRPr="00AB3534">
        <w:rPr>
          <w:sz w:val="22"/>
          <w:szCs w:val="22"/>
        </w:rPr>
        <w:t>Chair</w:t>
      </w:r>
      <w:r w:rsidR="007E7EFC" w:rsidRPr="00AB3534">
        <w:rPr>
          <w:sz w:val="22"/>
          <w:szCs w:val="22"/>
        </w:rPr>
        <w:t>.</w:t>
      </w:r>
    </w:p>
    <w:p w:rsidR="00D5178F" w:rsidRPr="00AB3534" w:rsidRDefault="00D5178F" w:rsidP="00504160">
      <w:pPr>
        <w:pStyle w:val="Default"/>
        <w:rPr>
          <w:sz w:val="22"/>
          <w:szCs w:val="22"/>
        </w:rPr>
      </w:pPr>
    </w:p>
    <w:p w:rsidR="00A43078" w:rsidRPr="00AB3534" w:rsidRDefault="00D5178F" w:rsidP="00504160">
      <w:pPr>
        <w:pStyle w:val="Heading2"/>
        <w:ind w:left="0" w:firstLine="0"/>
      </w:pPr>
      <w:r w:rsidRPr="00AB3534">
        <w:t>11.3</w:t>
      </w:r>
      <w:r w:rsidRPr="00AB3534">
        <w:tab/>
        <w:t>Next meeting</w:t>
      </w:r>
    </w:p>
    <w:p w:rsidR="003D3B4F" w:rsidRPr="00AB3534" w:rsidRDefault="003D3B4F" w:rsidP="00504160">
      <w:pPr>
        <w:pStyle w:val="NoSpacing"/>
      </w:pPr>
    </w:p>
    <w:p w:rsidR="00674B2A" w:rsidRPr="00AB3534" w:rsidRDefault="001E2AE4" w:rsidP="00401DF2">
      <w:pPr>
        <w:pStyle w:val="Default"/>
        <w:numPr>
          <w:ilvl w:val="0"/>
          <w:numId w:val="86"/>
        </w:numPr>
        <w:snapToGrid w:val="0"/>
        <w:ind w:left="0" w:firstLine="0"/>
        <w:jc w:val="both"/>
        <w:rPr>
          <w:sz w:val="22"/>
          <w:szCs w:val="22"/>
        </w:rPr>
      </w:pPr>
      <w:r w:rsidRPr="00AB3534">
        <w:rPr>
          <w:sz w:val="22"/>
          <w:szCs w:val="22"/>
        </w:rPr>
        <w:t xml:space="preserve">Indonesia </w:t>
      </w:r>
      <w:r w:rsidR="00674B2A" w:rsidRPr="00AB3534">
        <w:rPr>
          <w:rFonts w:eastAsia="Malgun Gothic" w:hint="eastAsia"/>
          <w:sz w:val="22"/>
          <w:szCs w:val="22"/>
          <w:lang w:eastAsia="ko-KR"/>
        </w:rPr>
        <w:t>confirmed</w:t>
      </w:r>
      <w:r w:rsidR="00C71061" w:rsidRPr="00AB3534">
        <w:rPr>
          <w:sz w:val="22"/>
          <w:szCs w:val="22"/>
        </w:rPr>
        <w:t xml:space="preserve"> to host SC12 in </w:t>
      </w:r>
      <w:r w:rsidR="00035364" w:rsidRPr="00AB3534">
        <w:rPr>
          <w:sz w:val="22"/>
          <w:szCs w:val="22"/>
        </w:rPr>
        <w:t>Bali</w:t>
      </w:r>
      <w:r w:rsidR="00C71061" w:rsidRPr="00AB3534">
        <w:rPr>
          <w:sz w:val="22"/>
          <w:szCs w:val="22"/>
        </w:rPr>
        <w:t xml:space="preserve">, </w:t>
      </w:r>
      <w:r w:rsidR="00140349" w:rsidRPr="00AB3534">
        <w:rPr>
          <w:sz w:val="22"/>
          <w:szCs w:val="22"/>
        </w:rPr>
        <w:t>Indonesia</w:t>
      </w:r>
      <w:r w:rsidR="00A16535" w:rsidRPr="00AB3534">
        <w:rPr>
          <w:sz w:val="22"/>
          <w:szCs w:val="22"/>
        </w:rPr>
        <w:t xml:space="preserve">, </w:t>
      </w:r>
      <w:r w:rsidR="00C71061" w:rsidRPr="00AB3534">
        <w:rPr>
          <w:sz w:val="22"/>
          <w:szCs w:val="22"/>
        </w:rPr>
        <w:t xml:space="preserve">scheduled </w:t>
      </w:r>
      <w:r w:rsidR="00035364" w:rsidRPr="00AB3534">
        <w:rPr>
          <w:sz w:val="22"/>
          <w:szCs w:val="22"/>
        </w:rPr>
        <w:t>to take place</w:t>
      </w:r>
      <w:r w:rsidR="00674B2A" w:rsidRPr="00AB3534">
        <w:rPr>
          <w:rFonts w:eastAsia="Malgun Gothic" w:hint="eastAsia"/>
          <w:sz w:val="22"/>
          <w:szCs w:val="22"/>
          <w:lang w:eastAsia="ko-KR"/>
        </w:rPr>
        <w:t xml:space="preserve"> </w:t>
      </w:r>
      <w:r w:rsidR="00035364" w:rsidRPr="00AB3534">
        <w:rPr>
          <w:sz w:val="22"/>
          <w:szCs w:val="22"/>
        </w:rPr>
        <w:t>from</w:t>
      </w:r>
      <w:r w:rsidR="00674B2A" w:rsidRPr="00AB3534">
        <w:rPr>
          <w:rFonts w:eastAsia="Malgun Gothic" w:hint="eastAsia"/>
          <w:sz w:val="22"/>
          <w:szCs w:val="22"/>
          <w:lang w:eastAsia="ko-KR"/>
        </w:rPr>
        <w:t xml:space="preserve"> </w:t>
      </w:r>
      <w:r w:rsidR="00674B2A" w:rsidRPr="00AB3534">
        <w:rPr>
          <w:sz w:val="22"/>
          <w:szCs w:val="22"/>
        </w:rPr>
        <w:t>3-11 August 2016.</w:t>
      </w:r>
    </w:p>
    <w:p w:rsidR="00A16535" w:rsidRPr="00AB3534" w:rsidRDefault="00A16535" w:rsidP="00504160">
      <w:pPr>
        <w:pStyle w:val="Default"/>
        <w:snapToGrid w:val="0"/>
        <w:jc w:val="both"/>
        <w:rPr>
          <w:sz w:val="22"/>
          <w:szCs w:val="22"/>
        </w:rPr>
      </w:pPr>
    </w:p>
    <w:p w:rsidR="00C71061" w:rsidRPr="00AB3534" w:rsidRDefault="00891E9D" w:rsidP="00401DF2">
      <w:pPr>
        <w:pStyle w:val="Default"/>
        <w:numPr>
          <w:ilvl w:val="0"/>
          <w:numId w:val="86"/>
        </w:numPr>
        <w:snapToGrid w:val="0"/>
        <w:ind w:left="0" w:firstLine="0"/>
        <w:jc w:val="both"/>
        <w:rPr>
          <w:sz w:val="22"/>
          <w:szCs w:val="22"/>
        </w:rPr>
      </w:pPr>
      <w:r w:rsidRPr="00AB3534">
        <w:rPr>
          <w:sz w:val="22"/>
          <w:szCs w:val="22"/>
        </w:rPr>
        <w:t xml:space="preserve">The Cook Islands </w:t>
      </w:r>
      <w:r w:rsidR="00140349" w:rsidRPr="00AB3534">
        <w:rPr>
          <w:sz w:val="22"/>
          <w:szCs w:val="22"/>
        </w:rPr>
        <w:t>flagged that</w:t>
      </w:r>
      <w:r w:rsidR="0038121E" w:rsidRPr="00AB3534">
        <w:rPr>
          <w:sz w:val="22"/>
          <w:szCs w:val="22"/>
        </w:rPr>
        <w:t xml:space="preserve"> </w:t>
      </w:r>
      <w:r w:rsidR="00140349" w:rsidRPr="00AB3534">
        <w:rPr>
          <w:sz w:val="22"/>
          <w:szCs w:val="22"/>
        </w:rPr>
        <w:t>discussions are taking place in-</w:t>
      </w:r>
      <w:r w:rsidR="0038121E" w:rsidRPr="00AB3534">
        <w:rPr>
          <w:sz w:val="22"/>
          <w:szCs w:val="22"/>
        </w:rPr>
        <w:t xml:space="preserve">country about the possibility of hosting </w:t>
      </w:r>
      <w:r w:rsidRPr="00AB3534">
        <w:rPr>
          <w:sz w:val="22"/>
          <w:szCs w:val="22"/>
        </w:rPr>
        <w:t xml:space="preserve">SC13 </w:t>
      </w:r>
      <w:r w:rsidR="0038121E" w:rsidRPr="00AB3534">
        <w:rPr>
          <w:sz w:val="22"/>
          <w:szCs w:val="22"/>
        </w:rPr>
        <w:t>in 2017</w:t>
      </w:r>
      <w:r w:rsidRPr="00AB3534">
        <w:rPr>
          <w:sz w:val="22"/>
          <w:szCs w:val="22"/>
        </w:rPr>
        <w:t xml:space="preserve">. </w:t>
      </w:r>
      <w:r w:rsidR="00140349" w:rsidRPr="00AB3534">
        <w:rPr>
          <w:sz w:val="22"/>
          <w:szCs w:val="22"/>
        </w:rPr>
        <w:t xml:space="preserve">The SC Chair noted that if no other CCM offers to host SC13, it will be </w:t>
      </w:r>
      <w:r w:rsidRPr="00AB3534">
        <w:rPr>
          <w:sz w:val="22"/>
          <w:szCs w:val="22"/>
        </w:rPr>
        <w:t xml:space="preserve">held </w:t>
      </w:r>
      <w:r w:rsidR="00140349" w:rsidRPr="00AB3534">
        <w:rPr>
          <w:sz w:val="22"/>
          <w:szCs w:val="22"/>
        </w:rPr>
        <w:t>in Pohnpei, FSM.</w:t>
      </w:r>
    </w:p>
    <w:p w:rsidR="00D26839" w:rsidRPr="00AB3534" w:rsidRDefault="00D26839" w:rsidP="00D26839">
      <w:pPr>
        <w:pStyle w:val="Default"/>
        <w:rPr>
          <w:sz w:val="22"/>
          <w:szCs w:val="22"/>
        </w:rPr>
      </w:pPr>
    </w:p>
    <w:p w:rsidR="004B6F49" w:rsidRPr="00AB3534" w:rsidRDefault="004B6F49" w:rsidP="00C32BCD">
      <w:pPr>
        <w:spacing w:after="0" w:line="240" w:lineRule="auto"/>
        <w:rPr>
          <w:rFonts w:ascii="Times New Roman" w:hAnsi="Times New Roman" w:cs="Times New Roman"/>
        </w:rPr>
      </w:pPr>
    </w:p>
    <w:p w:rsidR="00C32BCD" w:rsidRPr="00AB3534" w:rsidRDefault="00D5178F" w:rsidP="00D5178F">
      <w:pPr>
        <w:pStyle w:val="Heading1"/>
      </w:pPr>
      <w:r w:rsidRPr="00AB3534">
        <w:rPr>
          <w:caps w:val="0"/>
        </w:rPr>
        <w:t>AGENDA ITEM 12</w:t>
      </w:r>
      <w:r w:rsidRPr="00AB3534">
        <w:rPr>
          <w:caps w:val="0"/>
        </w:rPr>
        <w:tab/>
        <w:t>OTHER MATTERS</w:t>
      </w:r>
    </w:p>
    <w:p w:rsidR="00C32BCD" w:rsidRDefault="00C32BCD" w:rsidP="00C32BCD">
      <w:pPr>
        <w:spacing w:after="0" w:line="240" w:lineRule="auto"/>
        <w:rPr>
          <w:rFonts w:ascii="Times New Roman" w:eastAsia="Malgun Gothic" w:hAnsi="Times New Roman" w:cs="Times New Roman"/>
          <w:lang w:eastAsia="ko-KR"/>
        </w:rPr>
      </w:pPr>
    </w:p>
    <w:p w:rsidR="002326A2" w:rsidRPr="002326A2" w:rsidRDefault="002326A2" w:rsidP="00C32BCD">
      <w:pPr>
        <w:spacing w:after="0" w:line="240" w:lineRule="auto"/>
        <w:rPr>
          <w:rFonts w:ascii="Times New Roman" w:eastAsia="Malgun Gothic" w:hAnsi="Times New Roman" w:cs="Times New Roman"/>
          <w:lang w:eastAsia="ko-KR"/>
        </w:rPr>
      </w:pPr>
    </w:p>
    <w:p w:rsidR="00411609" w:rsidRPr="00AB3534" w:rsidRDefault="003B712D" w:rsidP="00401DF2">
      <w:pPr>
        <w:pStyle w:val="Default"/>
        <w:numPr>
          <w:ilvl w:val="0"/>
          <w:numId w:val="86"/>
        </w:numPr>
        <w:snapToGrid w:val="0"/>
        <w:ind w:left="0" w:firstLine="0"/>
        <w:jc w:val="both"/>
        <w:rPr>
          <w:sz w:val="22"/>
          <w:szCs w:val="22"/>
        </w:rPr>
      </w:pPr>
      <w:r w:rsidRPr="00AB3534">
        <w:rPr>
          <w:sz w:val="22"/>
          <w:szCs w:val="22"/>
        </w:rPr>
        <w:t>There was no discussion against this agenda item.</w:t>
      </w:r>
    </w:p>
    <w:p w:rsidR="00DE5337" w:rsidRDefault="00DE5337" w:rsidP="004B6F49">
      <w:pPr>
        <w:spacing w:after="0" w:line="240" w:lineRule="auto"/>
        <w:jc w:val="center"/>
        <w:rPr>
          <w:rFonts w:ascii="Times New Roman" w:hAnsi="Times New Roman" w:cs="Times New Roman"/>
          <w:b/>
          <w:caps/>
        </w:rPr>
      </w:pPr>
    </w:p>
    <w:p w:rsidR="00EA1FA4" w:rsidRPr="00AB3534" w:rsidRDefault="00EA1FA4" w:rsidP="004B6F49">
      <w:pPr>
        <w:spacing w:after="0" w:line="240" w:lineRule="auto"/>
        <w:jc w:val="center"/>
        <w:rPr>
          <w:rFonts w:ascii="Times New Roman" w:hAnsi="Times New Roman" w:cs="Times New Roman"/>
          <w:b/>
          <w:caps/>
        </w:rPr>
      </w:pPr>
    </w:p>
    <w:p w:rsidR="00C32BCD" w:rsidRPr="00AB3534" w:rsidRDefault="00CC05C2" w:rsidP="00CC05C2">
      <w:pPr>
        <w:pStyle w:val="Heading1"/>
      </w:pPr>
      <w:r w:rsidRPr="00AB3534">
        <w:rPr>
          <w:caps w:val="0"/>
        </w:rPr>
        <w:t>AGENDA ITEM 13</w:t>
      </w:r>
      <w:r w:rsidRPr="00AB3534">
        <w:rPr>
          <w:caps w:val="0"/>
        </w:rPr>
        <w:tab/>
      </w:r>
      <w:r w:rsidRPr="00AB3534">
        <w:t>ADOPTION OF THE SUMMARY REPORT OF THE ELEVENTH REGULAR SESSION OF THE SCIENTIFIC COMMITTEE</w:t>
      </w:r>
    </w:p>
    <w:p w:rsidR="00C32BCD" w:rsidRDefault="00C32BCD" w:rsidP="00C32BCD">
      <w:pPr>
        <w:spacing w:after="0" w:line="240" w:lineRule="auto"/>
        <w:rPr>
          <w:rFonts w:ascii="Times New Roman" w:hAnsi="Times New Roman" w:cs="Times New Roman"/>
        </w:rPr>
      </w:pPr>
    </w:p>
    <w:p w:rsidR="00EA1FA4" w:rsidRPr="00AB3534" w:rsidRDefault="00EA1FA4" w:rsidP="00C32BCD">
      <w:pPr>
        <w:spacing w:after="0" w:line="240" w:lineRule="auto"/>
        <w:rPr>
          <w:rFonts w:ascii="Times New Roman" w:hAnsi="Times New Roman" w:cs="Times New Roman"/>
        </w:rPr>
      </w:pPr>
    </w:p>
    <w:p w:rsidR="0086541B" w:rsidRPr="00AB3534" w:rsidRDefault="00865626" w:rsidP="00401DF2">
      <w:pPr>
        <w:pStyle w:val="Default"/>
        <w:numPr>
          <w:ilvl w:val="0"/>
          <w:numId w:val="86"/>
        </w:numPr>
        <w:snapToGrid w:val="0"/>
        <w:ind w:left="0" w:firstLine="0"/>
        <w:jc w:val="both"/>
        <w:rPr>
          <w:sz w:val="22"/>
          <w:szCs w:val="22"/>
        </w:rPr>
      </w:pPr>
      <w:r w:rsidRPr="00AB3534">
        <w:rPr>
          <w:sz w:val="22"/>
          <w:szCs w:val="22"/>
        </w:rPr>
        <w:t>A</w:t>
      </w:r>
      <w:r w:rsidR="002A2F76" w:rsidRPr="00AB3534">
        <w:rPr>
          <w:rFonts w:eastAsia="Malgun Gothic" w:hint="eastAsia"/>
          <w:sz w:val="22"/>
          <w:szCs w:val="22"/>
          <w:lang w:eastAsia="ko-KR"/>
        </w:rPr>
        <w:t xml:space="preserve"> Conveners</w:t>
      </w:r>
      <w:r w:rsidR="002A2F76" w:rsidRPr="00AB3534">
        <w:rPr>
          <w:rFonts w:eastAsia="Malgun Gothic"/>
          <w:sz w:val="22"/>
          <w:szCs w:val="22"/>
          <w:lang w:eastAsia="ko-KR"/>
        </w:rPr>
        <w:t>’</w:t>
      </w:r>
      <w:r w:rsidR="002A2F76" w:rsidRPr="00AB3534">
        <w:rPr>
          <w:rFonts w:eastAsia="Malgun Gothic" w:hint="eastAsia"/>
          <w:sz w:val="22"/>
          <w:szCs w:val="22"/>
          <w:lang w:eastAsia="ko-KR"/>
        </w:rPr>
        <w:t xml:space="preserve"> M</w:t>
      </w:r>
      <w:r w:rsidR="002A2F76" w:rsidRPr="00AB3534">
        <w:rPr>
          <w:sz w:val="22"/>
          <w:szCs w:val="22"/>
        </w:rPr>
        <w:t xml:space="preserve">eeting </w:t>
      </w:r>
      <w:r w:rsidRPr="00AB3534">
        <w:rPr>
          <w:sz w:val="22"/>
          <w:szCs w:val="22"/>
        </w:rPr>
        <w:t xml:space="preserve">was held on 12 August 2015 in the margins of SC11 to </w:t>
      </w:r>
      <w:r w:rsidR="002A2F76" w:rsidRPr="00AB3534">
        <w:rPr>
          <w:rFonts w:eastAsia="Malgun Gothic" w:hint="eastAsia"/>
          <w:sz w:val="22"/>
          <w:szCs w:val="22"/>
          <w:lang w:eastAsia="ko-KR"/>
        </w:rPr>
        <w:t xml:space="preserve">evaluate a new approach in developing </w:t>
      </w:r>
      <w:r w:rsidRPr="00AB3534">
        <w:rPr>
          <w:sz w:val="22"/>
          <w:szCs w:val="22"/>
        </w:rPr>
        <w:t xml:space="preserve">and adopting the SC11 summary report which had been trialled during this </w:t>
      </w:r>
      <w:proofErr w:type="gramStart"/>
      <w:r w:rsidRPr="00AB3534">
        <w:rPr>
          <w:sz w:val="22"/>
          <w:szCs w:val="22"/>
        </w:rPr>
        <w:lastRenderedPageBreak/>
        <w:t>meeting</w:t>
      </w:r>
      <w:proofErr w:type="gramEnd"/>
      <w:r w:rsidR="00C0161B" w:rsidRPr="00AB3534">
        <w:rPr>
          <w:sz w:val="22"/>
          <w:szCs w:val="22"/>
        </w:rPr>
        <w:t>.</w:t>
      </w:r>
      <w:r w:rsidR="00295272" w:rsidRPr="00AB3534">
        <w:rPr>
          <w:sz w:val="22"/>
          <w:szCs w:val="22"/>
        </w:rPr>
        <w:t xml:space="preserve"> There was </w:t>
      </w:r>
      <w:r w:rsidR="002A2F76" w:rsidRPr="00AB3534">
        <w:rPr>
          <w:rFonts w:eastAsia="Malgun Gothic" w:hint="eastAsia"/>
          <w:sz w:val="22"/>
          <w:szCs w:val="22"/>
          <w:lang w:eastAsia="ko-KR"/>
        </w:rPr>
        <w:t xml:space="preserve">a </w:t>
      </w:r>
      <w:r w:rsidR="00295272" w:rsidRPr="00AB3534">
        <w:rPr>
          <w:sz w:val="22"/>
          <w:szCs w:val="22"/>
        </w:rPr>
        <w:t>general agreement from the theme convenors that their workload had been reduced with the lead rapporteur, J</w:t>
      </w:r>
      <w:r w:rsidR="00EE4984" w:rsidRPr="00AB3534">
        <w:rPr>
          <w:rFonts w:eastAsia="Malgun Gothic" w:hint="eastAsia"/>
          <w:sz w:val="22"/>
          <w:szCs w:val="22"/>
          <w:lang w:eastAsia="ko-KR"/>
        </w:rPr>
        <w:t>.</w:t>
      </w:r>
      <w:r w:rsidR="00295272" w:rsidRPr="00AB3534">
        <w:rPr>
          <w:sz w:val="22"/>
          <w:szCs w:val="22"/>
        </w:rPr>
        <w:t xml:space="preserve"> Broweleit, </w:t>
      </w:r>
      <w:r w:rsidR="00811312" w:rsidRPr="00AB3534">
        <w:rPr>
          <w:sz w:val="22"/>
          <w:szCs w:val="22"/>
        </w:rPr>
        <w:t xml:space="preserve">now </w:t>
      </w:r>
      <w:r w:rsidR="00093C15" w:rsidRPr="00AB3534">
        <w:rPr>
          <w:sz w:val="22"/>
          <w:szCs w:val="22"/>
        </w:rPr>
        <w:t xml:space="preserve">being </w:t>
      </w:r>
      <w:r w:rsidR="00295272" w:rsidRPr="00AB3534">
        <w:rPr>
          <w:sz w:val="22"/>
          <w:szCs w:val="22"/>
        </w:rPr>
        <w:t>responsible for all the discussions and putting together the report</w:t>
      </w:r>
      <w:r w:rsidR="00811312" w:rsidRPr="00AB3534">
        <w:rPr>
          <w:sz w:val="22"/>
          <w:szCs w:val="22"/>
        </w:rPr>
        <w:t xml:space="preserve"> text</w:t>
      </w:r>
      <w:r w:rsidR="00295272" w:rsidRPr="00AB3534">
        <w:rPr>
          <w:sz w:val="22"/>
          <w:szCs w:val="22"/>
        </w:rPr>
        <w:t xml:space="preserve">. This left the theme convenors free to </w:t>
      </w:r>
      <w:r w:rsidR="002A2F76" w:rsidRPr="00AB3534">
        <w:rPr>
          <w:rFonts w:eastAsia="Malgun Gothic" w:hint="eastAsia"/>
          <w:sz w:val="22"/>
          <w:szCs w:val="22"/>
          <w:lang w:eastAsia="ko-KR"/>
        </w:rPr>
        <w:t>focus</w:t>
      </w:r>
      <w:r w:rsidR="002A2F76" w:rsidRPr="00AB3534">
        <w:rPr>
          <w:sz w:val="22"/>
          <w:szCs w:val="22"/>
        </w:rPr>
        <w:t xml:space="preserve"> </w:t>
      </w:r>
      <w:r w:rsidR="00295272" w:rsidRPr="00AB3534">
        <w:rPr>
          <w:sz w:val="22"/>
          <w:szCs w:val="22"/>
        </w:rPr>
        <w:t xml:space="preserve">on the </w:t>
      </w:r>
      <w:r w:rsidR="002A2F76" w:rsidRPr="00AB3534">
        <w:rPr>
          <w:rFonts w:eastAsia="Malgun Gothic" w:hint="eastAsia"/>
          <w:sz w:val="22"/>
          <w:szCs w:val="22"/>
          <w:lang w:eastAsia="ko-KR"/>
        </w:rPr>
        <w:t xml:space="preserve">meeting itself and developing </w:t>
      </w:r>
      <w:r w:rsidR="00295272" w:rsidRPr="00AB3534">
        <w:rPr>
          <w:sz w:val="22"/>
          <w:szCs w:val="22"/>
        </w:rPr>
        <w:t>recommendations of the meeting, which is the most important element of the output for SC meetings.</w:t>
      </w:r>
      <w:r w:rsidR="00811312" w:rsidRPr="00AB3534">
        <w:rPr>
          <w:sz w:val="22"/>
          <w:szCs w:val="22"/>
        </w:rPr>
        <w:t xml:space="preserve"> </w:t>
      </w:r>
      <w:r w:rsidR="00B90AF8" w:rsidRPr="00AB3534">
        <w:rPr>
          <w:sz w:val="22"/>
          <w:szCs w:val="22"/>
        </w:rPr>
        <w:t>Finer details will be worked out intersessionally.</w:t>
      </w:r>
    </w:p>
    <w:p w:rsidR="00B90AF8" w:rsidRPr="00AB3534" w:rsidRDefault="00B90AF8" w:rsidP="00504160">
      <w:pPr>
        <w:pStyle w:val="Default"/>
        <w:tabs>
          <w:tab w:val="left" w:pos="2977"/>
        </w:tabs>
        <w:rPr>
          <w:sz w:val="22"/>
          <w:szCs w:val="22"/>
        </w:rPr>
      </w:pPr>
    </w:p>
    <w:p w:rsidR="0086541B" w:rsidRPr="00265AE3" w:rsidRDefault="000F70EE" w:rsidP="00401DF2">
      <w:pPr>
        <w:pStyle w:val="Default"/>
        <w:numPr>
          <w:ilvl w:val="0"/>
          <w:numId w:val="86"/>
        </w:numPr>
        <w:snapToGrid w:val="0"/>
        <w:ind w:left="0" w:firstLine="0"/>
        <w:jc w:val="both"/>
        <w:rPr>
          <w:b/>
          <w:sz w:val="22"/>
          <w:szCs w:val="22"/>
        </w:rPr>
      </w:pPr>
      <w:r w:rsidRPr="00265AE3">
        <w:rPr>
          <w:b/>
          <w:sz w:val="22"/>
          <w:szCs w:val="22"/>
        </w:rPr>
        <w:t>According to the Rule 33 of the Commission’s Rules of Procedure, the following procedure for the development of SC11 Summary Report was agreed by the SC11 plenary.</w:t>
      </w:r>
    </w:p>
    <w:p w:rsidR="005D3BA3" w:rsidRPr="00AB3534" w:rsidRDefault="005D3BA3" w:rsidP="005D3BA3">
      <w:pPr>
        <w:pStyle w:val="Default"/>
        <w:snapToGrid w:val="0"/>
        <w:ind w:left="360"/>
        <w:jc w:val="both"/>
        <w:rPr>
          <w:sz w:val="22"/>
          <w:szCs w:val="22"/>
        </w:rPr>
      </w:pPr>
    </w:p>
    <w:tbl>
      <w:tblPr>
        <w:tblStyle w:val="TableGrid"/>
        <w:tblW w:w="5000" w:type="pct"/>
        <w:tblLook w:val="04A0" w:firstRow="1" w:lastRow="0" w:firstColumn="1" w:lastColumn="0" w:noHBand="0" w:noVBand="1"/>
      </w:tblPr>
      <w:tblGrid>
        <w:gridCol w:w="1367"/>
        <w:gridCol w:w="8209"/>
      </w:tblGrid>
      <w:tr w:rsidR="005D3BA3" w:rsidRPr="00ED3284" w:rsidTr="000F70EE">
        <w:tc>
          <w:tcPr>
            <w:tcW w:w="714" w:type="pct"/>
            <w:tcBorders>
              <w:top w:val="single" w:sz="4" w:space="0" w:color="auto"/>
              <w:left w:val="nil"/>
              <w:bottom w:val="single" w:sz="4" w:space="0" w:color="auto"/>
              <w:right w:val="nil"/>
            </w:tcBorders>
            <w:shd w:val="clear" w:color="auto" w:fill="auto"/>
          </w:tcPr>
          <w:p w:rsidR="005D3BA3" w:rsidRPr="005D3BA3" w:rsidRDefault="005D3BA3" w:rsidP="005D3BA3">
            <w:pPr>
              <w:tabs>
                <w:tab w:val="left" w:pos="2977"/>
              </w:tabs>
              <w:autoSpaceDE w:val="0"/>
              <w:autoSpaceDN w:val="0"/>
              <w:adjustRightInd w:val="0"/>
              <w:rPr>
                <w:rFonts w:ascii="Times New Roman" w:eastAsia="Malgun Gothic" w:hAnsi="Times New Roman" w:cs="Times New Roman"/>
                <w:b/>
                <w:color w:val="000000"/>
                <w:lang w:eastAsia="ko-KR"/>
              </w:rPr>
            </w:pPr>
            <w:r>
              <w:rPr>
                <w:rFonts w:ascii="Times New Roman" w:eastAsia="Malgun Gothic" w:hAnsi="Times New Roman" w:cs="Times New Roman" w:hint="eastAsia"/>
                <w:b/>
                <w:color w:val="000000"/>
                <w:lang w:eastAsia="ko-KR"/>
              </w:rPr>
              <w:t>Due by</w:t>
            </w:r>
          </w:p>
        </w:tc>
        <w:tc>
          <w:tcPr>
            <w:tcW w:w="4286" w:type="pct"/>
            <w:tcBorders>
              <w:top w:val="single" w:sz="4" w:space="0" w:color="auto"/>
              <w:left w:val="nil"/>
              <w:bottom w:val="single" w:sz="4" w:space="0" w:color="auto"/>
              <w:right w:val="nil"/>
            </w:tcBorders>
            <w:shd w:val="clear" w:color="auto" w:fill="auto"/>
          </w:tcPr>
          <w:p w:rsidR="005D3BA3" w:rsidRPr="005D3BA3" w:rsidRDefault="005D3BA3" w:rsidP="005D3BA3">
            <w:pPr>
              <w:tabs>
                <w:tab w:val="left" w:pos="2977"/>
              </w:tabs>
              <w:autoSpaceDE w:val="0"/>
              <w:autoSpaceDN w:val="0"/>
              <w:adjustRightInd w:val="0"/>
              <w:rPr>
                <w:rFonts w:ascii="Times New Roman" w:hAnsi="Times New Roman" w:cs="Times New Roman"/>
                <w:b/>
                <w:color w:val="000000"/>
                <w:lang w:eastAsia="ko-KR"/>
              </w:rPr>
            </w:pPr>
            <w:r w:rsidRPr="005D3BA3">
              <w:rPr>
                <w:rFonts w:ascii="Times New Roman" w:hAnsi="Times New Roman" w:cs="Times New Roman"/>
                <w:b/>
                <w:color w:val="000000"/>
                <w:lang w:eastAsia="ko-KR"/>
              </w:rPr>
              <w:t>Activity</w:t>
            </w:r>
          </w:p>
        </w:tc>
      </w:tr>
      <w:tr w:rsidR="005D3BA3" w:rsidRPr="008833EB" w:rsidTr="000F70EE">
        <w:tc>
          <w:tcPr>
            <w:tcW w:w="714" w:type="pct"/>
            <w:tcBorders>
              <w:top w:val="nil"/>
              <w:left w:val="nil"/>
              <w:bottom w:val="nil"/>
              <w:right w:val="nil"/>
            </w:tcBorders>
          </w:tcPr>
          <w:p w:rsidR="005D3BA3" w:rsidRPr="005D3BA3" w:rsidRDefault="005D3BA3" w:rsidP="00EC7736">
            <w:pPr>
              <w:tabs>
                <w:tab w:val="left" w:pos="2977"/>
              </w:tabs>
              <w:autoSpaceDE w:val="0"/>
              <w:autoSpaceDN w:val="0"/>
              <w:adjustRightInd w:val="0"/>
              <w:rPr>
                <w:rFonts w:ascii="Times New Roman" w:eastAsia="MS Mincho" w:hAnsi="Times New Roman" w:cs="Times New Roman"/>
                <w:color w:val="000000"/>
              </w:rPr>
            </w:pPr>
            <w:r w:rsidRPr="005D3BA3">
              <w:rPr>
                <w:rFonts w:ascii="Times New Roman" w:hAnsi="Times New Roman" w:cs="Times New Roman" w:hint="eastAsia"/>
                <w:color w:val="000000"/>
                <w:lang w:eastAsia="ko-KR"/>
              </w:rPr>
              <w:t>18</w:t>
            </w:r>
            <w:r w:rsidRPr="005D3BA3">
              <w:rPr>
                <w:rFonts w:ascii="Times New Roman" w:eastAsia="MS Mincho" w:hAnsi="Times New Roman" w:cs="Times New Roman"/>
                <w:color w:val="000000"/>
              </w:rPr>
              <w:t xml:space="preserve"> August</w:t>
            </w:r>
          </w:p>
        </w:tc>
        <w:tc>
          <w:tcPr>
            <w:tcW w:w="4286" w:type="pct"/>
            <w:tcBorders>
              <w:top w:val="nil"/>
              <w:left w:val="nil"/>
              <w:bottom w:val="nil"/>
              <w:right w:val="nil"/>
            </w:tcBorders>
            <w:hideMark/>
          </w:tcPr>
          <w:p w:rsidR="005D3BA3" w:rsidRPr="005D3BA3" w:rsidRDefault="005D3BA3" w:rsidP="005D3BA3">
            <w:pPr>
              <w:tabs>
                <w:tab w:val="left" w:pos="2977"/>
              </w:tabs>
              <w:autoSpaceDE w:val="0"/>
              <w:autoSpaceDN w:val="0"/>
              <w:adjustRightInd w:val="0"/>
              <w:rPr>
                <w:rFonts w:ascii="Times New Roman" w:hAnsi="Times New Roman" w:cs="Times New Roman"/>
                <w:color w:val="000000"/>
                <w:lang w:eastAsia="ko-KR"/>
              </w:rPr>
            </w:pPr>
            <w:r w:rsidRPr="005D3BA3">
              <w:rPr>
                <w:rFonts w:ascii="Times New Roman" w:eastAsia="MS Mincho" w:hAnsi="Times New Roman" w:cs="Times New Roman"/>
                <w:color w:val="000000"/>
              </w:rPr>
              <w:t xml:space="preserve">Theme convenors receive SC11 draft </w:t>
            </w:r>
            <w:r w:rsidR="000F70EE">
              <w:rPr>
                <w:rFonts w:ascii="Times New Roman" w:eastAsia="MS Mincho" w:hAnsi="Times New Roman" w:cs="Times New Roman"/>
                <w:color w:val="000000"/>
              </w:rPr>
              <w:t xml:space="preserve">summary </w:t>
            </w:r>
            <w:r w:rsidRPr="005D3BA3">
              <w:rPr>
                <w:rFonts w:ascii="Times New Roman" w:eastAsia="MS Mincho" w:hAnsi="Times New Roman" w:cs="Times New Roman"/>
                <w:color w:val="000000"/>
              </w:rPr>
              <w:t xml:space="preserve">report </w:t>
            </w:r>
            <w:r>
              <w:rPr>
                <w:rFonts w:ascii="Times New Roman" w:eastAsia="Malgun Gothic" w:hAnsi="Times New Roman" w:cs="Times New Roman" w:hint="eastAsia"/>
                <w:color w:val="000000"/>
                <w:lang w:eastAsia="ko-KR"/>
              </w:rPr>
              <w:t xml:space="preserve">for review </w:t>
            </w:r>
            <w:r w:rsidRPr="005D3BA3">
              <w:rPr>
                <w:rFonts w:ascii="Times New Roman" w:eastAsia="MS Mincho" w:hAnsi="Times New Roman" w:cs="Times New Roman"/>
                <w:color w:val="000000"/>
              </w:rPr>
              <w:t xml:space="preserve">from </w:t>
            </w:r>
            <w:r w:rsidRPr="005D3BA3">
              <w:rPr>
                <w:rFonts w:ascii="Times New Roman" w:hAnsi="Times New Roman" w:cs="Times New Roman" w:hint="eastAsia"/>
                <w:color w:val="000000"/>
                <w:lang w:eastAsia="ko-KR"/>
              </w:rPr>
              <w:t>the Secretariat</w:t>
            </w:r>
          </w:p>
        </w:tc>
      </w:tr>
      <w:tr w:rsidR="005D3BA3" w:rsidRPr="008833EB" w:rsidTr="000F70EE">
        <w:tc>
          <w:tcPr>
            <w:tcW w:w="714" w:type="pct"/>
            <w:tcBorders>
              <w:top w:val="nil"/>
              <w:left w:val="nil"/>
              <w:bottom w:val="nil"/>
              <w:right w:val="nil"/>
            </w:tcBorders>
          </w:tcPr>
          <w:p w:rsidR="005D3BA3" w:rsidRPr="005D3BA3" w:rsidRDefault="005D3BA3" w:rsidP="00EC7736">
            <w:pPr>
              <w:tabs>
                <w:tab w:val="left" w:pos="2977"/>
              </w:tabs>
              <w:autoSpaceDE w:val="0"/>
              <w:autoSpaceDN w:val="0"/>
              <w:adjustRightInd w:val="0"/>
              <w:rPr>
                <w:rFonts w:ascii="Times New Roman" w:eastAsia="MS Mincho" w:hAnsi="Times New Roman" w:cs="Times New Roman"/>
                <w:color w:val="000000"/>
              </w:rPr>
            </w:pPr>
            <w:r w:rsidRPr="005D3BA3">
              <w:rPr>
                <w:rFonts w:ascii="Times New Roman" w:hAnsi="Times New Roman" w:cs="Times New Roman"/>
                <w:color w:val="000000"/>
                <w:lang w:eastAsia="ko-KR"/>
              </w:rPr>
              <w:t>24 August</w:t>
            </w:r>
          </w:p>
        </w:tc>
        <w:tc>
          <w:tcPr>
            <w:tcW w:w="4286" w:type="pct"/>
            <w:tcBorders>
              <w:top w:val="nil"/>
              <w:left w:val="nil"/>
              <w:bottom w:val="nil"/>
              <w:right w:val="nil"/>
            </w:tcBorders>
            <w:hideMark/>
          </w:tcPr>
          <w:p w:rsidR="005D3BA3" w:rsidRPr="005D3BA3" w:rsidRDefault="005D3BA3" w:rsidP="005D3BA3">
            <w:pPr>
              <w:tabs>
                <w:tab w:val="left" w:pos="2977"/>
              </w:tabs>
              <w:autoSpaceDE w:val="0"/>
              <w:autoSpaceDN w:val="0"/>
              <w:adjustRightInd w:val="0"/>
              <w:rPr>
                <w:rFonts w:ascii="Times New Roman" w:eastAsia="MS Mincho" w:hAnsi="Times New Roman" w:cs="Times New Roman"/>
                <w:color w:val="000000"/>
              </w:rPr>
            </w:pPr>
            <w:r>
              <w:rPr>
                <w:rFonts w:ascii="Times New Roman" w:eastAsia="Malgun Gothic" w:hAnsi="Times New Roman" w:cs="Times New Roman" w:hint="eastAsia"/>
                <w:color w:val="000000"/>
                <w:lang w:eastAsia="ko-KR"/>
              </w:rPr>
              <w:t xml:space="preserve">The </w:t>
            </w:r>
            <w:r w:rsidRPr="005D3BA3">
              <w:rPr>
                <w:rFonts w:ascii="Times New Roman" w:eastAsia="MS Mincho" w:hAnsi="Times New Roman" w:cs="Times New Roman"/>
                <w:color w:val="000000"/>
              </w:rPr>
              <w:t xml:space="preserve">Secretariat </w:t>
            </w:r>
            <w:r>
              <w:rPr>
                <w:rFonts w:ascii="Times New Roman" w:eastAsia="Malgun Gothic" w:hAnsi="Times New Roman" w:cs="Times New Roman" w:hint="eastAsia"/>
                <w:color w:val="000000"/>
                <w:lang w:eastAsia="ko-KR"/>
              </w:rPr>
              <w:t>posts the provisional</w:t>
            </w:r>
            <w:r w:rsidRPr="005D3BA3">
              <w:rPr>
                <w:rFonts w:ascii="Times New Roman" w:eastAsia="MS Mincho" w:hAnsi="Times New Roman" w:cs="Times New Roman"/>
                <w:color w:val="000000"/>
              </w:rPr>
              <w:t xml:space="preserve"> </w:t>
            </w:r>
            <w:r w:rsidRPr="005D3BA3">
              <w:rPr>
                <w:rFonts w:ascii="Times New Roman" w:hAnsi="Times New Roman" w:cs="Times New Roman"/>
                <w:color w:val="000000"/>
                <w:lang w:eastAsia="ko-KR"/>
              </w:rPr>
              <w:t>E</w:t>
            </w:r>
            <w:r w:rsidRPr="005D3BA3">
              <w:rPr>
                <w:rFonts w:ascii="Times New Roman" w:eastAsia="MS Mincho" w:hAnsi="Times New Roman" w:cs="Times New Roman"/>
                <w:color w:val="000000"/>
              </w:rPr>
              <w:t xml:space="preserve">xecutive </w:t>
            </w:r>
            <w:r w:rsidRPr="005D3BA3">
              <w:rPr>
                <w:rFonts w:ascii="Times New Roman" w:hAnsi="Times New Roman" w:cs="Times New Roman"/>
                <w:color w:val="000000"/>
                <w:lang w:eastAsia="ko-KR"/>
              </w:rPr>
              <w:t>S</w:t>
            </w:r>
            <w:r w:rsidRPr="005D3BA3">
              <w:rPr>
                <w:rFonts w:ascii="Times New Roman" w:eastAsia="MS Mincho" w:hAnsi="Times New Roman" w:cs="Times New Roman"/>
                <w:color w:val="000000"/>
              </w:rPr>
              <w:t xml:space="preserve">ummary </w:t>
            </w:r>
            <w:r>
              <w:rPr>
                <w:rFonts w:ascii="Times New Roman" w:eastAsia="Malgun Gothic" w:hAnsi="Times New Roman" w:cs="Times New Roman" w:hint="eastAsia"/>
                <w:color w:val="000000"/>
                <w:lang w:eastAsia="ko-KR"/>
              </w:rPr>
              <w:t xml:space="preserve">on </w:t>
            </w:r>
            <w:r w:rsidR="000F70EE">
              <w:rPr>
                <w:rFonts w:ascii="Times New Roman" w:eastAsia="Malgun Gothic" w:hAnsi="Times New Roman" w:cs="Times New Roman"/>
                <w:color w:val="000000"/>
                <w:lang w:eastAsia="ko-KR"/>
              </w:rPr>
              <w:t xml:space="preserve">the </w:t>
            </w:r>
            <w:r>
              <w:rPr>
                <w:rFonts w:ascii="Times New Roman" w:eastAsia="Malgun Gothic" w:hAnsi="Times New Roman" w:cs="Times New Roman" w:hint="eastAsia"/>
                <w:color w:val="000000"/>
                <w:lang w:eastAsia="ko-KR"/>
              </w:rPr>
              <w:t>SC11</w:t>
            </w:r>
            <w:r w:rsidRPr="005D3BA3">
              <w:rPr>
                <w:rFonts w:ascii="Times New Roman" w:eastAsia="MS Mincho" w:hAnsi="Times New Roman" w:cs="Times New Roman"/>
                <w:color w:val="000000"/>
              </w:rPr>
              <w:t xml:space="preserve"> website</w:t>
            </w:r>
          </w:p>
        </w:tc>
      </w:tr>
      <w:tr w:rsidR="005D3BA3" w:rsidRPr="008833EB" w:rsidTr="000F70EE">
        <w:tc>
          <w:tcPr>
            <w:tcW w:w="714" w:type="pct"/>
            <w:tcBorders>
              <w:top w:val="nil"/>
              <w:left w:val="nil"/>
              <w:bottom w:val="nil"/>
              <w:right w:val="nil"/>
            </w:tcBorders>
          </w:tcPr>
          <w:p w:rsidR="005D3BA3" w:rsidRPr="005D3BA3" w:rsidRDefault="005D3BA3" w:rsidP="00EC7736">
            <w:pPr>
              <w:tabs>
                <w:tab w:val="left" w:pos="2977"/>
              </w:tabs>
              <w:autoSpaceDE w:val="0"/>
              <w:autoSpaceDN w:val="0"/>
              <w:adjustRightInd w:val="0"/>
              <w:rPr>
                <w:rFonts w:ascii="Times New Roman" w:eastAsia="MS Mincho" w:hAnsi="Times New Roman" w:cs="Times New Roman"/>
                <w:color w:val="000000"/>
              </w:rPr>
            </w:pPr>
            <w:r w:rsidRPr="005D3BA3">
              <w:rPr>
                <w:rFonts w:ascii="Times New Roman" w:eastAsia="MS Mincho" w:hAnsi="Times New Roman" w:cs="Times New Roman"/>
                <w:color w:val="000000"/>
              </w:rPr>
              <w:t>2</w:t>
            </w:r>
            <w:r w:rsidRPr="005D3BA3">
              <w:rPr>
                <w:rFonts w:ascii="Times New Roman" w:hAnsi="Times New Roman" w:cs="Times New Roman" w:hint="eastAsia"/>
                <w:color w:val="000000"/>
                <w:lang w:eastAsia="ko-KR"/>
              </w:rPr>
              <w:t>4</w:t>
            </w:r>
            <w:r w:rsidRPr="005D3BA3">
              <w:rPr>
                <w:rFonts w:ascii="Times New Roman" w:eastAsia="MS Mincho" w:hAnsi="Times New Roman" w:cs="Times New Roman"/>
                <w:color w:val="000000"/>
              </w:rPr>
              <w:t xml:space="preserve"> August</w:t>
            </w:r>
          </w:p>
        </w:tc>
        <w:tc>
          <w:tcPr>
            <w:tcW w:w="4286" w:type="pct"/>
            <w:tcBorders>
              <w:top w:val="nil"/>
              <w:left w:val="nil"/>
              <w:bottom w:val="nil"/>
              <w:right w:val="nil"/>
            </w:tcBorders>
            <w:hideMark/>
          </w:tcPr>
          <w:p w:rsidR="005D3BA3" w:rsidRPr="005D3BA3" w:rsidRDefault="005D3BA3" w:rsidP="005D3BA3">
            <w:pPr>
              <w:tabs>
                <w:tab w:val="left" w:pos="2977"/>
              </w:tabs>
              <w:autoSpaceDE w:val="0"/>
              <w:autoSpaceDN w:val="0"/>
              <w:adjustRightInd w:val="0"/>
              <w:rPr>
                <w:rFonts w:ascii="Times New Roman" w:hAnsi="Times New Roman" w:cs="Times New Roman"/>
                <w:color w:val="000000"/>
                <w:lang w:eastAsia="ko-KR"/>
              </w:rPr>
            </w:pPr>
            <w:r>
              <w:rPr>
                <w:rFonts w:ascii="Times New Roman" w:eastAsia="Malgun Gothic" w:hAnsi="Times New Roman" w:cs="Times New Roman" w:hint="eastAsia"/>
                <w:color w:val="000000"/>
                <w:lang w:eastAsia="ko-KR"/>
              </w:rPr>
              <w:t>The Secretariat receives t</w:t>
            </w:r>
            <w:r w:rsidRPr="005D3BA3">
              <w:rPr>
                <w:rFonts w:ascii="Times New Roman" w:eastAsia="MS Mincho" w:hAnsi="Times New Roman" w:cs="Times New Roman"/>
                <w:color w:val="000000"/>
              </w:rPr>
              <w:t>heme convenors</w:t>
            </w:r>
            <w:r>
              <w:rPr>
                <w:rFonts w:ascii="Times New Roman" w:eastAsia="Malgun Gothic" w:hAnsi="Times New Roman" w:cs="Times New Roman"/>
                <w:color w:val="000000"/>
                <w:lang w:eastAsia="ko-KR"/>
              </w:rPr>
              <w:t>’</w:t>
            </w:r>
            <w:r w:rsidRPr="005D3BA3">
              <w:rPr>
                <w:rFonts w:ascii="Times New Roman" w:eastAsia="MS Mincho" w:hAnsi="Times New Roman" w:cs="Times New Roman"/>
                <w:color w:val="000000"/>
              </w:rPr>
              <w:t xml:space="preserve"> comment</w:t>
            </w:r>
            <w:r w:rsidR="000F70EE">
              <w:rPr>
                <w:rFonts w:ascii="Times New Roman" w:eastAsia="MS Mincho" w:hAnsi="Times New Roman" w:cs="Times New Roman"/>
                <w:color w:val="000000"/>
              </w:rPr>
              <w:t>s</w:t>
            </w:r>
            <w:r w:rsidRPr="005D3BA3">
              <w:rPr>
                <w:rFonts w:ascii="Times New Roman" w:eastAsia="MS Mincho" w:hAnsi="Times New Roman" w:cs="Times New Roman"/>
                <w:color w:val="000000"/>
              </w:rPr>
              <w:t xml:space="preserve"> </w:t>
            </w:r>
          </w:p>
        </w:tc>
      </w:tr>
      <w:tr w:rsidR="005D3BA3" w:rsidRPr="008833EB" w:rsidTr="000F70EE">
        <w:tc>
          <w:tcPr>
            <w:tcW w:w="714" w:type="pct"/>
            <w:tcBorders>
              <w:top w:val="nil"/>
              <w:left w:val="nil"/>
              <w:bottom w:val="nil"/>
              <w:right w:val="nil"/>
            </w:tcBorders>
          </w:tcPr>
          <w:p w:rsidR="005D3BA3" w:rsidRPr="005D3BA3" w:rsidRDefault="005D3BA3" w:rsidP="00EC7736">
            <w:pPr>
              <w:tabs>
                <w:tab w:val="left" w:pos="2977"/>
              </w:tabs>
              <w:autoSpaceDE w:val="0"/>
              <w:autoSpaceDN w:val="0"/>
              <w:adjustRightInd w:val="0"/>
              <w:rPr>
                <w:rFonts w:ascii="Times New Roman" w:eastAsia="MS Mincho" w:hAnsi="Times New Roman" w:cs="Times New Roman"/>
                <w:color w:val="000000"/>
              </w:rPr>
            </w:pPr>
            <w:r w:rsidRPr="005D3BA3">
              <w:rPr>
                <w:rFonts w:ascii="Times New Roman" w:eastAsia="MS Mincho" w:hAnsi="Times New Roman" w:cs="Times New Roman"/>
                <w:color w:val="000000"/>
              </w:rPr>
              <w:t>2</w:t>
            </w:r>
            <w:r w:rsidRPr="005D3BA3">
              <w:rPr>
                <w:rFonts w:ascii="Times New Roman" w:hAnsi="Times New Roman" w:cs="Times New Roman"/>
                <w:color w:val="000000"/>
                <w:lang w:eastAsia="ko-KR"/>
              </w:rPr>
              <w:t>8</w:t>
            </w:r>
            <w:r w:rsidRPr="005D3BA3">
              <w:rPr>
                <w:rFonts w:ascii="Times New Roman" w:eastAsia="MS Mincho" w:hAnsi="Times New Roman" w:cs="Times New Roman"/>
                <w:color w:val="000000"/>
              </w:rPr>
              <w:t xml:space="preserve"> August</w:t>
            </w:r>
          </w:p>
        </w:tc>
        <w:tc>
          <w:tcPr>
            <w:tcW w:w="4286" w:type="pct"/>
            <w:tcBorders>
              <w:top w:val="nil"/>
              <w:left w:val="nil"/>
              <w:bottom w:val="nil"/>
              <w:right w:val="nil"/>
            </w:tcBorders>
            <w:hideMark/>
          </w:tcPr>
          <w:p w:rsidR="005D3BA3" w:rsidRPr="005D3BA3" w:rsidRDefault="005D3BA3" w:rsidP="005D3BA3">
            <w:pPr>
              <w:tabs>
                <w:tab w:val="left" w:pos="2977"/>
              </w:tabs>
              <w:autoSpaceDE w:val="0"/>
              <w:autoSpaceDN w:val="0"/>
              <w:adjustRightInd w:val="0"/>
              <w:rPr>
                <w:rFonts w:ascii="Times New Roman" w:hAnsi="Times New Roman" w:cs="Times New Roman"/>
                <w:color w:val="000000"/>
                <w:lang w:eastAsia="ko-KR"/>
              </w:rPr>
            </w:pPr>
            <w:r>
              <w:rPr>
                <w:rFonts w:ascii="Times New Roman" w:eastAsia="Malgun Gothic" w:hAnsi="Times New Roman" w:cs="Times New Roman" w:hint="eastAsia"/>
                <w:color w:val="000000"/>
                <w:lang w:eastAsia="ko-KR"/>
              </w:rPr>
              <w:t xml:space="preserve">The </w:t>
            </w:r>
            <w:r w:rsidRPr="005D3BA3">
              <w:rPr>
                <w:rFonts w:ascii="Times New Roman" w:eastAsia="MS Mincho" w:hAnsi="Times New Roman" w:cs="Times New Roman"/>
                <w:color w:val="000000"/>
              </w:rPr>
              <w:t xml:space="preserve">Secretariat </w:t>
            </w:r>
            <w:r>
              <w:rPr>
                <w:rFonts w:ascii="Times New Roman" w:eastAsia="Malgun Gothic" w:hAnsi="Times New Roman" w:cs="Times New Roman" w:hint="eastAsia"/>
                <w:color w:val="000000"/>
                <w:lang w:eastAsia="ko-KR"/>
              </w:rPr>
              <w:t>distributes</w:t>
            </w:r>
            <w:r w:rsidRPr="005D3BA3">
              <w:rPr>
                <w:rFonts w:ascii="Times New Roman" w:eastAsia="MS Mincho" w:hAnsi="Times New Roman" w:cs="Times New Roman"/>
                <w:color w:val="000000"/>
              </w:rPr>
              <w:t xml:space="preserve"> </w:t>
            </w:r>
            <w:r w:rsidR="000F70EE">
              <w:rPr>
                <w:rFonts w:ascii="Times New Roman" w:eastAsia="MS Mincho" w:hAnsi="Times New Roman" w:cs="Times New Roman"/>
                <w:color w:val="000000"/>
              </w:rPr>
              <w:t xml:space="preserve">the </w:t>
            </w:r>
            <w:r>
              <w:rPr>
                <w:rFonts w:ascii="Times New Roman" w:eastAsia="Malgun Gothic" w:hAnsi="Times New Roman" w:cs="Times New Roman" w:hint="eastAsia"/>
                <w:color w:val="000000"/>
                <w:lang w:eastAsia="ko-KR"/>
              </w:rPr>
              <w:t>draft summary</w:t>
            </w:r>
            <w:r w:rsidRPr="005D3BA3">
              <w:rPr>
                <w:rFonts w:ascii="Times New Roman" w:eastAsia="MS Mincho" w:hAnsi="Times New Roman" w:cs="Times New Roman"/>
                <w:color w:val="000000"/>
              </w:rPr>
              <w:t xml:space="preserve"> report </w:t>
            </w:r>
            <w:r>
              <w:rPr>
                <w:rFonts w:ascii="Times New Roman" w:eastAsia="Malgun Gothic" w:hAnsi="Times New Roman" w:cs="Times New Roman" w:hint="eastAsia"/>
                <w:color w:val="000000"/>
                <w:lang w:eastAsia="ko-KR"/>
              </w:rPr>
              <w:t>to all CCMs and Observers</w:t>
            </w:r>
            <w:r w:rsidRPr="005D3BA3">
              <w:rPr>
                <w:rFonts w:ascii="Times New Roman" w:eastAsia="MS Mincho" w:hAnsi="Times New Roman" w:cs="Times New Roman"/>
                <w:color w:val="000000"/>
              </w:rPr>
              <w:t xml:space="preserve"> by </w:t>
            </w:r>
            <w:r w:rsidRPr="005D3BA3">
              <w:rPr>
                <w:rFonts w:ascii="Times New Roman" w:hAnsi="Times New Roman" w:cs="Times New Roman"/>
                <w:color w:val="000000"/>
                <w:lang w:eastAsia="ko-KR"/>
              </w:rPr>
              <w:t>email</w:t>
            </w:r>
          </w:p>
        </w:tc>
      </w:tr>
      <w:tr w:rsidR="005D3BA3" w:rsidRPr="008833EB" w:rsidTr="000F70EE">
        <w:tc>
          <w:tcPr>
            <w:tcW w:w="714" w:type="pct"/>
            <w:tcBorders>
              <w:top w:val="nil"/>
              <w:left w:val="nil"/>
              <w:bottom w:val="single" w:sz="4" w:space="0" w:color="auto"/>
              <w:right w:val="nil"/>
            </w:tcBorders>
          </w:tcPr>
          <w:p w:rsidR="005D3BA3" w:rsidRPr="005D3BA3" w:rsidRDefault="005D3BA3" w:rsidP="00EC7736">
            <w:pPr>
              <w:tabs>
                <w:tab w:val="left" w:pos="2977"/>
              </w:tabs>
              <w:autoSpaceDE w:val="0"/>
              <w:autoSpaceDN w:val="0"/>
              <w:adjustRightInd w:val="0"/>
              <w:rPr>
                <w:rFonts w:ascii="Times New Roman" w:eastAsia="MS Mincho" w:hAnsi="Times New Roman" w:cs="Times New Roman"/>
                <w:color w:val="000000"/>
              </w:rPr>
            </w:pPr>
            <w:r w:rsidRPr="005D3BA3">
              <w:rPr>
                <w:rFonts w:ascii="Times New Roman" w:hAnsi="Times New Roman" w:cs="Times New Roman"/>
                <w:color w:val="000000"/>
                <w:lang w:eastAsia="ko-KR"/>
              </w:rPr>
              <w:t>2 October</w:t>
            </w:r>
          </w:p>
        </w:tc>
        <w:tc>
          <w:tcPr>
            <w:tcW w:w="4286" w:type="pct"/>
            <w:tcBorders>
              <w:top w:val="nil"/>
              <w:left w:val="nil"/>
              <w:bottom w:val="single" w:sz="4" w:space="0" w:color="auto"/>
              <w:right w:val="nil"/>
            </w:tcBorders>
            <w:hideMark/>
          </w:tcPr>
          <w:p w:rsidR="005D3BA3" w:rsidRPr="005D3BA3" w:rsidRDefault="005D3BA3" w:rsidP="005D3BA3">
            <w:pPr>
              <w:tabs>
                <w:tab w:val="left" w:pos="2977"/>
              </w:tabs>
              <w:autoSpaceDE w:val="0"/>
              <w:autoSpaceDN w:val="0"/>
              <w:adjustRightInd w:val="0"/>
              <w:rPr>
                <w:rFonts w:ascii="Times New Roman" w:eastAsia="MS Mincho" w:hAnsi="Times New Roman" w:cs="Times New Roman"/>
                <w:color w:val="000000"/>
              </w:rPr>
            </w:pPr>
            <w:r>
              <w:rPr>
                <w:rFonts w:ascii="Times New Roman" w:eastAsia="Malgun Gothic" w:hAnsi="Times New Roman" w:cs="Times New Roman" w:hint="eastAsia"/>
                <w:color w:val="000000"/>
                <w:lang w:eastAsia="ko-KR"/>
              </w:rPr>
              <w:t xml:space="preserve">The Secretariat receives </w:t>
            </w:r>
            <w:r w:rsidRPr="005D3BA3">
              <w:rPr>
                <w:rFonts w:ascii="Times New Roman" w:eastAsia="MS Mincho" w:hAnsi="Times New Roman" w:cs="Times New Roman"/>
                <w:color w:val="000000"/>
              </w:rPr>
              <w:t>comment</w:t>
            </w:r>
            <w:r>
              <w:rPr>
                <w:rFonts w:ascii="Times New Roman" w:eastAsia="Malgun Gothic" w:hAnsi="Times New Roman" w:cs="Times New Roman" w:hint="eastAsia"/>
                <w:color w:val="000000"/>
                <w:lang w:eastAsia="ko-KR"/>
              </w:rPr>
              <w:t>s from CCMs and Observers</w:t>
            </w:r>
          </w:p>
        </w:tc>
      </w:tr>
    </w:tbl>
    <w:p w:rsidR="00A43078" w:rsidRPr="00AB3534" w:rsidRDefault="00A43078" w:rsidP="00D2612C">
      <w:pPr>
        <w:pStyle w:val="Default"/>
        <w:tabs>
          <w:tab w:val="left" w:pos="2977"/>
        </w:tabs>
        <w:rPr>
          <w:sz w:val="22"/>
          <w:szCs w:val="22"/>
        </w:rPr>
      </w:pPr>
    </w:p>
    <w:p w:rsidR="004B6F49" w:rsidRPr="00AB3534" w:rsidRDefault="004B6F49" w:rsidP="00C32BCD">
      <w:pPr>
        <w:spacing w:after="0" w:line="240" w:lineRule="auto"/>
        <w:rPr>
          <w:rFonts w:ascii="Times New Roman" w:hAnsi="Times New Roman" w:cs="Times New Roman"/>
        </w:rPr>
      </w:pPr>
    </w:p>
    <w:p w:rsidR="004B6F49" w:rsidRPr="00AB3534" w:rsidRDefault="004B6F49" w:rsidP="00C32BCD">
      <w:pPr>
        <w:spacing w:after="0" w:line="240" w:lineRule="auto"/>
        <w:rPr>
          <w:rFonts w:ascii="Times New Roman" w:hAnsi="Times New Roman" w:cs="Times New Roman"/>
        </w:rPr>
      </w:pPr>
    </w:p>
    <w:p w:rsidR="00C32BCD" w:rsidRPr="00AB3534" w:rsidRDefault="00CC05C2" w:rsidP="00CC05C2">
      <w:pPr>
        <w:pStyle w:val="Heading1"/>
      </w:pPr>
      <w:r w:rsidRPr="00AB3534">
        <w:rPr>
          <w:caps w:val="0"/>
        </w:rPr>
        <w:t>AGENDA ITEM 14</w:t>
      </w:r>
      <w:r w:rsidRPr="00AB3534">
        <w:rPr>
          <w:caps w:val="0"/>
        </w:rPr>
        <w:tab/>
        <w:t>CLOSE OF MEETING</w:t>
      </w:r>
    </w:p>
    <w:p w:rsidR="00C32BCD" w:rsidRDefault="00C32BCD" w:rsidP="00C32BCD">
      <w:pPr>
        <w:spacing w:after="0" w:line="240" w:lineRule="auto"/>
        <w:rPr>
          <w:rFonts w:ascii="Times New Roman" w:eastAsia="Malgun Gothic" w:hAnsi="Times New Roman" w:cs="Times New Roman"/>
          <w:lang w:eastAsia="ko-KR"/>
        </w:rPr>
      </w:pPr>
    </w:p>
    <w:p w:rsidR="002326A2" w:rsidRPr="002326A2" w:rsidRDefault="002326A2" w:rsidP="00C32BCD">
      <w:pPr>
        <w:spacing w:after="0" w:line="240" w:lineRule="auto"/>
        <w:rPr>
          <w:rFonts w:ascii="Times New Roman" w:eastAsia="Malgun Gothic" w:hAnsi="Times New Roman" w:cs="Times New Roman"/>
          <w:lang w:eastAsia="ko-KR"/>
        </w:rPr>
      </w:pPr>
    </w:p>
    <w:p w:rsidR="003072F0" w:rsidRPr="00AB3534" w:rsidRDefault="003072F0" w:rsidP="00401DF2">
      <w:pPr>
        <w:pStyle w:val="Default"/>
        <w:numPr>
          <w:ilvl w:val="0"/>
          <w:numId w:val="86"/>
        </w:numPr>
        <w:snapToGrid w:val="0"/>
        <w:ind w:left="0" w:firstLine="0"/>
        <w:jc w:val="both"/>
        <w:rPr>
          <w:sz w:val="22"/>
          <w:szCs w:val="22"/>
        </w:rPr>
      </w:pPr>
      <w:r w:rsidRPr="00AB3534">
        <w:rPr>
          <w:sz w:val="22"/>
          <w:szCs w:val="22"/>
        </w:rPr>
        <w:t xml:space="preserve">Fiji </w:t>
      </w:r>
      <w:r w:rsidR="00D206D9">
        <w:rPr>
          <w:sz w:val="22"/>
          <w:szCs w:val="22"/>
        </w:rPr>
        <w:t xml:space="preserve">stated that they would volunteer to host </w:t>
      </w:r>
      <w:r w:rsidRPr="00AB3534">
        <w:rPr>
          <w:sz w:val="22"/>
          <w:szCs w:val="22"/>
        </w:rPr>
        <w:t>the 2016 Commission meeting</w:t>
      </w:r>
      <w:r w:rsidR="00626DF8" w:rsidRPr="00AB3534">
        <w:rPr>
          <w:sz w:val="22"/>
          <w:szCs w:val="22"/>
        </w:rPr>
        <w:t>.</w:t>
      </w:r>
    </w:p>
    <w:p w:rsidR="0054740E" w:rsidRPr="00AB3534" w:rsidRDefault="0054740E" w:rsidP="00504160">
      <w:pPr>
        <w:pStyle w:val="Default"/>
        <w:tabs>
          <w:tab w:val="left" w:pos="2977"/>
        </w:tabs>
        <w:rPr>
          <w:sz w:val="22"/>
          <w:szCs w:val="22"/>
        </w:rPr>
      </w:pPr>
    </w:p>
    <w:p w:rsidR="0054740E" w:rsidRPr="00AB3534" w:rsidRDefault="00602AD5" w:rsidP="00401DF2">
      <w:pPr>
        <w:pStyle w:val="Default"/>
        <w:numPr>
          <w:ilvl w:val="0"/>
          <w:numId w:val="86"/>
        </w:numPr>
        <w:snapToGrid w:val="0"/>
        <w:ind w:left="0" w:firstLine="0"/>
        <w:jc w:val="both"/>
        <w:rPr>
          <w:sz w:val="22"/>
          <w:szCs w:val="22"/>
        </w:rPr>
      </w:pPr>
      <w:r w:rsidRPr="00AB3534">
        <w:rPr>
          <w:sz w:val="22"/>
          <w:szCs w:val="22"/>
        </w:rPr>
        <w:t xml:space="preserve">Sincere </w:t>
      </w:r>
      <w:r w:rsidR="003072F0" w:rsidRPr="00AB3534">
        <w:rPr>
          <w:sz w:val="22"/>
          <w:szCs w:val="22"/>
        </w:rPr>
        <w:t xml:space="preserve">thanks </w:t>
      </w:r>
      <w:r w:rsidRPr="00AB3534">
        <w:rPr>
          <w:sz w:val="22"/>
          <w:szCs w:val="22"/>
        </w:rPr>
        <w:t xml:space="preserve">were expressed </w:t>
      </w:r>
      <w:r w:rsidR="003072F0" w:rsidRPr="00AB3534">
        <w:rPr>
          <w:sz w:val="22"/>
          <w:szCs w:val="22"/>
        </w:rPr>
        <w:t xml:space="preserve">to the </w:t>
      </w:r>
      <w:r w:rsidRPr="00AB3534">
        <w:rPr>
          <w:sz w:val="22"/>
          <w:szCs w:val="22"/>
        </w:rPr>
        <w:t xml:space="preserve">Chair, theme </w:t>
      </w:r>
      <w:r w:rsidR="003072F0" w:rsidRPr="00AB3534">
        <w:rPr>
          <w:sz w:val="22"/>
          <w:szCs w:val="22"/>
        </w:rPr>
        <w:t>convenors</w:t>
      </w:r>
      <w:r w:rsidR="00AE1AB5" w:rsidRPr="00AB3534">
        <w:rPr>
          <w:sz w:val="22"/>
          <w:szCs w:val="22"/>
        </w:rPr>
        <w:t>, t</w:t>
      </w:r>
      <w:r w:rsidR="00530D74" w:rsidRPr="00AB3534">
        <w:rPr>
          <w:sz w:val="22"/>
          <w:szCs w:val="22"/>
        </w:rPr>
        <w:t xml:space="preserve">he </w:t>
      </w:r>
      <w:r w:rsidRPr="00AB3534">
        <w:rPr>
          <w:sz w:val="22"/>
          <w:szCs w:val="22"/>
        </w:rPr>
        <w:t xml:space="preserve">Secretariat </w:t>
      </w:r>
      <w:r w:rsidR="00AE1AB5" w:rsidRPr="00AB3534">
        <w:rPr>
          <w:sz w:val="22"/>
          <w:szCs w:val="22"/>
        </w:rPr>
        <w:t xml:space="preserve">and the rapporteur for their hard work, </w:t>
      </w:r>
      <w:r w:rsidR="00530D74" w:rsidRPr="00AB3534">
        <w:rPr>
          <w:sz w:val="22"/>
          <w:szCs w:val="22"/>
        </w:rPr>
        <w:t>professionalism and smooth</w:t>
      </w:r>
      <w:r w:rsidR="00AE1AB5" w:rsidRPr="00AB3534">
        <w:rPr>
          <w:sz w:val="22"/>
          <w:szCs w:val="22"/>
        </w:rPr>
        <w:t>ly run</w:t>
      </w:r>
      <w:r w:rsidR="00530D74" w:rsidRPr="00AB3534">
        <w:rPr>
          <w:sz w:val="22"/>
          <w:szCs w:val="22"/>
        </w:rPr>
        <w:t xml:space="preserve"> meeting. The SC members were thanked </w:t>
      </w:r>
      <w:r w:rsidR="003072F0" w:rsidRPr="00AB3534">
        <w:rPr>
          <w:sz w:val="22"/>
          <w:szCs w:val="22"/>
        </w:rPr>
        <w:t xml:space="preserve">for </w:t>
      </w:r>
      <w:r w:rsidR="00530D74" w:rsidRPr="00AB3534">
        <w:rPr>
          <w:sz w:val="22"/>
          <w:szCs w:val="22"/>
        </w:rPr>
        <w:t xml:space="preserve">their </w:t>
      </w:r>
      <w:r w:rsidR="00AE1AB5" w:rsidRPr="00AB3534">
        <w:rPr>
          <w:bCs/>
          <w:sz w:val="22"/>
          <w:szCs w:val="22"/>
        </w:rPr>
        <w:t>good</w:t>
      </w:r>
      <w:r w:rsidR="00AE1AB5" w:rsidRPr="00AB3534">
        <w:rPr>
          <w:sz w:val="22"/>
          <w:szCs w:val="22"/>
        </w:rPr>
        <w:t xml:space="preserve"> spirits and collaborative work</w:t>
      </w:r>
      <w:r w:rsidR="00967300" w:rsidRPr="00AB3534">
        <w:rPr>
          <w:sz w:val="22"/>
          <w:szCs w:val="22"/>
        </w:rPr>
        <w:t xml:space="preserve">. </w:t>
      </w:r>
      <w:r w:rsidR="0054740E" w:rsidRPr="00AB3534">
        <w:rPr>
          <w:sz w:val="22"/>
          <w:szCs w:val="22"/>
        </w:rPr>
        <w:t xml:space="preserve">FSM’s hospitality was </w:t>
      </w:r>
      <w:r w:rsidR="00627D5D" w:rsidRPr="00AB3534">
        <w:rPr>
          <w:sz w:val="22"/>
          <w:szCs w:val="22"/>
        </w:rPr>
        <w:t xml:space="preserve">particularly </w:t>
      </w:r>
      <w:r w:rsidR="0054740E" w:rsidRPr="00AB3534">
        <w:rPr>
          <w:sz w:val="22"/>
          <w:szCs w:val="22"/>
        </w:rPr>
        <w:t>noted.</w:t>
      </w:r>
    </w:p>
    <w:p w:rsidR="0054740E" w:rsidRPr="00AB3534" w:rsidRDefault="0054740E" w:rsidP="00504160">
      <w:pPr>
        <w:pStyle w:val="Default"/>
        <w:tabs>
          <w:tab w:val="left" w:pos="2977"/>
        </w:tabs>
        <w:rPr>
          <w:sz w:val="22"/>
          <w:szCs w:val="22"/>
        </w:rPr>
      </w:pPr>
    </w:p>
    <w:p w:rsidR="00175E8A" w:rsidRPr="00AB3534" w:rsidRDefault="00217FF2" w:rsidP="00401DF2">
      <w:pPr>
        <w:pStyle w:val="Default"/>
        <w:numPr>
          <w:ilvl w:val="0"/>
          <w:numId w:val="86"/>
        </w:numPr>
        <w:snapToGrid w:val="0"/>
        <w:ind w:left="0" w:firstLine="0"/>
        <w:jc w:val="both"/>
        <w:rPr>
          <w:bCs/>
          <w:sz w:val="22"/>
          <w:szCs w:val="22"/>
        </w:rPr>
      </w:pPr>
      <w:r w:rsidRPr="00AB3534">
        <w:rPr>
          <w:bCs/>
          <w:sz w:val="22"/>
          <w:szCs w:val="22"/>
        </w:rPr>
        <w:t>On behalf of Secretariat, t</w:t>
      </w:r>
      <w:r w:rsidR="0054740E" w:rsidRPr="00AB3534">
        <w:rPr>
          <w:bCs/>
          <w:sz w:val="22"/>
          <w:szCs w:val="22"/>
        </w:rPr>
        <w:t xml:space="preserve">he Commission </w:t>
      </w:r>
      <w:r w:rsidR="00F1199B" w:rsidRPr="00AB3534">
        <w:rPr>
          <w:bCs/>
          <w:sz w:val="22"/>
          <w:szCs w:val="22"/>
        </w:rPr>
        <w:t>E</w:t>
      </w:r>
      <w:r w:rsidR="0054740E" w:rsidRPr="00AB3534">
        <w:rPr>
          <w:bCs/>
          <w:sz w:val="22"/>
          <w:szCs w:val="22"/>
        </w:rPr>
        <w:t xml:space="preserve">xecutive Director </w:t>
      </w:r>
      <w:r w:rsidR="00F1199B" w:rsidRPr="00AB3534">
        <w:rPr>
          <w:bCs/>
          <w:sz w:val="22"/>
          <w:szCs w:val="22"/>
        </w:rPr>
        <w:t>register</w:t>
      </w:r>
      <w:r w:rsidR="00175E8A" w:rsidRPr="00AB3534">
        <w:rPr>
          <w:bCs/>
          <w:sz w:val="22"/>
          <w:szCs w:val="22"/>
        </w:rPr>
        <w:t>ed</w:t>
      </w:r>
      <w:r w:rsidR="00F1199B" w:rsidRPr="00AB3534">
        <w:rPr>
          <w:bCs/>
          <w:sz w:val="22"/>
          <w:szCs w:val="22"/>
        </w:rPr>
        <w:t xml:space="preserve"> </w:t>
      </w:r>
      <w:r w:rsidR="00175E8A" w:rsidRPr="00AB3534">
        <w:rPr>
          <w:bCs/>
          <w:sz w:val="22"/>
          <w:szCs w:val="22"/>
        </w:rPr>
        <w:t>his gratitude</w:t>
      </w:r>
      <w:r w:rsidR="00F1199B" w:rsidRPr="00AB3534">
        <w:rPr>
          <w:bCs/>
          <w:sz w:val="22"/>
          <w:szCs w:val="22"/>
        </w:rPr>
        <w:t xml:space="preserve"> and congrat</w:t>
      </w:r>
      <w:r w:rsidR="00175E8A" w:rsidRPr="00AB3534">
        <w:rPr>
          <w:bCs/>
          <w:sz w:val="22"/>
          <w:szCs w:val="22"/>
        </w:rPr>
        <w:t>ulations to</w:t>
      </w:r>
      <w:r w:rsidR="00F1199B" w:rsidRPr="00AB3534">
        <w:rPr>
          <w:bCs/>
          <w:sz w:val="22"/>
          <w:szCs w:val="22"/>
        </w:rPr>
        <w:t xml:space="preserve"> the SC for accomplishing its task.</w:t>
      </w:r>
    </w:p>
    <w:p w:rsidR="00AE1AB5" w:rsidRPr="00AB3534" w:rsidRDefault="00AE1AB5" w:rsidP="00504160">
      <w:pPr>
        <w:pStyle w:val="Default"/>
        <w:tabs>
          <w:tab w:val="left" w:pos="2977"/>
        </w:tabs>
        <w:rPr>
          <w:sz w:val="22"/>
          <w:szCs w:val="22"/>
        </w:rPr>
      </w:pPr>
    </w:p>
    <w:p w:rsidR="00AE1AB5" w:rsidRPr="00AB3534" w:rsidRDefault="00AE1AB5" w:rsidP="00401DF2">
      <w:pPr>
        <w:pStyle w:val="Default"/>
        <w:numPr>
          <w:ilvl w:val="0"/>
          <w:numId w:val="86"/>
        </w:numPr>
        <w:ind w:left="0" w:firstLine="0"/>
        <w:rPr>
          <w:sz w:val="22"/>
          <w:szCs w:val="22"/>
        </w:rPr>
      </w:pPr>
      <w:r w:rsidRPr="00AB3534">
        <w:rPr>
          <w:sz w:val="22"/>
          <w:szCs w:val="22"/>
        </w:rPr>
        <w:t xml:space="preserve">FSM wished participants a safe trip home. </w:t>
      </w:r>
    </w:p>
    <w:p w:rsidR="00F1199B" w:rsidRPr="00AB3534" w:rsidRDefault="00F1199B" w:rsidP="00504160">
      <w:pPr>
        <w:pStyle w:val="Default"/>
        <w:tabs>
          <w:tab w:val="left" w:pos="2977"/>
        </w:tabs>
        <w:rPr>
          <w:sz w:val="22"/>
          <w:szCs w:val="22"/>
        </w:rPr>
      </w:pPr>
      <w:r w:rsidRPr="00AB3534">
        <w:rPr>
          <w:sz w:val="22"/>
          <w:szCs w:val="22"/>
        </w:rPr>
        <w:t xml:space="preserve"> </w:t>
      </w:r>
    </w:p>
    <w:p w:rsidR="001F670A" w:rsidRDefault="00D35C34" w:rsidP="00401DF2">
      <w:pPr>
        <w:pStyle w:val="Default"/>
        <w:numPr>
          <w:ilvl w:val="0"/>
          <w:numId w:val="86"/>
        </w:numPr>
        <w:ind w:left="0" w:firstLine="0"/>
        <w:rPr>
          <w:sz w:val="22"/>
          <w:szCs w:val="22"/>
        </w:rPr>
      </w:pPr>
      <w:r w:rsidRPr="00AB3534">
        <w:rPr>
          <w:sz w:val="22"/>
          <w:szCs w:val="22"/>
        </w:rPr>
        <w:t xml:space="preserve">The SC Chair closed the meeting at </w:t>
      </w:r>
      <w:r w:rsidR="003072F0" w:rsidRPr="00AB3534">
        <w:rPr>
          <w:sz w:val="22"/>
          <w:szCs w:val="22"/>
        </w:rPr>
        <w:t>3:10pm on 13 August 2015.</w:t>
      </w:r>
    </w:p>
    <w:p w:rsidR="001F670A" w:rsidRDefault="001F670A">
      <w:pPr>
        <w:rPr>
          <w:rFonts w:ascii="Times New Roman" w:hAnsi="Times New Roman" w:cs="Times New Roman"/>
          <w:color w:val="000000"/>
        </w:rPr>
      </w:pPr>
      <w:r>
        <w:br w:type="page"/>
      </w:r>
    </w:p>
    <w:p w:rsidR="00D03D62" w:rsidRPr="00864210" w:rsidRDefault="00D03D62" w:rsidP="00D03D62">
      <w:pPr>
        <w:pStyle w:val="Default"/>
        <w:snapToGrid w:val="0"/>
        <w:rPr>
          <w:sz w:val="22"/>
          <w:szCs w:val="22"/>
        </w:rPr>
      </w:pPr>
    </w:p>
    <w:p w:rsidR="00D03D62" w:rsidRPr="00864210" w:rsidRDefault="00D03D62" w:rsidP="00D03D62">
      <w:pPr>
        <w:pStyle w:val="Default"/>
        <w:snapToGrid w:val="0"/>
        <w:rPr>
          <w:sz w:val="22"/>
          <w:szCs w:val="22"/>
        </w:rPr>
      </w:pPr>
    </w:p>
    <w:p w:rsidR="00D03D62" w:rsidRPr="00864210" w:rsidRDefault="00D03D62" w:rsidP="00D03D62">
      <w:pPr>
        <w:pStyle w:val="Default"/>
        <w:snapToGrid w:val="0"/>
        <w:rPr>
          <w:sz w:val="22"/>
          <w:szCs w:val="22"/>
        </w:rPr>
      </w:pPr>
    </w:p>
    <w:p w:rsidR="00D03D62" w:rsidRPr="00864210" w:rsidRDefault="00D03D62" w:rsidP="00D03D62">
      <w:pPr>
        <w:pStyle w:val="Default"/>
        <w:snapToGrid w:val="0"/>
        <w:jc w:val="center"/>
        <w:rPr>
          <w:rFonts w:eastAsia="Malgun Gothic"/>
          <w:b/>
          <w:sz w:val="22"/>
          <w:szCs w:val="22"/>
          <w:lang w:eastAsia="ko-KR"/>
        </w:rPr>
      </w:pPr>
      <w:r w:rsidRPr="00864210">
        <w:rPr>
          <w:rFonts w:eastAsia="Malgun Gothic"/>
          <w:b/>
          <w:sz w:val="22"/>
          <w:szCs w:val="22"/>
          <w:lang w:eastAsia="ko-KR"/>
        </w:rPr>
        <w:t>LIST OF ATTACHMENTS</w:t>
      </w:r>
    </w:p>
    <w:p w:rsidR="00D03D62" w:rsidRPr="00864210" w:rsidRDefault="00D03D62" w:rsidP="00D03D62">
      <w:pPr>
        <w:pStyle w:val="Default"/>
        <w:snapToGrid w:val="0"/>
        <w:ind w:left="360"/>
        <w:rPr>
          <w:rFonts w:eastAsia="Malgun Gothic"/>
          <w:sz w:val="22"/>
          <w:szCs w:val="22"/>
          <w:lang w:eastAsia="ko-KR"/>
        </w:rPr>
      </w:pPr>
    </w:p>
    <w:p w:rsidR="00D03D62" w:rsidRPr="00864210" w:rsidRDefault="00D03D62" w:rsidP="00D03D62">
      <w:pPr>
        <w:tabs>
          <w:tab w:val="left" w:pos="1741"/>
        </w:tabs>
        <w:adjustRightInd w:val="0"/>
        <w:snapToGrid w:val="0"/>
        <w:spacing w:after="0" w:line="240" w:lineRule="auto"/>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lang w:eastAsia="ko-KR"/>
        </w:rPr>
        <w:t>Executive Director’s Remarks</w:t>
      </w:r>
    </w:p>
    <w:p w:rsidR="00D03D62" w:rsidRPr="00864210" w:rsidRDefault="00D03D62" w:rsidP="00D03D62">
      <w:pPr>
        <w:tabs>
          <w:tab w:val="left" w:pos="1741"/>
        </w:tabs>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lang w:eastAsia="ko-KR"/>
        </w:rPr>
        <w:t>List of Participants</w:t>
      </w:r>
    </w:p>
    <w:p w:rsidR="00D03D62" w:rsidRPr="00864210" w:rsidRDefault="00D03D62" w:rsidP="00D03D62">
      <w:pPr>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lang w:eastAsia="ko-KR"/>
        </w:rPr>
        <w:t>Agenda</w:t>
      </w:r>
    </w:p>
    <w:p w:rsidR="00D03D62" w:rsidRPr="00864210" w:rsidRDefault="00D03D62" w:rsidP="00D03D62">
      <w:pPr>
        <w:tabs>
          <w:tab w:val="left" w:pos="1741"/>
        </w:tabs>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lang w:eastAsia="ko-KR"/>
        </w:rPr>
        <w:t>WCPFC tissue bank access protocols</w:t>
      </w:r>
    </w:p>
    <w:p w:rsidR="00D03D62" w:rsidRPr="00864210" w:rsidRDefault="00D03D62" w:rsidP="00D03D62">
      <w:pPr>
        <w:tabs>
          <w:tab w:val="left" w:pos="1741"/>
        </w:tabs>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eastAsia="Malgun Gothic" w:hAnsi="Times New Roman" w:cs="Times New Roman"/>
          <w:lang w:eastAsia="ko-KR"/>
        </w:rPr>
        <w:t>Agreement for provision of operational-level data to SPC to support WCPFC stock assessments</w:t>
      </w:r>
    </w:p>
    <w:p w:rsidR="00D03D62" w:rsidRPr="00864210" w:rsidRDefault="00D03D62" w:rsidP="00D03D62">
      <w:pPr>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lang w:eastAsia="ko-KR"/>
        </w:rPr>
        <w:t>Guidelines for the safe release of encircled animals including whale sharks</w:t>
      </w:r>
    </w:p>
    <w:p w:rsidR="00D03D62" w:rsidRPr="00864210" w:rsidRDefault="00D03D62" w:rsidP="00D03D62">
      <w:pPr>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lang w:eastAsia="ko-KR"/>
        </w:rPr>
        <w:t>Development of new guidelines for the survival of sharks (other than whale sharks) to be released from longline and purse seine gear</w:t>
      </w:r>
    </w:p>
    <w:p w:rsidR="00D03D62" w:rsidRPr="00864210" w:rsidRDefault="00D03D62" w:rsidP="00D03D62">
      <w:pPr>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lang w:eastAsia="ko-KR"/>
        </w:rPr>
        <w:t>Shark research plan and stock assessment schedule</w:t>
      </w:r>
    </w:p>
    <w:p w:rsidR="00D03D62" w:rsidRPr="00864210" w:rsidRDefault="00D03D62" w:rsidP="00D03D62">
      <w:pPr>
        <w:adjustRightInd w:val="0"/>
        <w:snapToGrid w:val="0"/>
        <w:spacing w:after="0" w:line="240" w:lineRule="auto"/>
        <w:ind w:left="1440" w:hanging="1440"/>
        <w:rPr>
          <w:rFonts w:ascii="Times New Roman" w:hAnsi="Times New Roman" w:cs="Times New Roman"/>
          <w:lang w:eastAsia="ko-KR"/>
        </w:rPr>
      </w:pPr>
    </w:p>
    <w:p w:rsidR="00D03D62" w:rsidRPr="00864210" w:rsidRDefault="00D03D62" w:rsidP="00CB508A">
      <w:pPr>
        <w:pStyle w:val="ListParagraph"/>
        <w:numPr>
          <w:ilvl w:val="0"/>
          <w:numId w:val="18"/>
        </w:numPr>
        <w:tabs>
          <w:tab w:val="left" w:pos="1741"/>
        </w:tabs>
        <w:adjustRightInd w:val="0"/>
        <w:snapToGrid w:val="0"/>
        <w:spacing w:after="0" w:line="240" w:lineRule="auto"/>
        <w:ind w:left="1440" w:hanging="1440"/>
        <w:contextualSpacing w:val="0"/>
        <w:rPr>
          <w:rFonts w:ascii="Times New Roman" w:hAnsi="Times New Roman" w:cs="Times New Roman"/>
          <w:lang w:eastAsia="ko-KR"/>
        </w:rPr>
      </w:pPr>
      <w:r w:rsidRPr="00864210">
        <w:rPr>
          <w:rFonts w:ascii="Times New Roman" w:hAnsi="Times New Roman" w:cs="Times New Roman"/>
        </w:rPr>
        <w:t>Proposed amendments to the WCPFC Minimum Data Standards and Fields for bycatch data collected by longline observer programmes</w:t>
      </w:r>
    </w:p>
    <w:p w:rsidR="00D03D62" w:rsidRPr="00864210" w:rsidRDefault="00D03D62" w:rsidP="00D03D62">
      <w:pPr>
        <w:pStyle w:val="Default"/>
        <w:snapToGrid w:val="0"/>
        <w:rPr>
          <w:sz w:val="22"/>
          <w:szCs w:val="22"/>
        </w:rPr>
      </w:pP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tabs>
          <w:tab w:val="left" w:pos="1265"/>
        </w:tabs>
        <w:adjustRightInd w:val="0"/>
        <w:snapToGrid w:val="0"/>
        <w:spacing w:after="0" w:line="240" w:lineRule="auto"/>
        <w:rPr>
          <w:rFonts w:ascii="Times New Roman" w:hAnsi="Times New Roman" w:cs="Times New Roman"/>
        </w:rPr>
      </w:pPr>
      <w:r w:rsidRPr="00864210">
        <w:rPr>
          <w:rFonts w:ascii="Times New Roman" w:hAnsi="Times New Roman" w:cs="Times New Roman"/>
        </w:rPr>
        <w:tab/>
      </w:r>
    </w:p>
    <w:p w:rsidR="00D03D62" w:rsidRPr="00864210" w:rsidRDefault="00D03D62" w:rsidP="00D03D62">
      <w:pPr>
        <w:tabs>
          <w:tab w:val="left" w:pos="1265"/>
        </w:tabs>
        <w:adjustRightInd w:val="0"/>
        <w:snapToGrid w:val="0"/>
        <w:spacing w:after="0" w:line="240" w:lineRule="auto"/>
        <w:rPr>
          <w:rFonts w:ascii="Times New Roman" w:hAnsi="Times New Roman" w:cs="Times New Roman"/>
        </w:rPr>
      </w:pPr>
    </w:p>
    <w:p w:rsidR="00D03D62" w:rsidRPr="00864210" w:rsidRDefault="00D03D62" w:rsidP="00D03D62">
      <w:pPr>
        <w:tabs>
          <w:tab w:val="left" w:pos="1265"/>
        </w:tabs>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autoSpaceDE w:val="0"/>
        <w:autoSpaceDN w:val="0"/>
        <w:adjustRightInd w:val="0"/>
        <w:snapToGrid w:val="0"/>
        <w:spacing w:after="0" w:line="240" w:lineRule="auto"/>
        <w:jc w:val="right"/>
        <w:rPr>
          <w:rFonts w:ascii="Times New Roman" w:eastAsia="Malgun Gothic" w:hAnsi="Times New Roman" w:cs="Times New Roman"/>
          <w:b/>
          <w:bCs/>
          <w:lang w:val="en-US" w:eastAsia="ko-KR"/>
        </w:rPr>
      </w:pPr>
      <w:r w:rsidRPr="00864210">
        <w:rPr>
          <w:rFonts w:ascii="Times New Roman" w:hAnsi="Times New Roman" w:cs="Times New Roman"/>
          <w:b/>
          <w:bCs/>
          <w:lang w:val="en-US"/>
        </w:rPr>
        <w:lastRenderedPageBreak/>
        <w:t>Attachment A</w:t>
      </w:r>
    </w:p>
    <w:p w:rsidR="00D03D62" w:rsidRPr="00864210" w:rsidRDefault="00D03D62" w:rsidP="00D03D62">
      <w:pPr>
        <w:adjustRightInd w:val="0"/>
        <w:snapToGrid w:val="0"/>
        <w:spacing w:after="0" w:line="240" w:lineRule="auto"/>
        <w:rPr>
          <w:rFonts w:ascii="Times New Roman" w:eastAsia="Malgun Gothic" w:hAnsi="Times New Roman" w:cs="Times New Roman"/>
          <w:b/>
          <w:bCs/>
          <w:lang w:val="en-US" w:eastAsia="ko-KR"/>
        </w:rPr>
      </w:pPr>
    </w:p>
    <w:p w:rsidR="00D03D62" w:rsidRPr="00864210" w:rsidRDefault="00D03D62" w:rsidP="00D03D62">
      <w:pPr>
        <w:pStyle w:val="Default"/>
        <w:snapToGrid w:val="0"/>
        <w:jc w:val="center"/>
        <w:rPr>
          <w:sz w:val="22"/>
          <w:szCs w:val="22"/>
          <w:lang w:val="en-US"/>
        </w:rPr>
      </w:pPr>
      <w:r w:rsidRPr="00864210">
        <w:rPr>
          <w:b/>
          <w:bCs/>
          <w:sz w:val="22"/>
          <w:szCs w:val="22"/>
          <w:lang w:val="en-US"/>
        </w:rPr>
        <w:t>The Commission for the Conservation and Management of</w:t>
      </w:r>
    </w:p>
    <w:p w:rsidR="00D03D62" w:rsidRPr="00864210" w:rsidRDefault="00D03D62" w:rsidP="00D03D62">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Scientific Committee</w:t>
      </w:r>
    </w:p>
    <w:p w:rsidR="00D03D62" w:rsidRPr="00864210" w:rsidRDefault="00D03D62" w:rsidP="00D03D62">
      <w:pPr>
        <w:pStyle w:val="Default"/>
        <w:snapToGrid w:val="0"/>
        <w:jc w:val="center"/>
        <w:rPr>
          <w:sz w:val="22"/>
          <w:szCs w:val="22"/>
          <w:lang w:val="en-US"/>
        </w:rPr>
      </w:pPr>
      <w:r w:rsidRPr="00864210">
        <w:rPr>
          <w:b/>
          <w:bCs/>
          <w:sz w:val="22"/>
          <w:szCs w:val="22"/>
          <w:lang w:val="en-US"/>
        </w:rPr>
        <w:t>Eleventh Regular Session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Cs/>
          <w:sz w:val="22"/>
          <w:szCs w:val="22"/>
          <w:lang w:val="en-US"/>
        </w:rPr>
        <w:t>Pohnpei, Federated States of Micronesia</w:t>
      </w:r>
    </w:p>
    <w:p w:rsidR="00D03D62" w:rsidRPr="00864210" w:rsidRDefault="00D03D62" w:rsidP="00D03D62">
      <w:pPr>
        <w:pStyle w:val="Default"/>
        <w:snapToGrid w:val="0"/>
        <w:jc w:val="center"/>
        <w:rPr>
          <w:rFonts w:eastAsia="Malgun Gothic"/>
          <w:bCs/>
          <w:sz w:val="22"/>
          <w:szCs w:val="22"/>
          <w:lang w:val="en-US" w:eastAsia="ko-KR"/>
        </w:rPr>
      </w:pPr>
      <w:r w:rsidRPr="00864210">
        <w:rPr>
          <w:bCs/>
          <w:sz w:val="22"/>
          <w:szCs w:val="22"/>
          <w:lang w:val="en-US"/>
        </w:rPr>
        <w:t>5–13 August 2015</w:t>
      </w:r>
    </w:p>
    <w:p w:rsidR="00D03D62" w:rsidRPr="00864210" w:rsidRDefault="00D03D62" w:rsidP="00D03D62">
      <w:pPr>
        <w:pStyle w:val="Default"/>
        <w:snapToGrid w:val="0"/>
        <w:jc w:val="center"/>
        <w:rPr>
          <w:rFonts w:eastAsia="Malgun Gothic"/>
          <w:bCs/>
          <w:sz w:val="22"/>
          <w:szCs w:val="22"/>
          <w:lang w:val="en-US" w:eastAsia="ko-KR"/>
        </w:rPr>
      </w:pPr>
    </w:p>
    <w:tbl>
      <w:tblPr>
        <w:tblW w:w="5000" w:type="pct"/>
        <w:jc w:val="center"/>
        <w:tblLook w:val="04A0" w:firstRow="1" w:lastRow="0" w:firstColumn="1" w:lastColumn="0" w:noHBand="0" w:noVBand="1"/>
      </w:tblPr>
      <w:tblGrid>
        <w:gridCol w:w="9576"/>
      </w:tblGrid>
      <w:tr w:rsidR="00D03D62" w:rsidRPr="00864210" w:rsidTr="00F676A3">
        <w:trPr>
          <w:jc w:val="center"/>
        </w:trPr>
        <w:tc>
          <w:tcPr>
            <w:tcW w:w="5000" w:type="pct"/>
            <w:tcBorders>
              <w:top w:val="single" w:sz="18" w:space="0" w:color="auto"/>
              <w:left w:val="nil"/>
              <w:bottom w:val="single" w:sz="18" w:space="0" w:color="auto"/>
              <w:right w:val="nil"/>
            </w:tcBorders>
          </w:tcPr>
          <w:p w:rsidR="00D03D62" w:rsidRPr="00864210" w:rsidRDefault="00D03D62" w:rsidP="00F676A3">
            <w:pPr>
              <w:pStyle w:val="Heading1"/>
              <w:adjustRightInd w:val="0"/>
              <w:snapToGrid w:val="0"/>
              <w:rPr>
                <w:rFonts w:eastAsia="Malgun Gothic"/>
                <w:caps w:val="0"/>
                <w:lang w:eastAsia="ko-KR"/>
              </w:rPr>
            </w:pPr>
            <w:r w:rsidRPr="00864210">
              <w:t>Remarks by the WCPFC Executive Director</w:t>
            </w:r>
          </w:p>
          <w:p w:rsidR="00D03D62" w:rsidRPr="00864210" w:rsidRDefault="00D03D62" w:rsidP="00F676A3">
            <w:pPr>
              <w:adjustRightInd w:val="0"/>
              <w:snapToGrid w:val="0"/>
              <w:spacing w:after="0" w:line="240" w:lineRule="auto"/>
              <w:jc w:val="center"/>
              <w:rPr>
                <w:rFonts w:ascii="Times New Roman" w:eastAsia="Malgun Gothic" w:hAnsi="Times New Roman" w:cs="Times New Roman"/>
                <w:lang w:eastAsia="ko-KR"/>
              </w:rPr>
            </w:pPr>
            <w:r w:rsidRPr="00864210">
              <w:rPr>
                <w:rFonts w:ascii="Times New Roman" w:eastAsia="Malgun Gothic" w:hAnsi="Times New Roman" w:cs="Times New Roman"/>
                <w:lang w:eastAsia="ko-KR"/>
              </w:rPr>
              <w:t>Feleti P. Teo</w:t>
            </w:r>
          </w:p>
        </w:tc>
      </w:tr>
    </w:tbl>
    <w:p w:rsidR="00D03D62" w:rsidRPr="00864210" w:rsidRDefault="00D03D62" w:rsidP="00D03D62">
      <w:pPr>
        <w:adjustRightInd w:val="0"/>
        <w:snapToGrid w:val="0"/>
        <w:spacing w:after="0" w:line="240" w:lineRule="auto"/>
        <w:jc w:val="right"/>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lang w:eastAsia="ja-JP"/>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roofErr w:type="gramStart"/>
      <w:r w:rsidRPr="00864210">
        <w:rPr>
          <w:rFonts w:ascii="Times New Roman" w:hAnsi="Times New Roman" w:cs="Times New Roman"/>
        </w:rPr>
        <w:t>Chairman; thank you for allowing me to make some remarks at this opening session of the Scientific Committee at its eleventh regular session.</w:t>
      </w:r>
      <w:proofErr w:type="gramEnd"/>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As you know Chairman, this is my first appearance at the Scientific Committee as your new Executive Director after assuming office in March of this year. In fact this is my first major Commission meeting as the Executive Director.</w:t>
      </w:r>
      <w:r w:rsidRPr="00864210">
        <w:rPr>
          <w:rFonts w:ascii="Times New Roman" w:eastAsia="Malgun Gothic" w:hAnsi="Times New Roman" w:cs="Times New Roman"/>
          <w:lang w:eastAsia="ko-KR"/>
        </w:rPr>
        <w:t xml:space="preserve"> </w:t>
      </w:r>
      <w:r w:rsidRPr="00864210">
        <w:rPr>
          <w:rFonts w:ascii="Times New Roman" w:hAnsi="Times New Roman" w:cs="Times New Roman"/>
        </w:rPr>
        <w:t xml:space="preserve">So I am grateful for this opportunity to share with the Committee and members and observers of the Commission some of my perspectives and key objectives as your new Executive Director.  </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But before I do that, let me acknowledge the presence of the Commission Chair; Madam Rhea Moss-Christian. I have been somewhat fortunate to have the Chair also residing in Pohnpei. This has allowed me regular access to consult and confer with the Chair. I think I am reasonably clear on my marching orders from the Chair and as to what her vision for the Commission for this year and onward.</w:t>
      </w:r>
      <w:r w:rsidRPr="00864210">
        <w:rPr>
          <w:rFonts w:ascii="Times New Roman" w:eastAsia="Malgun Gothic" w:hAnsi="Times New Roman" w:cs="Times New Roman"/>
          <w:lang w:eastAsia="ko-KR"/>
        </w:rPr>
        <w:t xml:space="preserve"> </w:t>
      </w:r>
      <w:r w:rsidRPr="00864210">
        <w:rPr>
          <w:rFonts w:ascii="Times New Roman" w:hAnsi="Times New Roman" w:cs="Times New Roman"/>
        </w:rPr>
        <w:t>As head of the Secretariat, it is my primary and entrusted responsibility to render fullest support to the Chair and the Commission, to pursue the Commission’s ultimate objective of ensuring the long term conservation and sustainable use of the high migratory fish stocks in the WCPO, through effective management.</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I also acknowledge the distinguished heads of delegation and delegates from member governments and observers.</w:t>
      </w:r>
      <w:r w:rsidRPr="00864210">
        <w:rPr>
          <w:rFonts w:ascii="Times New Roman" w:eastAsia="Malgun Gothic" w:hAnsi="Times New Roman" w:cs="Times New Roman"/>
          <w:lang w:eastAsia="ko-KR"/>
        </w:rPr>
        <w:t xml:space="preserve"> </w:t>
      </w:r>
      <w:r w:rsidRPr="00864210">
        <w:rPr>
          <w:rFonts w:ascii="Times New Roman" w:hAnsi="Times New Roman" w:cs="Times New Roman"/>
        </w:rPr>
        <w:t>I wish make specific mention of our science services provider, the oceanic fisheries programme of the Secretariat to the Pacific Community. Dr John Hampton and his team have worked tirelessly in contributing material and documentation for the Scientific Committee meetings over the years.</w:t>
      </w:r>
      <w:r w:rsidRPr="00864210">
        <w:rPr>
          <w:rFonts w:ascii="Times New Roman" w:eastAsia="Malgun Gothic" w:hAnsi="Times New Roman" w:cs="Times New Roman"/>
          <w:lang w:eastAsia="ko-KR"/>
        </w:rPr>
        <w:t xml:space="preserve"> </w:t>
      </w:r>
      <w:r w:rsidRPr="00864210">
        <w:rPr>
          <w:rFonts w:ascii="Times New Roman" w:hAnsi="Times New Roman" w:cs="Times New Roman"/>
        </w:rPr>
        <w:t>I also wish to recognize my Secretariat staff and to thank them in your presence for the enormous assistance and support they rendered me when I assumed office.</w:t>
      </w:r>
      <w:r w:rsidRPr="00864210">
        <w:rPr>
          <w:rFonts w:ascii="Times New Roman" w:eastAsia="Malgun Gothic" w:hAnsi="Times New Roman" w:cs="Times New Roman"/>
          <w:lang w:eastAsia="ko-KR"/>
        </w:rPr>
        <w:t xml:space="preserve"> </w:t>
      </w:r>
      <w:r w:rsidRPr="00864210">
        <w:rPr>
          <w:rFonts w:ascii="Times New Roman" w:hAnsi="Times New Roman" w:cs="Times New Roman"/>
        </w:rPr>
        <w:t>I also pay my respect to our host government, the government of FSM and to NORMA for being hospitable host and for their continued support.</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As you know, we have arrived at the meetings season for the Commission. The Scientific Committee meeting this week and next week will be followed by the Northern Committee and the Technical and Compliance Committee both in September and ultimately the annual Commission meeting in December.</w:t>
      </w:r>
      <w:r w:rsidRPr="00864210">
        <w:rPr>
          <w:rFonts w:ascii="Times New Roman" w:eastAsia="Malgun Gothic" w:hAnsi="Times New Roman" w:cs="Times New Roman"/>
          <w:lang w:eastAsia="ko-KR"/>
        </w:rPr>
        <w:t xml:space="preserve"> </w:t>
      </w:r>
      <w:r w:rsidRPr="00864210">
        <w:rPr>
          <w:rFonts w:ascii="Times New Roman" w:hAnsi="Times New Roman" w:cs="Times New Roman"/>
        </w:rPr>
        <w:t>So it will be quite a congested second half of the year for the Secretariat and I am sure the same for some of you who also participate at these other Commission meetings.</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As your new Executive Director, I have made it one of my first priorities to lift the profile of the Commission and its Secretariat through deeper engagement with, between, and amongst members and stakeholders.</w:t>
      </w:r>
      <w:r w:rsidRPr="00864210">
        <w:rPr>
          <w:rFonts w:ascii="Times New Roman" w:eastAsia="Malgun Gothic" w:hAnsi="Times New Roman" w:cs="Times New Roman"/>
          <w:lang w:eastAsia="ko-KR"/>
        </w:rPr>
        <w:t xml:space="preserve"> </w:t>
      </w:r>
      <w:r w:rsidRPr="00864210">
        <w:rPr>
          <w:rFonts w:ascii="Times New Roman" w:hAnsi="Times New Roman" w:cs="Times New Roman"/>
        </w:rPr>
        <w:t xml:space="preserve">In the next week or so we will roll out a new Communication Plan that sets out a framework </w:t>
      </w:r>
      <w:r w:rsidRPr="00864210">
        <w:rPr>
          <w:rFonts w:ascii="Times New Roman" w:hAnsi="Times New Roman" w:cs="Times New Roman"/>
        </w:rPr>
        <w:lastRenderedPageBreak/>
        <w:t>for the Secretariat to deepen its engagement with Commission members and stakeholders. The Communication Plan will entail several communication activities that will make the Secretariat more connected, on a regular basis, to important stakeholders like Commission members and observers, NGO, fishing industries, the media and the local Pohnpei community.</w:t>
      </w:r>
      <w:r w:rsidRPr="00864210">
        <w:rPr>
          <w:rFonts w:ascii="Times New Roman" w:eastAsia="Malgun Gothic" w:hAnsi="Times New Roman" w:cs="Times New Roman"/>
          <w:lang w:eastAsia="ko-KR"/>
        </w:rPr>
        <w:t xml:space="preserve"> </w:t>
      </w:r>
      <w:r w:rsidRPr="00864210">
        <w:rPr>
          <w:rFonts w:ascii="Times New Roman" w:hAnsi="Times New Roman" w:cs="Times New Roman"/>
        </w:rPr>
        <w:t>Some of you may have already received emails from me on Monday evening or yesterday introducing the inaugural edition of the new Secretariat Quarterly e-newsletter. The quarterly newsletter will keep members and stakeholders updated on Commission news and the work of the Secretariat team.</w:t>
      </w:r>
      <w:r w:rsidRPr="00864210">
        <w:rPr>
          <w:rFonts w:ascii="Times New Roman" w:eastAsia="Malgun Gothic" w:hAnsi="Times New Roman" w:cs="Times New Roman"/>
          <w:lang w:eastAsia="ko-KR"/>
        </w:rPr>
        <w:t xml:space="preserve"> </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As head of the Secretariat, I will be active in publicizing the achievements of the Commission in a wider range of media coverage. Despite the critics of the Commission, I firmly believe that the Commission has a great story to tell and as the Executive Director I need to be out there on behalf of the Commission letting people know about progress and current issues at the Commission.</w:t>
      </w:r>
      <w:r w:rsidRPr="00864210">
        <w:rPr>
          <w:rFonts w:ascii="Times New Roman" w:eastAsia="Malgun Gothic" w:hAnsi="Times New Roman" w:cs="Times New Roman"/>
          <w:lang w:eastAsia="ko-KR"/>
        </w:rPr>
        <w:t xml:space="preserve"> </w:t>
      </w:r>
      <w:r w:rsidRPr="00864210">
        <w:rPr>
          <w:rFonts w:ascii="Times New Roman" w:hAnsi="Times New Roman" w:cs="Times New Roman"/>
        </w:rPr>
        <w:t>At the community level we plan to hold Commission open days and to enhance our community outreach. These actions will send an important message to the local community and the local media that we value being part of Pohnpei and we want to involve them more in the work we do, because Pohnpei is also our home</w:t>
      </w:r>
      <w:r w:rsidRPr="00864210">
        <w:rPr>
          <w:rFonts w:ascii="Times New Roman" w:eastAsia="Malgun Gothic" w:hAnsi="Times New Roman" w:cs="Times New Roman"/>
          <w:lang w:eastAsia="ko-KR"/>
        </w:rPr>
        <w:t xml:space="preserve">. </w:t>
      </w:r>
      <w:r w:rsidRPr="00864210">
        <w:rPr>
          <w:rFonts w:ascii="Times New Roman" w:hAnsi="Times New Roman" w:cs="Times New Roman"/>
        </w:rPr>
        <w:t>I believe that good communication is critical for any organization, so we at the Secretariat are starting to build a framework that will ensure we communicate in the best way possible with external groups and with each other.</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In my first few months in office, I have been out and about meeting representatives of member countries and Commission observers, representative of NGO and fishing industries in non-Commission settings.</w:t>
      </w:r>
      <w:r w:rsidRPr="00864210">
        <w:rPr>
          <w:rFonts w:ascii="Times New Roman" w:eastAsia="Malgun Gothic" w:hAnsi="Times New Roman" w:cs="Times New Roman"/>
          <w:lang w:eastAsia="ko-KR"/>
        </w:rPr>
        <w:t xml:space="preserve"> </w:t>
      </w:r>
      <w:r w:rsidRPr="00864210">
        <w:rPr>
          <w:rFonts w:ascii="Times New Roman" w:hAnsi="Times New Roman" w:cs="Times New Roman"/>
        </w:rPr>
        <w:t>I am a strong advocate that Commission work does not necessarily have to wait for a Commission meeting or a Commission sanctioned event for it to be transacted. I firmly believe that the kind of conversations that take place at the Scientific Committee or the annual Commission session should start well in advance of those meetings. I believe the sooner those conversations start, on whatever issues, the higher the chances of the Commission arriving at some meaningful decision on those issues.</w:t>
      </w:r>
      <w:r w:rsidRPr="00864210">
        <w:rPr>
          <w:rFonts w:ascii="Times New Roman" w:eastAsia="Malgun Gothic" w:hAnsi="Times New Roman" w:cs="Times New Roman"/>
          <w:lang w:eastAsia="ko-KR"/>
        </w:rPr>
        <w:t xml:space="preserve"> </w:t>
      </w:r>
      <w:r w:rsidRPr="00864210">
        <w:rPr>
          <w:rFonts w:ascii="Times New Roman" w:hAnsi="Times New Roman" w:cs="Times New Roman"/>
        </w:rPr>
        <w:t xml:space="preserve">And I see it as my role to facilitate, support and provide a </w:t>
      </w:r>
      <w:proofErr w:type="gramStart"/>
      <w:r w:rsidRPr="00864210">
        <w:rPr>
          <w:rFonts w:ascii="Times New Roman" w:hAnsi="Times New Roman" w:cs="Times New Roman"/>
        </w:rPr>
        <w:t>conducive</w:t>
      </w:r>
      <w:proofErr w:type="gramEnd"/>
      <w:r w:rsidRPr="00864210">
        <w:rPr>
          <w:rFonts w:ascii="Times New Roman" w:hAnsi="Times New Roman" w:cs="Times New Roman"/>
        </w:rPr>
        <w:t xml:space="preserve"> environment for members to dialogue informally and frankly away from the constraints of the formalities of Commission meeting processes. </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I am glad to observe here that there are ongoing non-Commission processes that have taken onboard the responsibility to continue the dialogue / conversation on critical management issues that remain unresolved at the Apia Commission meeting last year. An example of this is the work that is being done by the series of workshop on bigeye management options.</w:t>
      </w:r>
      <w:r w:rsidRPr="00864210">
        <w:rPr>
          <w:rFonts w:ascii="Times New Roman" w:eastAsia="Malgun Gothic" w:hAnsi="Times New Roman" w:cs="Times New Roman"/>
          <w:lang w:eastAsia="ko-KR"/>
        </w:rPr>
        <w:t xml:space="preserve"> </w:t>
      </w:r>
      <w:r w:rsidRPr="00864210">
        <w:rPr>
          <w:rFonts w:ascii="Times New Roman" w:hAnsi="Times New Roman" w:cs="Times New Roman"/>
        </w:rPr>
        <w:t>The Secretariat, with the support of the Commission Chair, has supported that process on the condition that it is inclusive and transparent, and ultimately its outcomes will be brought back to the Commission.</w:t>
      </w:r>
    </w:p>
    <w:p w:rsidR="00D03D62" w:rsidRPr="00864210" w:rsidRDefault="00D03D62" w:rsidP="00D03D62">
      <w:pPr>
        <w:adjustRightInd w:val="0"/>
        <w:snapToGrid w:val="0"/>
        <w:spacing w:after="0" w:line="240" w:lineRule="auto"/>
        <w:jc w:val="both"/>
        <w:rPr>
          <w:rFonts w:ascii="Times New Roman" w:hAnsi="Times New Roman" w:cs="Times New Roman"/>
        </w:rPr>
      </w:pPr>
      <w:r w:rsidRPr="00864210">
        <w:rPr>
          <w:rFonts w:ascii="Times New Roman" w:hAnsi="Times New Roman" w:cs="Times New Roman"/>
        </w:rPr>
        <w:t xml:space="preserve"> </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Chairman, I am tempted to go on but I am mindful of your extensive agenda. So I should close here.</w:t>
      </w:r>
      <w:r w:rsidRPr="00864210">
        <w:rPr>
          <w:rFonts w:ascii="Times New Roman" w:eastAsia="Malgun Gothic" w:hAnsi="Times New Roman" w:cs="Times New Roman"/>
          <w:lang w:eastAsia="ko-KR"/>
        </w:rPr>
        <w:t xml:space="preserve"> </w:t>
      </w:r>
      <w:r w:rsidRPr="00864210">
        <w:rPr>
          <w:rFonts w:ascii="Times New Roman" w:hAnsi="Times New Roman" w:cs="Times New Roman"/>
        </w:rPr>
        <w:t>As a non-science person, I have always observed the work of the Scientific Committee from a distance. But in the last month or so I have immersed myself in a mountain of scientific briefing and material and persevering long hours of listening to SungKown. But I am grateful for the experience and to SK and Tony.</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Chairman in closing, I wish you and the Committee members most successful deliberations. I and the rest of my staff and members of our science service provider stand ready to support your work over the next two weeks.</w:t>
      </w: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hAnsi="Times New Roman" w:cs="Times New Roman"/>
        </w:rPr>
      </w:pPr>
      <w:r w:rsidRPr="00864210">
        <w:rPr>
          <w:rFonts w:ascii="Times New Roman" w:hAnsi="Times New Roman" w:cs="Times New Roman"/>
        </w:rPr>
        <w:t xml:space="preserve">Thank you.   </w:t>
      </w: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tabs>
          <w:tab w:val="left" w:pos="7635"/>
          <w:tab w:val="right" w:pos="9360"/>
        </w:tabs>
        <w:autoSpaceDE w:val="0"/>
        <w:autoSpaceDN w:val="0"/>
        <w:adjustRightInd w:val="0"/>
        <w:snapToGrid w:val="0"/>
        <w:spacing w:after="0" w:line="240" w:lineRule="auto"/>
        <w:rPr>
          <w:rFonts w:ascii="Times New Roman" w:eastAsia="Malgun Gothic" w:hAnsi="Times New Roman" w:cs="Times New Roman"/>
          <w:b/>
          <w:bCs/>
          <w:lang w:eastAsia="ko-KR"/>
        </w:rPr>
      </w:pPr>
      <w:r w:rsidRPr="00864210">
        <w:rPr>
          <w:rFonts w:ascii="Times New Roman" w:hAnsi="Times New Roman" w:cs="Times New Roman"/>
          <w:b/>
          <w:bCs/>
        </w:rPr>
        <w:lastRenderedPageBreak/>
        <w:tab/>
        <w:t xml:space="preserve">Attachment </w:t>
      </w:r>
      <w:r w:rsidRPr="00864210">
        <w:rPr>
          <w:rFonts w:ascii="Times New Roman" w:hAnsi="Times New Roman" w:cs="Times New Roman"/>
          <w:b/>
          <w:bCs/>
          <w:lang w:eastAsia="ko-KR"/>
        </w:rPr>
        <w:t>B</w:t>
      </w:r>
    </w:p>
    <w:p w:rsidR="00D03D62" w:rsidRPr="00864210" w:rsidRDefault="00D03D62" w:rsidP="00D03D62">
      <w:pPr>
        <w:adjustRightInd w:val="0"/>
        <w:snapToGrid w:val="0"/>
        <w:spacing w:after="0" w:line="240" w:lineRule="auto"/>
        <w:rPr>
          <w:rFonts w:ascii="Times New Roman" w:eastAsia="Malgun Gothic" w:hAnsi="Times New Roman" w:cs="Times New Roman"/>
          <w:b/>
          <w:bCs/>
          <w:lang w:eastAsia="ko-KR"/>
        </w:rPr>
      </w:pPr>
    </w:p>
    <w:p w:rsidR="00D03D62" w:rsidRPr="00864210" w:rsidRDefault="00D03D62" w:rsidP="00D03D62">
      <w:pPr>
        <w:pStyle w:val="Default"/>
        <w:snapToGrid w:val="0"/>
        <w:jc w:val="center"/>
        <w:rPr>
          <w:sz w:val="22"/>
          <w:szCs w:val="22"/>
        </w:rPr>
      </w:pPr>
      <w:r w:rsidRPr="00864210">
        <w:rPr>
          <w:b/>
          <w:bCs/>
          <w:sz w:val="22"/>
          <w:szCs w:val="22"/>
        </w:rPr>
        <w:t>The Commission for the Conservation and Management of</w:t>
      </w:r>
    </w:p>
    <w:p w:rsidR="00D03D62" w:rsidRPr="00864210" w:rsidRDefault="00D03D62" w:rsidP="00D03D62">
      <w:pPr>
        <w:pStyle w:val="Default"/>
        <w:snapToGrid w:val="0"/>
        <w:jc w:val="center"/>
        <w:rPr>
          <w:sz w:val="22"/>
          <w:szCs w:val="22"/>
        </w:rPr>
      </w:pPr>
      <w:r w:rsidRPr="00864210">
        <w:rPr>
          <w:b/>
          <w:bCs/>
          <w:sz w:val="22"/>
          <w:szCs w:val="22"/>
        </w:rPr>
        <w:t>Highly Migratory Fish Stocks in the Western and Central Pacific Ocean</w:t>
      </w:r>
    </w:p>
    <w:p w:rsidR="00D03D62" w:rsidRPr="00864210" w:rsidRDefault="00D03D62" w:rsidP="00D03D62">
      <w:pPr>
        <w:pStyle w:val="Default"/>
        <w:snapToGrid w:val="0"/>
        <w:jc w:val="center"/>
        <w:rPr>
          <w:b/>
          <w:bCs/>
          <w:sz w:val="22"/>
          <w:szCs w:val="22"/>
        </w:rPr>
      </w:pPr>
    </w:p>
    <w:p w:rsidR="00D03D62" w:rsidRPr="00864210" w:rsidRDefault="00D03D62" w:rsidP="00D03D62">
      <w:pPr>
        <w:pStyle w:val="Default"/>
        <w:snapToGrid w:val="0"/>
        <w:jc w:val="center"/>
        <w:rPr>
          <w:sz w:val="22"/>
          <w:szCs w:val="22"/>
        </w:rPr>
      </w:pPr>
      <w:r w:rsidRPr="00864210">
        <w:rPr>
          <w:b/>
          <w:bCs/>
          <w:sz w:val="22"/>
          <w:szCs w:val="22"/>
        </w:rPr>
        <w:t>Scientific Committee</w:t>
      </w:r>
    </w:p>
    <w:p w:rsidR="00D03D62" w:rsidRPr="00864210" w:rsidRDefault="00D03D62" w:rsidP="00D03D62">
      <w:pPr>
        <w:pStyle w:val="Default"/>
        <w:snapToGrid w:val="0"/>
        <w:jc w:val="center"/>
        <w:rPr>
          <w:sz w:val="22"/>
          <w:szCs w:val="22"/>
        </w:rPr>
      </w:pPr>
      <w:r w:rsidRPr="00864210">
        <w:rPr>
          <w:b/>
          <w:bCs/>
          <w:sz w:val="22"/>
          <w:szCs w:val="22"/>
        </w:rPr>
        <w:t>Eleventh Regular Session</w:t>
      </w:r>
    </w:p>
    <w:p w:rsidR="00D03D62" w:rsidRPr="00864210" w:rsidRDefault="00D03D62" w:rsidP="00D03D62">
      <w:pPr>
        <w:pStyle w:val="Default"/>
        <w:snapToGrid w:val="0"/>
        <w:jc w:val="center"/>
        <w:rPr>
          <w:b/>
          <w:bCs/>
          <w:sz w:val="22"/>
          <w:szCs w:val="22"/>
        </w:rPr>
      </w:pPr>
    </w:p>
    <w:p w:rsidR="00D03D62" w:rsidRPr="00864210" w:rsidRDefault="00D03D62" w:rsidP="00D03D62">
      <w:pPr>
        <w:pStyle w:val="Default"/>
        <w:snapToGrid w:val="0"/>
        <w:jc w:val="center"/>
        <w:rPr>
          <w:sz w:val="22"/>
          <w:szCs w:val="22"/>
        </w:rPr>
      </w:pPr>
      <w:r w:rsidRPr="00864210">
        <w:rPr>
          <w:bCs/>
          <w:sz w:val="22"/>
          <w:szCs w:val="22"/>
        </w:rPr>
        <w:t>Pohnpei, Federated States of Micronesia</w:t>
      </w:r>
    </w:p>
    <w:p w:rsidR="00D03D62" w:rsidRPr="00864210" w:rsidRDefault="00D03D62" w:rsidP="00D03D62">
      <w:pPr>
        <w:adjustRightInd w:val="0"/>
        <w:snapToGrid w:val="0"/>
        <w:spacing w:after="0" w:line="240" w:lineRule="auto"/>
        <w:jc w:val="center"/>
        <w:rPr>
          <w:rFonts w:ascii="Times New Roman" w:eastAsia="Dotum" w:hAnsi="Times New Roman" w:cs="Times New Roman"/>
          <w:b/>
          <w:color w:val="000000"/>
        </w:rPr>
      </w:pPr>
      <w:r w:rsidRPr="00864210">
        <w:rPr>
          <w:rFonts w:ascii="Times New Roman" w:hAnsi="Times New Roman" w:cs="Times New Roman"/>
          <w:bCs/>
        </w:rPr>
        <w:t>5–13 August 2015</w:t>
      </w:r>
    </w:p>
    <w:p w:rsidR="00D03D62" w:rsidRPr="00864210" w:rsidRDefault="00D03D62" w:rsidP="00D03D62">
      <w:pPr>
        <w:adjustRightInd w:val="0"/>
        <w:snapToGrid w:val="0"/>
        <w:spacing w:after="0" w:line="240" w:lineRule="auto"/>
        <w:jc w:val="center"/>
        <w:rPr>
          <w:rFonts w:ascii="Times New Roman" w:eastAsia="Dotum" w:hAnsi="Times New Roman" w:cs="Times New Roman"/>
          <w:b/>
          <w:color w:val="000000"/>
        </w:rPr>
      </w:pPr>
    </w:p>
    <w:p w:rsidR="00D03D62" w:rsidRPr="00864210" w:rsidRDefault="00D03D62" w:rsidP="00D03D62">
      <w:pPr>
        <w:pBdr>
          <w:top w:val="single" w:sz="18" w:space="6" w:color="auto"/>
          <w:bottom w:val="single" w:sz="18" w:space="6" w:color="auto"/>
        </w:pBdr>
        <w:adjustRightInd w:val="0"/>
        <w:snapToGrid w:val="0"/>
        <w:spacing w:after="0" w:line="240" w:lineRule="auto"/>
        <w:jc w:val="center"/>
        <w:rPr>
          <w:rFonts w:ascii="Times New Roman" w:hAnsi="Times New Roman" w:cs="Times New Roman"/>
          <w:b/>
          <w:bCs/>
        </w:rPr>
      </w:pPr>
      <w:r w:rsidRPr="00864210">
        <w:rPr>
          <w:rFonts w:ascii="Times New Roman" w:hAnsi="Times New Roman" w:cs="Times New Roman"/>
          <w:b/>
          <w:bCs/>
        </w:rPr>
        <w:t>LIST OF PARTICIPANTS</w:t>
      </w:r>
    </w:p>
    <w:p w:rsidR="00D03D62" w:rsidRPr="00864210" w:rsidRDefault="00D03D62" w:rsidP="00D03D62">
      <w:pPr>
        <w:adjustRightInd w:val="0"/>
        <w:snapToGrid w:val="0"/>
        <w:spacing w:after="0" w:line="240" w:lineRule="auto"/>
        <w:jc w:val="right"/>
        <w:rPr>
          <w:rFonts w:ascii="Times New Roman" w:hAnsi="Times New Roman" w:cs="Times New Roman"/>
          <w:b/>
          <w:color w:val="000000"/>
        </w:rPr>
        <w:sectPr w:rsidR="00D03D62" w:rsidRPr="00864210" w:rsidSect="00F676A3">
          <w:footerReference w:type="even" r:id="rId44"/>
          <w:footerReference w:type="default" r:id="rId45"/>
          <w:pgSz w:w="12240" w:h="15840" w:code="1"/>
          <w:pgMar w:top="1440" w:right="1440" w:bottom="1440" w:left="1440" w:header="720" w:footer="720" w:gutter="0"/>
          <w:pgNumType w:start="1"/>
          <w:cols w:space="720"/>
          <w:docGrid w:linePitch="360"/>
        </w:sectPr>
      </w:pPr>
    </w:p>
    <w:p w:rsidR="00D03D62" w:rsidRDefault="00D03D62" w:rsidP="00D03D62">
      <w:pPr>
        <w:adjustRightInd w:val="0"/>
        <w:snapToGrid w:val="0"/>
        <w:spacing w:after="0" w:line="240" w:lineRule="auto"/>
        <w:jc w:val="both"/>
        <w:rPr>
          <w:rFonts w:ascii="Times New Roman" w:hAnsi="Times New Roman" w:cs="Times New Roman"/>
          <w:b/>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color w:val="000000"/>
        </w:rPr>
        <w:t>CHAIR</w:t>
      </w:r>
    </w:p>
    <w:p w:rsidR="00D03D62" w:rsidRPr="00864210" w:rsidRDefault="00D03D62" w:rsidP="00D03D62">
      <w:pPr>
        <w:adjustRightInd w:val="0"/>
        <w:snapToGrid w:val="0"/>
        <w:spacing w:after="0" w:line="240" w:lineRule="auto"/>
        <w:rPr>
          <w:rFonts w:ascii="Times New Roman" w:hAnsi="Times New Roman" w:cs="Times New Roman"/>
          <w:b/>
          <w:i/>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color w:val="000000"/>
        </w:rPr>
      </w:pPr>
      <w:r w:rsidRPr="00864210">
        <w:rPr>
          <w:rFonts w:ascii="Times New Roman" w:hAnsi="Times New Roman" w:cs="Times New Roman"/>
          <w:b/>
          <w:noProof/>
          <w:color w:val="000000"/>
        </w:rPr>
        <w:t>Ludwig Kumoru</w:t>
      </w:r>
    </w:p>
    <w:p w:rsidR="00D03D62" w:rsidRPr="00864210" w:rsidRDefault="00D03D62" w:rsidP="00D03D62">
      <w:pPr>
        <w:pStyle w:val="Default"/>
        <w:snapToGrid w:val="0"/>
        <w:rPr>
          <w:sz w:val="22"/>
          <w:szCs w:val="22"/>
        </w:rPr>
      </w:pPr>
      <w:r w:rsidRPr="00864210">
        <w:rPr>
          <w:sz w:val="22"/>
          <w:szCs w:val="22"/>
        </w:rPr>
        <w:t xml:space="preserve">Executive Manager, Fisheries Management </w:t>
      </w:r>
    </w:p>
    <w:p w:rsidR="00D03D62" w:rsidRPr="00864210" w:rsidRDefault="00D03D62" w:rsidP="00D03D62">
      <w:pPr>
        <w:pStyle w:val="Default"/>
        <w:snapToGrid w:val="0"/>
        <w:rPr>
          <w:sz w:val="22"/>
          <w:szCs w:val="22"/>
        </w:rPr>
      </w:pPr>
      <w:r w:rsidRPr="00864210">
        <w:rPr>
          <w:sz w:val="22"/>
          <w:szCs w:val="22"/>
        </w:rPr>
        <w:t xml:space="preserve">National Fisheries Authority </w:t>
      </w:r>
    </w:p>
    <w:p w:rsidR="00D03D62" w:rsidRPr="00864210" w:rsidRDefault="00D03D62" w:rsidP="00D03D62">
      <w:pPr>
        <w:pStyle w:val="Default"/>
        <w:snapToGrid w:val="0"/>
        <w:rPr>
          <w:sz w:val="22"/>
          <w:szCs w:val="22"/>
        </w:rPr>
      </w:pPr>
      <w:r w:rsidRPr="00864210">
        <w:rPr>
          <w:sz w:val="22"/>
          <w:szCs w:val="22"/>
        </w:rPr>
        <w:t xml:space="preserve">PO Box 2016 </w:t>
      </w:r>
    </w:p>
    <w:p w:rsidR="00D03D62" w:rsidRPr="00864210" w:rsidRDefault="00D03D62" w:rsidP="00D03D62">
      <w:pPr>
        <w:pStyle w:val="Default"/>
        <w:snapToGrid w:val="0"/>
        <w:rPr>
          <w:sz w:val="22"/>
          <w:szCs w:val="22"/>
        </w:rPr>
      </w:pPr>
      <w:r w:rsidRPr="00864210">
        <w:rPr>
          <w:sz w:val="22"/>
          <w:szCs w:val="22"/>
        </w:rPr>
        <w:t xml:space="preserve">Port Moresby NCD </w:t>
      </w:r>
    </w:p>
    <w:p w:rsidR="00D03D62" w:rsidRPr="00864210" w:rsidRDefault="00D03D62" w:rsidP="00D03D62">
      <w:pPr>
        <w:pStyle w:val="Default"/>
        <w:snapToGrid w:val="0"/>
        <w:rPr>
          <w:sz w:val="22"/>
          <w:szCs w:val="22"/>
        </w:rPr>
      </w:pPr>
      <w:r w:rsidRPr="00864210">
        <w:rPr>
          <w:sz w:val="22"/>
          <w:szCs w:val="22"/>
        </w:rPr>
        <w:t xml:space="preserve">Papua New Guinea </w:t>
      </w:r>
    </w:p>
    <w:p w:rsidR="00D03D62" w:rsidRPr="00864210" w:rsidRDefault="00D03D62" w:rsidP="00D03D62">
      <w:pPr>
        <w:pStyle w:val="Default"/>
        <w:snapToGrid w:val="0"/>
        <w:rPr>
          <w:sz w:val="22"/>
          <w:szCs w:val="22"/>
        </w:rPr>
      </w:pPr>
      <w:r w:rsidRPr="00864210">
        <w:rPr>
          <w:sz w:val="22"/>
          <w:szCs w:val="22"/>
        </w:rPr>
        <w:t xml:space="preserve">+675-3090424 </w:t>
      </w:r>
    </w:p>
    <w:p w:rsidR="00D03D62" w:rsidRPr="00864210" w:rsidRDefault="00BC5D03" w:rsidP="00D03D62">
      <w:pPr>
        <w:pStyle w:val="Default"/>
        <w:snapToGrid w:val="0"/>
        <w:rPr>
          <w:sz w:val="22"/>
          <w:szCs w:val="22"/>
        </w:rPr>
      </w:pPr>
      <w:hyperlink r:id="rId46" w:history="1">
        <w:r w:rsidR="00D03D62" w:rsidRPr="00864210">
          <w:rPr>
            <w:rStyle w:val="Hyperlink"/>
            <w:sz w:val="22"/>
            <w:szCs w:val="22"/>
          </w:rPr>
          <w:t>lkumoru@fisheries.gov.pg</w:t>
        </w:r>
      </w:hyperlink>
      <w:r w:rsidR="00D03D62" w:rsidRPr="00864210">
        <w:rPr>
          <w:sz w:val="22"/>
          <w:szCs w:val="22"/>
        </w:rPr>
        <w:t xml:space="preserve">  </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47" w:history="1">
        <w:r w:rsidR="00D03D62" w:rsidRPr="00864210">
          <w:rPr>
            <w:rStyle w:val="Hyperlink"/>
            <w:rFonts w:ascii="Times New Roman" w:hAnsi="Times New Roman" w:cs="Times New Roman"/>
          </w:rPr>
          <w:t>lkumoru@gmail.com</w:t>
        </w:r>
      </w:hyperlink>
      <w:r w:rsidR="00D03D62" w:rsidRPr="00864210">
        <w:rPr>
          <w:rFonts w:ascii="Times New Roman" w:hAnsi="Times New Roman" w:cs="Times New Roman"/>
        </w:rPr>
        <w:t xml:space="preserve"> </w:t>
      </w:r>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AUSTRALIA</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James Larcombe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Australian Department of Agriculture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GPO Box 858 Canberra City ACT 2601 Australia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415084514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48" w:history="1">
        <w:r w:rsidR="00D03D62" w:rsidRPr="00864210">
          <w:rPr>
            <w:rStyle w:val="Hyperlink"/>
            <w:rFonts w:ascii="Times New Roman" w:hAnsi="Times New Roman" w:cs="Times New Roman"/>
            <w:noProof/>
          </w:rPr>
          <w:t>jwp.larcombe@gmail.com</w:t>
        </w:r>
      </w:hyperlink>
      <w:r w:rsidR="00D03D62" w:rsidRPr="00864210">
        <w:rPr>
          <w:rFonts w:ascii="Times New Roman" w:hAnsi="Times New Roman" w:cs="Times New Roman"/>
          <w:noProof/>
          <w:color w:val="000000"/>
        </w:rPr>
        <w:t xml:space="preserve"> </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49" w:history="1">
        <w:r w:rsidR="00D03D62" w:rsidRPr="00864210">
          <w:rPr>
            <w:rStyle w:val="Hyperlink"/>
            <w:rFonts w:ascii="Times New Roman" w:hAnsi="Times New Roman" w:cs="Times New Roman"/>
            <w:noProof/>
          </w:rPr>
          <w:t>james.larcombe@agriculture.gov.au</w:t>
        </w:r>
      </w:hyperlink>
      <w:r w:rsidR="00D03D62" w:rsidRPr="00864210">
        <w:rPr>
          <w:rFonts w:ascii="Times New Roman" w:hAnsi="Times New Roman" w:cs="Times New Roman"/>
          <w:noProof/>
          <w:color w:val="000000"/>
        </w:rPr>
        <w:t xml:space="preserve"> </w:t>
      </w:r>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Robert Campbell</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CSIRO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Private Bag No. 1 ASPENDALE VIC 3195</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61-3-9239 4681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0" w:history="1">
        <w:r w:rsidR="00D03D62" w:rsidRPr="00864210">
          <w:rPr>
            <w:rStyle w:val="Hyperlink"/>
            <w:rFonts w:ascii="Times New Roman" w:hAnsi="Times New Roman" w:cs="Times New Roman"/>
            <w:noProof/>
          </w:rPr>
          <w:t>Robert.Campbell@csiro.au</w:t>
        </w:r>
      </w:hyperlink>
      <w:r w:rsidR="00D03D62" w:rsidRPr="00864210">
        <w:rPr>
          <w:rFonts w:ascii="Times New Roman" w:hAnsi="Times New Roman" w:cs="Times New Roman"/>
          <w:noProof/>
          <w:color w:val="000000"/>
        </w:rPr>
        <w:t xml:space="preserve"> </w:t>
      </w:r>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CHINA</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Xiaojie Dai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Professor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College of Marine Science, Shanghai Ocean University;</w:t>
      </w:r>
    </w:p>
    <w:p w:rsidR="00D03D62"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999 Hucheng Huan Road,201306,Shanghai, CHINA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86-21-61900325</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1" w:history="1">
        <w:r w:rsidR="00D03D62" w:rsidRPr="00864210">
          <w:rPr>
            <w:rStyle w:val="Hyperlink"/>
            <w:rFonts w:ascii="Times New Roman" w:hAnsi="Times New Roman" w:cs="Times New Roman"/>
            <w:noProof/>
          </w:rPr>
          <w:t>xjdai@shou.edu.cn</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Chen Yong</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Professor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Shanghai Ocean University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999 Hucheng Huan Road,201306,Shanghai, CHINA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86-15692166521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2" w:history="1">
        <w:r w:rsidR="00D03D62" w:rsidRPr="00864210">
          <w:rPr>
            <w:rStyle w:val="Hyperlink"/>
            <w:rFonts w:ascii="Times New Roman" w:hAnsi="Times New Roman" w:cs="Times New Roman"/>
            <w:noProof/>
          </w:rPr>
          <w:t>cheny@shou.edu.cn</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Liuxiong Xu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Professor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College of Marine Science, Shanghai Ocean University;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999 Hucheng Huan Road,201306,Shanghai, CHINA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86-21-61900301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3" w:history="1">
        <w:r w:rsidR="00D03D62" w:rsidRPr="00864210">
          <w:rPr>
            <w:rStyle w:val="Hyperlink"/>
            <w:rFonts w:ascii="Times New Roman" w:hAnsi="Times New Roman" w:cs="Times New Roman"/>
            <w:noProof/>
          </w:rPr>
          <w:t>lxxu@shou.edu.cn</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COOK ISLANDS</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Georgia Langdon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Officer - Data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Marine Resources, Cook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85, Avaura, Rarotonga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+682 28721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4" w:history="1">
        <w:r w:rsidR="00D03D62" w:rsidRPr="00864210">
          <w:rPr>
            <w:rStyle w:val="Hyperlink"/>
            <w:rFonts w:ascii="Times New Roman" w:hAnsi="Times New Roman" w:cs="Times New Roman"/>
            <w:noProof/>
          </w:rPr>
          <w:t>G.Langdon@mmr.gov.ck</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EUROPEAN UNION</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Stamatis Varsamos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International relations officer / Scientific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European Commission, DG MARE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32495792303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5" w:history="1">
        <w:r w:rsidR="00D03D62" w:rsidRPr="00864210">
          <w:rPr>
            <w:rStyle w:val="Hyperlink"/>
            <w:rFonts w:ascii="Times New Roman" w:hAnsi="Times New Roman" w:cs="Times New Roman"/>
            <w:noProof/>
          </w:rPr>
          <w:t>stamatios.varsamos@ec.europa.eu</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Miguel Herrera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Deputy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OPAGAC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Calle De Ayala 54 2A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+34914314857</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6" w:history="1">
        <w:r w:rsidR="00D03D62" w:rsidRPr="00864210">
          <w:rPr>
            <w:rStyle w:val="Hyperlink"/>
            <w:rFonts w:ascii="Times New Roman" w:hAnsi="Times New Roman" w:cs="Times New Roman"/>
            <w:noProof/>
          </w:rPr>
          <w:t>MIGUEL.HERRERA@OPAGAC.ORG</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Josu Santiago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Head of Tuna Research Area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AZTI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Txatxarramendi ugartea, 48395 Sukarrieta, Spain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+34664303631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7" w:history="1">
        <w:r w:rsidR="00D03D62" w:rsidRPr="00864210">
          <w:rPr>
            <w:rStyle w:val="Hyperlink"/>
            <w:rFonts w:ascii="Times New Roman" w:hAnsi="Times New Roman" w:cs="Times New Roman"/>
            <w:noProof/>
          </w:rPr>
          <w:t>jsantiago@azti.es</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FEDERATED STATES OF MICRONESIA</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Eugene Pangelinan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Executive 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NORMA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PS 122 Kolonia,Pohnpei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691-320-2700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8" w:history="1">
        <w:r w:rsidR="00D03D62" w:rsidRPr="00864210">
          <w:rPr>
            <w:rStyle w:val="Hyperlink"/>
            <w:rFonts w:ascii="Times New Roman" w:hAnsi="Times New Roman" w:cs="Times New Roman"/>
            <w:noProof/>
          </w:rPr>
          <w:t>eugene.pangelinan@norma.fm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Naiten Bradley Phillip Jr.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Chief of Research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NORMA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PS 122 Kolonia,Pohnpei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691-320-2700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59" w:history="1">
        <w:r w:rsidR="00D03D62" w:rsidRPr="00864210">
          <w:rPr>
            <w:rStyle w:val="Hyperlink"/>
            <w:rFonts w:ascii="Times New Roman" w:hAnsi="Times New Roman" w:cs="Times New Roman"/>
            <w:noProof/>
          </w:rPr>
          <w:t>bradley.phillip@norma.fm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Derek Pelep</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Assistant Fisheries Biologist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NORMA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122 Palikir,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(691)320-2700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0" w:history="1">
        <w:r w:rsidR="00D03D62" w:rsidRPr="00864210">
          <w:rPr>
            <w:rStyle w:val="Hyperlink"/>
            <w:rFonts w:ascii="Times New Roman" w:hAnsi="Times New Roman" w:cs="Times New Roman"/>
            <w:noProof/>
          </w:rPr>
          <w:t>derek.pelep@norma.fm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Ricky Narruhn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Observer Trainer / Debriefer &amp; Debriefer Assessor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NORMA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122 Palikir,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691 320-2768</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1" w:history="1">
        <w:r w:rsidR="00D03D62" w:rsidRPr="00864210">
          <w:rPr>
            <w:rStyle w:val="Hyperlink"/>
            <w:rFonts w:ascii="Times New Roman" w:hAnsi="Times New Roman" w:cs="Times New Roman"/>
            <w:noProof/>
          </w:rPr>
          <w:t>ricky.narruhn@norma.fm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Akio Fukuma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Taiyo Micronesia Corporation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R Kolonia, Pohnpei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926-5130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2" w:history="1">
        <w:r w:rsidR="00D03D62" w:rsidRPr="00864210">
          <w:rPr>
            <w:rStyle w:val="Hyperlink"/>
            <w:rFonts w:ascii="Times New Roman" w:hAnsi="Times New Roman" w:cs="Times New Roman"/>
            <w:noProof/>
          </w:rPr>
          <w:t>a-fukuma@maruha-nichiro.co.jp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FIJI</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noProof/>
          <w:color w:val="000000"/>
        </w:rPr>
      </w:pPr>
      <w:r w:rsidRPr="00864210">
        <w:rPr>
          <w:rFonts w:ascii="Times New Roman" w:hAnsi="Times New Roman" w:cs="Times New Roman"/>
          <w:b/>
          <w:noProof/>
          <w:color w:val="000000"/>
        </w:rPr>
        <w:t>Aisake Batibasaga</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Director of Fisheries</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Ministry of Fisheries and Forests</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Department of Fisheries</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Takayawa Building, Toorak, Suva Fiji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(679) 3301611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3" w:history="1">
        <w:r w:rsidR="00D03D62" w:rsidRPr="00864210">
          <w:rPr>
            <w:rStyle w:val="Hyperlink"/>
            <w:rFonts w:ascii="Times New Roman" w:hAnsi="Times New Roman" w:cs="Times New Roman"/>
            <w:noProof/>
          </w:rPr>
          <w:t>abatibasaga@gmail.com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Nanise Kuridrani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Research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Fisheries And Forests, Department of Fisheries, Research Section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Lami Station, Fiji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(679) 3361122</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4" w:history="1">
        <w:r w:rsidR="00D03D62" w:rsidRPr="00864210">
          <w:rPr>
            <w:rStyle w:val="Hyperlink"/>
            <w:rFonts w:ascii="Times New Roman" w:hAnsi="Times New Roman" w:cs="Times New Roman"/>
            <w:noProof/>
          </w:rPr>
          <w:t>nanisekuridrani@gmail.com</w:t>
        </w:r>
      </w:hyperlink>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Netani Tavaga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Fisheries And Forests, Department of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Takayawa Building, Toorak, Suva Fiji Island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(679) 3301611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5" w:history="1">
        <w:r w:rsidR="00D03D62" w:rsidRPr="00864210">
          <w:rPr>
            <w:rStyle w:val="Hyperlink"/>
            <w:rFonts w:ascii="Times New Roman" w:hAnsi="Times New Roman" w:cs="Times New Roman"/>
            <w:noProof/>
          </w:rPr>
          <w:t>tavaga.netani@gmail.com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Shelvin Sudesh Chand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Acting Fisheries Officer Data Management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Fisheries And Forests, Department of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Takayawa Building, Toorak, Suva Fiji Island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(679) 3301611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6" w:history="1">
        <w:r w:rsidR="00D03D62" w:rsidRPr="00864210">
          <w:rPr>
            <w:rStyle w:val="Hyperlink"/>
            <w:rFonts w:ascii="Times New Roman" w:hAnsi="Times New Roman" w:cs="Times New Roman"/>
            <w:noProof/>
          </w:rPr>
          <w:t>chand13.shelvin@gmail.com</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INDONESIA</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Fayakun Satria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JL. Cilalawi 1 Jatiluhur, Purwakarta Jawa Barat 41152</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(+62) 264231836)</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7" w:history="1">
        <w:r w:rsidR="00D03D62" w:rsidRPr="00864210">
          <w:rPr>
            <w:rStyle w:val="Hyperlink"/>
            <w:rFonts w:ascii="Times New Roman" w:hAnsi="Times New Roman" w:cs="Times New Roman"/>
            <w:noProof/>
          </w:rPr>
          <w:t>fsatria70@gmail.com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Yayan Hernuryadin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Meden Merdeka Timur No. 16, Jakarta  3453008</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8" w:history="1">
        <w:r w:rsidR="00D03D62" w:rsidRPr="00864210">
          <w:rPr>
            <w:rStyle w:val="Hyperlink"/>
            <w:rFonts w:ascii="Times New Roman" w:hAnsi="Times New Roman" w:cs="Times New Roman"/>
            <w:noProof/>
          </w:rPr>
          <w:t>boyan_nuryadin@yahoo.co.id</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JAPAN</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Shuya Nakatsuka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Research Coordinator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69" w:history="1">
        <w:r w:rsidR="00D03D62" w:rsidRPr="00864210">
          <w:rPr>
            <w:rStyle w:val="Hyperlink"/>
            <w:rFonts w:ascii="Times New Roman" w:hAnsi="Times New Roman" w:cs="Times New Roman"/>
            <w:noProof/>
          </w:rPr>
          <w:t>snakatsuka@affrc.go.jp</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Hiroshi Nishida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Division 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0" w:history="1">
        <w:r w:rsidR="00D03D62" w:rsidRPr="00864210">
          <w:rPr>
            <w:rStyle w:val="Hyperlink"/>
            <w:rFonts w:ascii="Times New Roman" w:hAnsi="Times New Roman" w:cs="Times New Roman"/>
            <w:noProof/>
          </w:rPr>
          <w:t>hnishi@affrc.go.jp</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Koji Uosaki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1" w:history="1">
        <w:r w:rsidR="00D03D62" w:rsidRPr="00864210">
          <w:rPr>
            <w:rStyle w:val="Hyperlink"/>
            <w:rFonts w:ascii="Times New Roman" w:hAnsi="Times New Roman" w:cs="Times New Roman"/>
            <w:noProof/>
          </w:rPr>
          <w:t>uosaki@fra.affrc.go.jp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Hiroaki Okamoto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2" w:history="1">
        <w:r w:rsidR="00D03D62" w:rsidRPr="00864210">
          <w:rPr>
            <w:rStyle w:val="Hyperlink"/>
            <w:rFonts w:ascii="Times New Roman" w:hAnsi="Times New Roman" w:cs="Times New Roman"/>
            <w:noProof/>
          </w:rPr>
          <w:t>okamoto@fra.affrc.go.jp</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Mikihiko Kai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3" w:history="1">
        <w:r w:rsidR="00D03D62" w:rsidRPr="00864210">
          <w:rPr>
            <w:rStyle w:val="Hyperlink"/>
            <w:rFonts w:ascii="Times New Roman" w:hAnsi="Times New Roman" w:cs="Times New Roman"/>
            <w:noProof/>
          </w:rPr>
          <w:t>kaim@fra.affrc.go.jp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Keisuke Satoh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Group Chief</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4" w:history="1">
        <w:r w:rsidR="00D03D62" w:rsidRPr="00864210">
          <w:rPr>
            <w:rStyle w:val="Hyperlink"/>
            <w:rFonts w:ascii="Times New Roman" w:hAnsi="Times New Roman" w:cs="Times New Roman"/>
            <w:noProof/>
          </w:rPr>
          <w:t>kstu21@fra.affrc.go.jp</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Hidetada Kiyofuji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5" w:history="1">
        <w:r w:rsidR="00D03D62" w:rsidRPr="00864210">
          <w:rPr>
            <w:rStyle w:val="Hyperlink"/>
            <w:rFonts w:ascii="Times New Roman" w:hAnsi="Times New Roman" w:cs="Times New Roman"/>
            <w:noProof/>
          </w:rPr>
          <w:t>hkiyofuj@fra.affrc.go.jp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Hiroshi Ashida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6" w:history="1">
        <w:r w:rsidR="00D03D62" w:rsidRPr="00864210">
          <w:rPr>
            <w:rStyle w:val="Hyperlink"/>
            <w:rFonts w:ascii="Times New Roman" w:hAnsi="Times New Roman" w:cs="Times New Roman"/>
            <w:noProof/>
          </w:rPr>
          <w:t>hashida@affrc.go.jp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Hiroshi Minami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Group Chief</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7" w:history="1">
        <w:r w:rsidR="00D03D62" w:rsidRPr="00864210">
          <w:rPr>
            <w:rStyle w:val="Hyperlink"/>
            <w:rFonts w:ascii="Times New Roman" w:hAnsi="Times New Roman" w:cs="Times New Roman"/>
            <w:noProof/>
          </w:rPr>
          <w:t>hminami@fra.affrc.go.jp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Yukiko Inoue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8" w:history="1">
        <w:r w:rsidR="00D03D62" w:rsidRPr="00864210">
          <w:rPr>
            <w:rStyle w:val="Hyperlink"/>
            <w:rFonts w:ascii="Times New Roman" w:hAnsi="Times New Roman" w:cs="Times New Roman"/>
            <w:noProof/>
          </w:rPr>
          <w:t>yuinoue@affrc.go.jp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Nobuhiro Katsumata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79" w:history="1">
        <w:r w:rsidR="00D03D62" w:rsidRPr="00864210">
          <w:rPr>
            <w:rStyle w:val="Hyperlink"/>
            <w:rFonts w:ascii="Times New Roman" w:hAnsi="Times New Roman" w:cs="Times New Roman"/>
            <w:noProof/>
          </w:rPr>
          <w:t>katsumata@fra.affrc.go.jp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Osamu Sakai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0" w:history="1">
        <w:r w:rsidR="00D03D62" w:rsidRPr="00864210">
          <w:rPr>
            <w:rStyle w:val="Hyperlink"/>
            <w:rFonts w:ascii="Times New Roman" w:hAnsi="Times New Roman" w:cs="Times New Roman"/>
            <w:noProof/>
          </w:rPr>
          <w:t>sakaios@fra.affrc.go.jp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Kazuhiro Oshima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Research Institute of Far Seas 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5-7-1 Orido, Shimizu-ku, Shizuoka,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+81-54-336-6000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1" w:history="1">
        <w:r w:rsidR="00D03D62" w:rsidRPr="00864210">
          <w:rPr>
            <w:rStyle w:val="Hyperlink"/>
            <w:rFonts w:ascii="Times New Roman" w:hAnsi="Times New Roman" w:cs="Times New Roman"/>
            <w:noProof/>
          </w:rPr>
          <w:t>oshimaka@fra.affrc.go.jp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Yujiro Akatsuka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Assistant 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Agency of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1-2-1 Kasumigaseki, Chiyoda-ku, Tokyo,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+81-3-3502-8459</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2" w:history="1">
        <w:r w:rsidR="00D03D62" w:rsidRPr="00864210">
          <w:rPr>
            <w:rStyle w:val="Hyperlink"/>
            <w:rFonts w:ascii="Times New Roman" w:hAnsi="Times New Roman" w:cs="Times New Roman"/>
            <w:noProof/>
          </w:rPr>
          <w:t>yuujirou_akatsuka@nm.maff.go.jp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Yuji Uozumi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Advisor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Japan Tuna Fisheries Co-operative Association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31-1, Eitai 2-Chome, Koto-ku, Tokyo,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81-3-5646-2382</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3" w:history="1">
        <w:r w:rsidR="00D03D62" w:rsidRPr="00864210">
          <w:rPr>
            <w:rStyle w:val="Hyperlink"/>
            <w:rFonts w:ascii="Times New Roman" w:hAnsi="Times New Roman" w:cs="Times New Roman"/>
            <w:noProof/>
          </w:rPr>
          <w:t>uozumi@japantuna.or.jp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Nobuyuki Sugimoto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Associate General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Ajinomoto Co., Inc.</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15-1 Kyobashi 1-Chome, Chuo-ku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Tokyo,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+81-3-5250-8165</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4" w:history="1">
        <w:r w:rsidR="00D03D62" w:rsidRPr="00864210">
          <w:rPr>
            <w:rStyle w:val="Hyperlink"/>
            <w:rFonts w:ascii="Times New Roman" w:hAnsi="Times New Roman" w:cs="Times New Roman"/>
            <w:noProof/>
          </w:rPr>
          <w:t>nobuyuki_sugimoto@ajinomoto.com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Michio Shimizu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General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Ocean Tuna Fishery Associations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Co-op BLDG, 7F 1-1-12 Uchikanda, Chiyoda-ku, Tokyo,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+81-3-3294-9634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5" w:history="1">
        <w:r w:rsidR="00D03D62" w:rsidRPr="00864210">
          <w:rPr>
            <w:rStyle w:val="Hyperlink"/>
            <w:rFonts w:ascii="Times New Roman" w:hAnsi="Times New Roman" w:cs="Times New Roman"/>
            <w:noProof/>
          </w:rPr>
          <w:t>mic-shimizu@zengyoren.jf-net.ne.jp</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Naohisa Kanda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Japan NUS Co., Ltd.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Nishi-shinjuku Kimuraya building 5F, 7-5-25, Nishi-shinjuku, Shinjuku-ku, Tokyo,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+81-3-5925-6710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6" w:history="1">
        <w:r w:rsidR="00D03D62" w:rsidRPr="00864210">
          <w:rPr>
            <w:rStyle w:val="Hyperlink"/>
            <w:rFonts w:ascii="Times New Roman" w:hAnsi="Times New Roman" w:cs="Times New Roman"/>
            <w:noProof/>
          </w:rPr>
          <w:t>kanda-n@janus.co.jp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Akihito Fukuyama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General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Japan Far Seas Purse Seine Fishing Association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14-10, Ginza 1-Chome, Chuo-ku, Tokyo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+81-3-3564-2315</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7" w:history="1">
        <w:r w:rsidR="00D03D62" w:rsidRPr="00864210">
          <w:rPr>
            <w:rStyle w:val="Hyperlink"/>
            <w:rFonts w:ascii="Times New Roman" w:hAnsi="Times New Roman" w:cs="Times New Roman"/>
            <w:noProof/>
          </w:rPr>
          <w:t>japan@kaimaki.or.jp</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Hidenobu Eguchi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Resident Representative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Overseas Fishery Cooperation Foundation of Japan (OFCF) of Mircronesia Office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Room#203, Moylan's Building, Kolonia, Pohnpei, Federated States of Micronesia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+691-320-8581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8" w:history="1">
        <w:r w:rsidR="00D03D62" w:rsidRPr="00864210">
          <w:rPr>
            <w:rStyle w:val="Hyperlink"/>
            <w:rFonts w:ascii="Times New Roman" w:hAnsi="Times New Roman" w:cs="Times New Roman"/>
            <w:noProof/>
          </w:rPr>
          <w:t>eguchi@mail.fm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Meiko Kawahara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Taiyo A &amp; F Co., Ltd.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4-5 Toyomi-cho, Chuo-ku, Tokyo, Japan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+81-3-6220-1263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89" w:history="1">
        <w:r w:rsidR="00D03D62" w:rsidRPr="00864210">
          <w:rPr>
            <w:rStyle w:val="Hyperlink"/>
            <w:rFonts w:ascii="Times New Roman" w:hAnsi="Times New Roman" w:cs="Times New Roman"/>
            <w:noProof/>
          </w:rPr>
          <w:t>m-kawahara@maruha-nichiro.co.jp</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KIRIBATI</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Mbwenea Teioki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Senior 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Fisheries and Marine Resources Development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Bairiki Tarawa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686 21099</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0" w:history="1">
        <w:r w:rsidR="00D03D62" w:rsidRPr="00864210">
          <w:rPr>
            <w:rStyle w:val="Hyperlink"/>
            <w:rFonts w:ascii="Times New Roman" w:hAnsi="Times New Roman" w:cs="Times New Roman"/>
            <w:noProof/>
          </w:rPr>
          <w:t>mbweneat@mfmrd.gov.ki</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REPUBLIC OF KOREA</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Zang Geun Kim</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Head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Fisheries Research and Development Institute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216 Gijang-Haeanro, Gijang-eup, Gijang-gun, Busan 619-705</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82-51-720-2310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1" w:history="1">
        <w:r w:rsidR="00D03D62" w:rsidRPr="00864210">
          <w:rPr>
            <w:rStyle w:val="Hyperlink"/>
            <w:rFonts w:ascii="Times New Roman" w:hAnsi="Times New Roman" w:cs="Times New Roman"/>
            <w:noProof/>
          </w:rPr>
          <w:t>zgkim5676@gmail.com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Doo Nam Kim</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Fisheries Research and Development Institute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216 Gijang-Haeanro, Gijang-eup, Gijang-gun, Busan 619-705</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82-51-720-2334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2" w:history="1">
        <w:r w:rsidR="00D03D62" w:rsidRPr="00864210">
          <w:rPr>
            <w:rStyle w:val="Hyperlink"/>
            <w:rFonts w:ascii="Times New Roman" w:hAnsi="Times New Roman" w:cs="Times New Roman"/>
            <w:noProof/>
          </w:rPr>
          <w:t>doonam@korea.kr</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Sung Il Lee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Researcher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Fisheries Research and Development Institute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216 Gijang-Haeanro, Gijang-eup, Gijang-gun, Busan 619-705</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+82-51-720-2325</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3" w:history="1">
        <w:r w:rsidR="00D03D62" w:rsidRPr="00864210">
          <w:rPr>
            <w:rStyle w:val="Hyperlink"/>
            <w:rFonts w:ascii="Times New Roman" w:hAnsi="Times New Roman" w:cs="Times New Roman"/>
            <w:noProof/>
          </w:rPr>
          <w:t>k.sungillee@gmail.com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Youjung Kwon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Fisheries Research and Development Institute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216 Gijang-Haeanro, Gijang-eup, Gijang-gun, Busan 619-705</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82-51-720-2331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4" w:history="1">
        <w:r w:rsidR="00D03D62" w:rsidRPr="00864210">
          <w:rPr>
            <w:rStyle w:val="Hyperlink"/>
            <w:rFonts w:ascii="Times New Roman" w:hAnsi="Times New Roman" w:cs="Times New Roman"/>
            <w:noProof/>
          </w:rPr>
          <w:t>kwonuj@korea.kr</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Young Hyun Kim</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Staff</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SILLA Company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924-1431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5" w:history="1">
        <w:r w:rsidR="00D03D62" w:rsidRPr="00864210">
          <w:rPr>
            <w:rStyle w:val="Hyperlink"/>
            <w:rFonts w:ascii="Times New Roman" w:hAnsi="Times New Roman" w:cs="Times New Roman"/>
            <w:noProof/>
          </w:rPr>
          <w:t>yhkim@sla.co.kr</w:t>
        </w:r>
      </w:hyperlink>
    </w:p>
    <w:p w:rsidR="00D03D62" w:rsidRPr="00864210" w:rsidRDefault="00BC5D03" w:rsidP="00D03D62">
      <w:pPr>
        <w:adjustRightInd w:val="0"/>
        <w:snapToGrid w:val="0"/>
        <w:spacing w:after="0" w:line="240" w:lineRule="auto"/>
        <w:rPr>
          <w:rFonts w:ascii="Times New Roman" w:hAnsi="Times New Roman" w:cs="Times New Roman"/>
          <w:color w:val="000000"/>
        </w:rPr>
      </w:pPr>
      <w:hyperlink r:id="rId96" w:history="1">
        <w:r w:rsidR="00D03D62" w:rsidRPr="00864210">
          <w:rPr>
            <w:rStyle w:val="Hyperlink"/>
            <w:rFonts w:ascii="Times New Roman" w:hAnsi="Times New Roman" w:cs="Times New Roman"/>
            <w:noProof/>
          </w:rPr>
          <w:t>tunakei710@gmail.com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REPUBLIC OF THE MARSHALL ISLANDS</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Glen Joseph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Marshall Islands Marine Resources Authority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860 Majuro, MH  96960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7" w:history="1">
        <w:r w:rsidR="00D03D62" w:rsidRPr="00864210">
          <w:rPr>
            <w:rStyle w:val="Hyperlink"/>
            <w:rFonts w:ascii="Times New Roman" w:hAnsi="Times New Roman" w:cs="Times New Roman"/>
            <w:noProof/>
          </w:rPr>
          <w:t>gjoseph101@gmail.com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Lily Muller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Officer, Oceanic Division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Marshall Islands Marine Resources Authority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860 Majuro, MH  96960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8" w:history="1">
        <w:r w:rsidR="00D03D62" w:rsidRPr="00864210">
          <w:rPr>
            <w:rStyle w:val="Hyperlink"/>
            <w:rFonts w:ascii="Times New Roman" w:hAnsi="Times New Roman" w:cs="Times New Roman"/>
            <w:noProof/>
          </w:rPr>
          <w:t>lyannemllr@gmail.com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Berry Muller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Chief Fisheries Officer - Oceanic Division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Marshall Islands Marine Resources Authority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860 Majuro, MH  96960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99" w:history="1">
        <w:r w:rsidR="00D03D62" w:rsidRPr="00864210">
          <w:rPr>
            <w:rStyle w:val="Hyperlink"/>
            <w:rFonts w:ascii="Times New Roman" w:hAnsi="Times New Roman" w:cs="Times New Roman"/>
            <w:noProof/>
          </w:rPr>
          <w:t>bmuller@mimra.com</w:t>
        </w:r>
      </w:hyperlink>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b/>
          <w:i/>
        </w:rPr>
      </w:pPr>
      <w:r w:rsidRPr="00864210">
        <w:rPr>
          <w:rFonts w:ascii="Times New Roman" w:hAnsi="Times New Roman" w:cs="Times New Roman"/>
          <w:b/>
          <w:i/>
        </w:rPr>
        <w:t>NAURU</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Camalus Reiyetsi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Oceanic 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 xml:space="preserve">Nauru Fisheries and Marine Resources Authority </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Anibare District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+674 557 3733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0" w:history="1">
        <w:r w:rsidR="00D03D62" w:rsidRPr="00864210">
          <w:rPr>
            <w:rStyle w:val="Hyperlink"/>
            <w:rFonts w:ascii="Times New Roman" w:hAnsi="Times New Roman" w:cs="Times New Roman"/>
            <w:noProof/>
          </w:rPr>
          <w:t>camalus.reiyetsi@gmail.com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Karlick Agir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Catch Data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Nauru Fisheries and Marine Resources Authority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Yaren District, Nauru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5573733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1" w:history="1">
        <w:r w:rsidR="00D03D62" w:rsidRPr="00864210">
          <w:rPr>
            <w:rStyle w:val="Hyperlink"/>
            <w:rFonts w:ascii="Times New Roman" w:hAnsi="Times New Roman" w:cs="Times New Roman"/>
            <w:noProof/>
          </w:rPr>
          <w:t>k.agir1957@gmail.com</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Monte Depaune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Coastal Fisheries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Nauru Fisheries and Marine Resources Authority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Buada District, Nauru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5573136</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2" w:history="1">
        <w:r w:rsidR="00D03D62" w:rsidRPr="00864210">
          <w:rPr>
            <w:rStyle w:val="Hyperlink"/>
            <w:rFonts w:ascii="Times New Roman" w:hAnsi="Times New Roman" w:cs="Times New Roman"/>
            <w:noProof/>
          </w:rPr>
          <w:t>monstartuna@gmail.com</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NEW ZEALAND</w:t>
      </w: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John Annala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Principal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Ministry for Primary Industries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Pastoral House, 25 The Terrace, Wellington  6011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644-819-4718</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3" w:history="1">
        <w:r w:rsidR="00D03D62" w:rsidRPr="00864210">
          <w:rPr>
            <w:rStyle w:val="Hyperlink"/>
            <w:rFonts w:ascii="Times New Roman" w:hAnsi="Times New Roman" w:cs="Times New Roman"/>
            <w:noProof/>
          </w:rPr>
          <w:t>john.annala@mpi.govt.nz</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Graeme McGregor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Analyst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for Primary Industries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608 Roseband Rd. Auckland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649-820-7689</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4" w:history="1">
        <w:r w:rsidR="00D03D62" w:rsidRPr="00864210">
          <w:rPr>
            <w:rStyle w:val="Hyperlink"/>
            <w:rFonts w:ascii="Times New Roman" w:hAnsi="Times New Roman" w:cs="Times New Roman"/>
            <w:noProof/>
          </w:rPr>
          <w:t>mcgregor@mpi.govt.nz</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PALAU</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Kathleen Sisior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Licensing / Revenue Officer II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Natural Resource, Environment &amp; Tourism_PALAU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100 1st Malakal Street, Koror Palau 96940</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680 4884394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5" w:history="1">
        <w:r w:rsidR="00D03D62" w:rsidRPr="00864210">
          <w:rPr>
            <w:rStyle w:val="Hyperlink"/>
            <w:rFonts w:ascii="Times New Roman" w:hAnsi="Times New Roman" w:cs="Times New Roman"/>
            <w:noProof/>
          </w:rPr>
          <w:t>utau.sisior@gmail.com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PAPUA NEW GUINEA</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Leban Gisawa</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Head of Delegation</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PNG National Fisheries Authority</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Executive Manager, Fisheries Management Unit</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11</w:t>
      </w:r>
      <w:r w:rsidRPr="00864210">
        <w:rPr>
          <w:rFonts w:ascii="Times New Roman" w:hAnsi="Times New Roman" w:cs="Times New Roman"/>
          <w:noProof/>
          <w:color w:val="000000"/>
          <w:vertAlign w:val="superscript"/>
        </w:rPr>
        <w:t>th</w:t>
      </w:r>
      <w:r w:rsidRPr="00864210">
        <w:rPr>
          <w:rFonts w:ascii="Times New Roman" w:hAnsi="Times New Roman" w:cs="Times New Roman"/>
          <w:noProof/>
          <w:color w:val="000000"/>
        </w:rPr>
        <w:t xml:space="preserve"> Floor Deloitte Tower, Douglas St.</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Port Moresby</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6" w:history="1">
        <w:r w:rsidR="00D03D62" w:rsidRPr="00864210">
          <w:rPr>
            <w:rStyle w:val="Hyperlink"/>
            <w:rFonts w:ascii="Times New Roman" w:hAnsi="Times New Roman" w:cs="Times New Roman"/>
            <w:noProof/>
          </w:rPr>
          <w:t>lgisawa@fisheries.gov.pg</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Thomas Usu</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Scientific Officer-Offshore Fisheries</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PNG National Fisheries Authority</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Executive Manager, Fisheries Management Unit</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11</w:t>
      </w:r>
      <w:r w:rsidRPr="00864210">
        <w:rPr>
          <w:rFonts w:ascii="Times New Roman" w:hAnsi="Times New Roman" w:cs="Times New Roman"/>
          <w:noProof/>
          <w:color w:val="000000"/>
          <w:vertAlign w:val="superscript"/>
        </w:rPr>
        <w:t>th</w:t>
      </w:r>
      <w:r w:rsidRPr="00864210">
        <w:rPr>
          <w:rFonts w:ascii="Times New Roman" w:hAnsi="Times New Roman" w:cs="Times New Roman"/>
          <w:noProof/>
          <w:color w:val="000000"/>
        </w:rPr>
        <w:t xml:space="preserve"> Floor Deloitte Tower, Douglas St.</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Port Moresby</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7" w:history="1">
        <w:r w:rsidR="00D03D62" w:rsidRPr="00864210">
          <w:rPr>
            <w:rStyle w:val="Hyperlink"/>
            <w:rFonts w:ascii="Times New Roman" w:hAnsi="Times New Roman" w:cs="Times New Roman"/>
            <w:noProof/>
          </w:rPr>
          <w:t>tusu@fisheries.gov.pg</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noProof/>
          <w:color w:val="000000"/>
        </w:rPr>
      </w:pPr>
      <w:r w:rsidRPr="00864210">
        <w:rPr>
          <w:rFonts w:ascii="Times New Roman" w:hAnsi="Times New Roman" w:cs="Times New Roman"/>
          <w:b/>
          <w:noProof/>
          <w:color w:val="000000"/>
        </w:rPr>
        <w:t>Brian Kumasi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Offshore Fisheries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PNG National Fisheries Authority</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Executive Manager, Fisheries Management Unit</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11</w:t>
      </w:r>
      <w:r w:rsidRPr="00864210">
        <w:rPr>
          <w:rFonts w:ascii="Times New Roman" w:hAnsi="Times New Roman" w:cs="Times New Roman"/>
          <w:noProof/>
          <w:color w:val="000000"/>
          <w:vertAlign w:val="superscript"/>
        </w:rPr>
        <w:t>th</w:t>
      </w:r>
      <w:r w:rsidRPr="00864210">
        <w:rPr>
          <w:rFonts w:ascii="Times New Roman" w:hAnsi="Times New Roman" w:cs="Times New Roman"/>
          <w:noProof/>
          <w:color w:val="000000"/>
        </w:rPr>
        <w:t xml:space="preserve"> Floor Deloitte Tower, Douglas St.</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Port Moresby</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8" w:history="1">
        <w:r w:rsidR="00D03D62" w:rsidRPr="00864210">
          <w:rPr>
            <w:rStyle w:val="Hyperlink"/>
            <w:rFonts w:ascii="Times New Roman" w:hAnsi="Times New Roman" w:cs="Times New Roman"/>
            <w:noProof/>
          </w:rPr>
          <w:t>bkumasi@fisheries.gov.pg</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PHILIPPINES</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Alma C. Dickson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DFT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Fisheries Marine Development Center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Fangley Point, Cavite City</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09" w:history="1">
        <w:r w:rsidR="00D03D62" w:rsidRPr="00864210">
          <w:rPr>
            <w:rStyle w:val="Hyperlink"/>
            <w:rFonts w:ascii="Times New Roman" w:hAnsi="Times New Roman" w:cs="Times New Roman"/>
            <w:noProof/>
          </w:rPr>
          <w:t>alma_dickson@yahoo.com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Rafael Ramiscal</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Supervising Aquaculturist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OIC, Capture Fisheries Division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BFAR Elliptical Road, Quezon City, Philippines</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0" w:history="1">
        <w:r w:rsidR="00D03D62" w:rsidRPr="00864210">
          <w:rPr>
            <w:rStyle w:val="Hyperlink"/>
            <w:rFonts w:ascii="Times New Roman" w:hAnsi="Times New Roman" w:cs="Times New Roman"/>
            <w:noProof/>
          </w:rPr>
          <w:t>rv_ram55@yahoo.com</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Noel C. Barut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Chief Aquaculturist/Interim Deptuty Executive 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Natural Fisheries Research and Development Institute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Corporate 101 Bldg., Mother Ignacio Avenue, Quezon City, 1101 Philippines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63-2-372-5063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1" w:history="1">
        <w:r w:rsidR="00D03D62" w:rsidRPr="00864210">
          <w:rPr>
            <w:rStyle w:val="Hyperlink"/>
            <w:rFonts w:ascii="Times New Roman" w:hAnsi="Times New Roman" w:cs="Times New Roman"/>
            <w:noProof/>
          </w:rPr>
          <w:t>neibarut@gmail.com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Elaine G. Garvilles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Aquaculturist II / Asst. National Tuna Coordinator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Bureau of Fisheries and Aquatic Resources/National Fisheries Research and Dev't Institute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5F Corporate 101, Bldg., Mother Ignacia avenue, Quezon City, Philippines 1101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+6323725063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2" w:history="1">
        <w:r w:rsidR="00D03D62" w:rsidRPr="00864210">
          <w:rPr>
            <w:rStyle w:val="Hyperlink"/>
            <w:rFonts w:ascii="Times New Roman" w:hAnsi="Times New Roman" w:cs="Times New Roman"/>
            <w:noProof/>
          </w:rPr>
          <w:t>egarvilles@yahoo.com</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Sheryll Mesa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Aquaculturist/Project Leader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Stock Assessment Program</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BFAR Regional Field Office 6, Muelle Loney St., Iloilo City, Philippines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63-033-3382002</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3" w:history="1">
        <w:r w:rsidR="00D03D62" w:rsidRPr="00864210">
          <w:rPr>
            <w:rStyle w:val="Hyperlink"/>
            <w:rFonts w:ascii="Times New Roman" w:hAnsi="Times New Roman" w:cs="Times New Roman"/>
            <w:noProof/>
          </w:rPr>
          <w:t>nsap6iloilo@gmail.com</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Rosanna Bernadette B. Contreras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Executive 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Socsksargen Federation of Fishing and Allied Industries, Inc.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Mezzanine Floor Market 3 Hall, General Santos Fish Port Complex, Tambler, General Santos City, Philippines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+63 83 5529736</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4" w:history="1">
        <w:r w:rsidR="00D03D62" w:rsidRPr="00864210">
          <w:rPr>
            <w:rStyle w:val="Hyperlink"/>
            <w:rFonts w:ascii="Times New Roman" w:hAnsi="Times New Roman" w:cs="Times New Roman"/>
            <w:noProof/>
          </w:rPr>
          <w:t>fishing.federation@gmail.com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SAMOA</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Dimary Ulberg-Stowers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Agriculture and Fisheries (Fisheries Division)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Apia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(685) 20369</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5" w:history="1">
        <w:r w:rsidR="00D03D62" w:rsidRPr="00864210">
          <w:rPr>
            <w:rStyle w:val="Hyperlink"/>
            <w:rFonts w:ascii="Times New Roman" w:hAnsi="Times New Roman" w:cs="Times New Roman"/>
            <w:noProof/>
          </w:rPr>
          <w:t>dimary.stowers@maf.gov.ws</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Maria F. Sapatu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Agriculture and Fisheries (Fisheries Division)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Samoa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(685) 20369</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6" w:history="1">
        <w:r w:rsidR="00D03D62" w:rsidRPr="00864210">
          <w:rPr>
            <w:rStyle w:val="Hyperlink"/>
            <w:rFonts w:ascii="Times New Roman" w:hAnsi="Times New Roman" w:cs="Times New Roman"/>
            <w:noProof/>
          </w:rPr>
          <w:t>maria.sapatu@maf.gov.ws</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SOLOMON ISLANDS</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Sylvester Diake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Under Secretary/Fisheries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Solomon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Fisheries and Marine Resources</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7" w:history="1">
        <w:r w:rsidR="00D03D62" w:rsidRPr="00864210">
          <w:rPr>
            <w:rStyle w:val="Hyperlink"/>
            <w:rFonts w:ascii="Times New Roman" w:hAnsi="Times New Roman" w:cs="Times New Roman"/>
            <w:noProof/>
          </w:rPr>
          <w:t>sdiake@fisheries.gov.sb</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Leon Hickie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Chief 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Solomon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Ministry of Fisheries and Marine Resources.</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8" w:history="1">
        <w:r w:rsidR="00D03D62" w:rsidRPr="00864210">
          <w:rPr>
            <w:rStyle w:val="Hyperlink"/>
            <w:rFonts w:ascii="Times New Roman" w:hAnsi="Times New Roman" w:cs="Times New Roman"/>
            <w:noProof/>
          </w:rPr>
          <w:t>lhickie@fisheries.gov.sb</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CHINESE TAIPEI</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Hung-I Liu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Statistician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Overseas Fisheries Development Council</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3F., No. 14, Wenzhou St., Taipei, Taiwan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+886-2-23680889 ext. 124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19" w:history="1">
        <w:r w:rsidR="00D03D62" w:rsidRPr="00864210">
          <w:rPr>
            <w:rStyle w:val="Hyperlink"/>
            <w:rFonts w:ascii="Times New Roman" w:hAnsi="Times New Roman" w:cs="Times New Roman"/>
            <w:noProof/>
          </w:rPr>
          <w:t>luoe@ofdc.org.tw</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Ren-Fen Wu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Director of Information Division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Overseas Fisheries Development Council</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3F., No. 14, Wenzhou St., Taipei, Taiwan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+886-2-23680889 ext. 118</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0" w:history="1">
        <w:r w:rsidR="00D03D62" w:rsidRPr="00864210">
          <w:rPr>
            <w:rStyle w:val="Hyperlink"/>
            <w:rFonts w:ascii="Times New Roman" w:hAnsi="Times New Roman" w:cs="Times New Roman"/>
            <w:noProof/>
          </w:rPr>
          <w:t>fan@ofdc.org.tw</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Shui-Kai Chang</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Professor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National Sun Yat-sen University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 70, Lienhai Rd., Kaohsiung 80424, Taiwan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+886-7-5252000 ext. 5303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1" w:history="1">
        <w:r w:rsidR="00D03D62" w:rsidRPr="00864210">
          <w:rPr>
            <w:rStyle w:val="Hyperlink"/>
            <w:rFonts w:ascii="Times New Roman" w:hAnsi="Times New Roman" w:cs="Times New Roman"/>
            <w:noProof/>
          </w:rPr>
          <w:t>skchang@faculty.nsysu.edu.tw</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noProof/>
          <w:color w:val="000000"/>
        </w:rPr>
        <w:t>TONGA</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Matini Finau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Department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Nuku'alofa, Tonga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+676 8732353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2" w:history="1">
        <w:r w:rsidR="00D03D62" w:rsidRPr="00864210">
          <w:rPr>
            <w:rStyle w:val="Hyperlink"/>
            <w:rFonts w:ascii="Times New Roman" w:hAnsi="Times New Roman" w:cs="Times New Roman"/>
            <w:noProof/>
          </w:rPr>
          <w:t>finau.martin@gmail.com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Tuikolongahau Halafihi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Principal Fisheries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Tonga Fisheries Department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 O. Box 871, Nuku'alofa, Tongatapu, Tonga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0221991080 or (676) 8413964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3" w:history="1">
        <w:r w:rsidR="00D03D62" w:rsidRPr="00864210">
          <w:rPr>
            <w:rStyle w:val="Hyperlink"/>
            <w:rFonts w:ascii="Times New Roman" w:hAnsi="Times New Roman" w:cs="Times New Roman"/>
            <w:noProof/>
          </w:rPr>
          <w:t>supi64t@gmail.com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TUVALU</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Siouala Malua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Officer - Licensing &amp; Data</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Tuvalu Fisheries Department, Government of Tuvalu, Ministry of Natural Resources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Funafuti,Tuvalu.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688 (20814), (20836)</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4" w:history="1">
        <w:r w:rsidR="00D03D62" w:rsidRPr="00864210">
          <w:rPr>
            <w:rStyle w:val="Hyperlink"/>
            <w:rFonts w:ascii="Times New Roman" w:hAnsi="Times New Roman" w:cs="Times New Roman"/>
            <w:noProof/>
          </w:rPr>
          <w:t>sioualam@tuvalufisheries.tv</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 xml:space="preserve">UNITED STATES OF AMERICA </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Keith Bigelow</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Biologist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NOAA IRC NMFS/ PIFSC, 1845 Wasp Blvd., Bldg 176, Honolulu, HI 96818</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PIFSC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808 725 5388</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5" w:history="1">
        <w:r w:rsidR="00D03D62" w:rsidRPr="00864210">
          <w:rPr>
            <w:rStyle w:val="Hyperlink"/>
            <w:rFonts w:ascii="Times New Roman" w:hAnsi="Times New Roman" w:cs="Times New Roman"/>
            <w:noProof/>
          </w:rPr>
          <w:t>Keith.Bigelow@noaa.gov</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Darryl Tagami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Biologist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NOAA IRC NMFS/ PIFSC, 1845 Wasp Blvd., Bldg 176, Honolulu, HI 96818</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PIFSC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808 725 5745</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6" w:history="1">
        <w:r w:rsidR="00D03D62" w:rsidRPr="00864210">
          <w:rPr>
            <w:rStyle w:val="Hyperlink"/>
            <w:rFonts w:ascii="Times New Roman" w:hAnsi="Times New Roman" w:cs="Times New Roman"/>
            <w:noProof/>
          </w:rPr>
          <w:t>Darryl.Tagami@noaa.gov</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Valerie Chan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Fishery Policy Analyst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NOAA IRC NMFS/ PIRO, 1845 Wasp Blvd., Bldg 176, Honolulu, HI 96818</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PIRO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808 725 5034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7" w:history="1">
        <w:r w:rsidR="00D03D62" w:rsidRPr="00864210">
          <w:rPr>
            <w:rStyle w:val="Hyperlink"/>
            <w:rFonts w:ascii="Times New Roman" w:hAnsi="Times New Roman" w:cs="Times New Roman"/>
            <w:noProof/>
          </w:rPr>
          <w:t>Valerie.Chan@noaa.gov</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Felipe Carvalho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Biologist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NOAA IRC NMFS/ PIFSC, 1845 Wasp Blvd., Bldg 176, Honolulu, HI 96818</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JIMAR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808 725-5605</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8" w:history="1">
        <w:r w:rsidR="00D03D62" w:rsidRPr="00864210">
          <w:rPr>
            <w:rStyle w:val="Hyperlink"/>
            <w:rFonts w:ascii="Times New Roman" w:hAnsi="Times New Roman" w:cs="Times New Roman"/>
            <w:noProof/>
          </w:rPr>
          <w:t>Felipe.Carvalho@noaa.gov</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Jon Brodziak</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Biologist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NOAA IRC NMFS/ PIFSC, 1845 Wasp Blvd., Bldg 176, Honolulu, HI 96818</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PIFSC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808 725 5617</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29" w:history="1">
        <w:r w:rsidR="00D03D62" w:rsidRPr="00864210">
          <w:rPr>
            <w:rStyle w:val="Hyperlink"/>
            <w:rFonts w:ascii="Times New Roman" w:hAnsi="Times New Roman" w:cs="Times New Roman"/>
            <w:noProof/>
          </w:rPr>
          <w:t>Jon.Brodziak@noaa.gov</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Randi Thomas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Consultant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One Tuna Lane, San Diego, CA  92101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ATA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410 303 6048</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0" w:history="1">
        <w:r w:rsidR="00D03D62" w:rsidRPr="00864210">
          <w:rPr>
            <w:rStyle w:val="Hyperlink"/>
            <w:rFonts w:ascii="Times New Roman" w:hAnsi="Times New Roman" w:cs="Times New Roman"/>
            <w:noProof/>
          </w:rPr>
          <w:t>rthomas@rptadvisors.com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Matthew Owens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Consultant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10500 NE 8th Street #1888, Bellevue WA 98004</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Trimarine</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1" w:history="1">
        <w:r w:rsidR="00D03D62" w:rsidRPr="00864210">
          <w:rPr>
            <w:rStyle w:val="Hyperlink"/>
            <w:rFonts w:ascii="Times New Roman" w:hAnsi="Times New Roman" w:cs="Times New Roman"/>
            <w:noProof/>
          </w:rPr>
          <w:t>mowens@trimarinegroup.com</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noProof/>
          <w:color w:val="000000"/>
        </w:rPr>
        <w:t>VANUATU</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Christopher Arthur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Principal Resource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Vanuatu Fisheries Department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PMB 9045</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+678 7716320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2" w:history="1">
        <w:r w:rsidR="00D03D62" w:rsidRPr="00864210">
          <w:rPr>
            <w:rStyle w:val="Hyperlink"/>
            <w:rFonts w:ascii="Times New Roman" w:hAnsi="Times New Roman" w:cs="Times New Roman"/>
            <w:noProof/>
          </w:rPr>
          <w:t>kalnaarthur@gmail.com</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Lucy Joy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Data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Vanuatu Fisheries Department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PMB 9045, Port Vila, Vanuatu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00678-5491386</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3" w:history="1">
        <w:r w:rsidR="00D03D62" w:rsidRPr="00864210">
          <w:rPr>
            <w:rStyle w:val="Hyperlink"/>
            <w:rFonts w:ascii="Times New Roman" w:hAnsi="Times New Roman" w:cs="Times New Roman"/>
            <w:noProof/>
          </w:rPr>
          <w:t>ljoy@vanuatu.gov.vu</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color w:val="000000"/>
        </w:rPr>
      </w:pPr>
      <w:r w:rsidRPr="00864210">
        <w:rPr>
          <w:rFonts w:ascii="Times New Roman" w:hAnsi="Times New Roman" w:cs="Times New Roman"/>
          <w:b/>
          <w:color w:val="000000"/>
        </w:rPr>
        <w:t>PARTICIPATING TERRITORIES</w:t>
      </w:r>
    </w:p>
    <w:p w:rsidR="00D03D62" w:rsidRPr="00864210" w:rsidRDefault="00D03D62" w:rsidP="00D03D62">
      <w:pPr>
        <w:adjustRightInd w:val="0"/>
        <w:snapToGrid w:val="0"/>
        <w:spacing w:after="0" w:line="240" w:lineRule="auto"/>
        <w:jc w:val="both"/>
        <w:rPr>
          <w:rFonts w:ascii="Times New Roman" w:hAnsi="Times New Roman" w:cs="Times New Roman"/>
          <w:b/>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AMERICAN SAMOA</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Domingo Ochavillo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Chief Fisheries Biologist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American Samoa Department of Marine and Wildlife Resources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3730, Pago Pago, American Samoa 96799</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684-633-4456</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4" w:history="1">
        <w:r w:rsidR="00D03D62" w:rsidRPr="00864210">
          <w:rPr>
            <w:rStyle w:val="Hyperlink"/>
            <w:rFonts w:ascii="Times New Roman" w:hAnsi="Times New Roman" w:cs="Times New Roman"/>
            <w:noProof/>
          </w:rPr>
          <w:t>ochavill@gmail.com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FRENCH POLYNESIA</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Mainui Tanetoa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Nearshore Fisheries Development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20-98713 Papeete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French Polynesia</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5" w:history="1">
        <w:r w:rsidR="00D03D62" w:rsidRPr="00864210">
          <w:rPr>
            <w:rStyle w:val="Hyperlink"/>
            <w:rFonts w:ascii="Times New Roman" w:hAnsi="Times New Roman" w:cs="Times New Roman"/>
            <w:noProof/>
          </w:rPr>
          <w:t>mainui.tanetoa@drm.gov.pf</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color w:val="000000"/>
        </w:rPr>
      </w:pPr>
      <w:r w:rsidRPr="00864210">
        <w:rPr>
          <w:rFonts w:ascii="Times New Roman" w:hAnsi="Times New Roman" w:cs="Times New Roman"/>
          <w:b/>
          <w:color w:val="000000"/>
        </w:rPr>
        <w:t>COOPERATING NON-MEMBER</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VIETNAM</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Nguyen Viet Nghia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Research Institute For Marine Fisheries, Ministry of Agriculture &amp; Rural Development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 224 Le Lai,Ngo Quyen, Hai Phong, Viet Nam</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6" w:history="1">
        <w:r w:rsidR="00D03D62" w:rsidRPr="00864210">
          <w:rPr>
            <w:rStyle w:val="Hyperlink"/>
            <w:rFonts w:ascii="Times New Roman" w:hAnsi="Times New Roman" w:cs="Times New Roman"/>
            <w:noProof/>
          </w:rPr>
          <w:t>nghia.rimf@gmail.com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Pham Viet Anh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Department of Capture Fisheries, Directorate of Fisheries, Ministry of Agriculture &amp; Rural Development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No 10 Nguyen Cong Hoan, Ba Dinh, Ha Noi, Viet Nam</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7" w:history="1">
        <w:r w:rsidR="00D03D62" w:rsidRPr="00864210">
          <w:rPr>
            <w:rStyle w:val="Hyperlink"/>
            <w:rFonts w:ascii="Times New Roman" w:hAnsi="Times New Roman" w:cs="Times New Roman"/>
            <w:noProof/>
          </w:rPr>
          <w:t>phvietanh2003@gmail.com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color w:val="000000"/>
        </w:rPr>
        <w:t>OBSERVERS</w:t>
      </w:r>
    </w:p>
    <w:p w:rsidR="00D03D62" w:rsidRPr="00864210" w:rsidRDefault="00D03D62" w:rsidP="00D03D62">
      <w:pPr>
        <w:adjustRightInd w:val="0"/>
        <w:snapToGrid w:val="0"/>
        <w:spacing w:after="0" w:line="240" w:lineRule="auto"/>
        <w:rPr>
          <w:rFonts w:ascii="Times New Roman" w:hAnsi="Times New Roman" w:cs="Times New Roman"/>
          <w:b/>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color w:val="000000"/>
        </w:rPr>
        <w:t>AGREEMENT ON THE CONSERVATION OF ALBATROSS AND PETRELS (ACAP)</w:t>
      </w: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Warren Papworth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Executive Secretary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Agreement on the Conservation of Albatrosses and Petrels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27 Salamanca Square, Battery Point 7004, Tasmania, Australia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+61 (0)439 323 505</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8" w:history="1">
        <w:r w:rsidR="00D03D62" w:rsidRPr="00864210">
          <w:rPr>
            <w:rStyle w:val="Hyperlink"/>
            <w:rFonts w:ascii="Times New Roman" w:hAnsi="Times New Roman" w:cs="Times New Roman"/>
            <w:noProof/>
          </w:rPr>
          <w:t>warren.papworth@acap.aq</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BIRDLIFE INTERNATIONAL</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Karen Baird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Regional Coordinator BirdLife International Oceania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BirdLife International</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400 Leigh Road, RD5 Warkworth, New Zealand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+64 9 4226868</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39" w:history="1">
        <w:r w:rsidR="00D03D62" w:rsidRPr="00864210">
          <w:rPr>
            <w:rStyle w:val="Hyperlink"/>
            <w:rFonts w:ascii="Times New Roman" w:hAnsi="Times New Roman" w:cs="Times New Roman"/>
            <w:noProof/>
          </w:rPr>
          <w:t>k.baird@forestandbird.org.nz</w:t>
        </w:r>
      </w:hyperlink>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CONSERVATION INTERNATIONAL</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Johann Bell</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Consultant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Conservation International</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0" w:history="1">
        <w:r w:rsidR="00D03D62" w:rsidRPr="00864210">
          <w:rPr>
            <w:rStyle w:val="Hyperlink"/>
            <w:rFonts w:ascii="Times New Roman" w:hAnsi="Times New Roman" w:cs="Times New Roman"/>
            <w:noProof/>
          </w:rPr>
          <w:t>b.johann9@gmail.com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color w:val="000000"/>
        </w:rPr>
        <w:t>PACIFIC ISLANDS FORUM FISHERIES AGENCY (FFA)</w:t>
      </w:r>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Tim Adams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Director Fisheries, Management Division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Pacific Islands Forum Fisheries Agency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 FFA Road, P.O. Box 629, Honiara, Solomon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+677 21124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1" w:history="1">
        <w:r w:rsidR="00D03D62" w:rsidRPr="00864210">
          <w:rPr>
            <w:rStyle w:val="Hyperlink"/>
            <w:rFonts w:ascii="Times New Roman" w:hAnsi="Times New Roman" w:cs="Times New Roman"/>
            <w:noProof/>
          </w:rPr>
          <w:t>tim.adams@ffa.int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Ian Freeman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Management Adviser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Pacific Islands Forum Fisheries Agency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 FFA Road, P.O. Box 629, Honiara, Solomon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+677 21124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2" w:history="1">
        <w:r w:rsidR="00D03D62" w:rsidRPr="00864210">
          <w:rPr>
            <w:rStyle w:val="Hyperlink"/>
            <w:rFonts w:ascii="Times New Roman" w:hAnsi="Times New Roman" w:cs="Times New Roman"/>
            <w:noProof/>
          </w:rPr>
          <w:t>ian.freeman@ffa.int</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Pamela Maru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Management Adviser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Pacific Islands Forum Fisheries Agency</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1 FFA Road, P.O. Box 629, Honiara, Solomon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+677 21124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3" w:history="1">
        <w:r w:rsidR="00D03D62" w:rsidRPr="00864210">
          <w:rPr>
            <w:rStyle w:val="Hyperlink"/>
            <w:rFonts w:ascii="Times New Roman" w:hAnsi="Times New Roman" w:cs="Times New Roman"/>
            <w:noProof/>
          </w:rPr>
          <w:t>pamela.maru@ffa.int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Chris Reid</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Economic Adviser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Pacific Islands Forum Fisheries Agency</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1 FFA Road, P.O. Box 629, Honiara, Solomon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+677 21124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4" w:history="1">
        <w:r w:rsidR="00D03D62" w:rsidRPr="00864210">
          <w:rPr>
            <w:rStyle w:val="Hyperlink"/>
            <w:rFonts w:ascii="Times New Roman" w:hAnsi="Times New Roman" w:cs="Times New Roman"/>
            <w:noProof/>
          </w:rPr>
          <w:t>chris.reid@ffa.int</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Samasoni Sauni</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Management Advisor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Pacific Islands Forum Fisheries Agency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629, Honiara, Solomon Islands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+677 21124</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5" w:history="1">
        <w:r w:rsidR="00D03D62" w:rsidRPr="00864210">
          <w:rPr>
            <w:rStyle w:val="Hyperlink"/>
            <w:rFonts w:ascii="Times New Roman" w:hAnsi="Times New Roman" w:cs="Times New Roman"/>
            <w:noProof/>
          </w:rPr>
          <w:t>samasoni.sauni@ffa.int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GREENPEACE</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Cat Dorey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Science Advisor &amp; Campaigner - Tuna Project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Greenpeace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Level 2, 33 Mountain St. Ultimo, Sydney, NSW 2007, Australia.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+61 425 368 323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6" w:history="1">
        <w:r w:rsidR="00D03D62" w:rsidRPr="00864210">
          <w:rPr>
            <w:rStyle w:val="Hyperlink"/>
            <w:rFonts w:ascii="Times New Roman" w:hAnsi="Times New Roman" w:cs="Times New Roman"/>
            <w:noProof/>
          </w:rPr>
          <w:t>cat.dorey@greenpeace.org</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color w:val="000000"/>
        </w:rPr>
        <w:t>INTER-AMERICAN TROPICAL TUNA COMMISSION (IATTC)</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Kurt M. Schaefer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Inter-American Tropical Tuna Commission</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7" w:history="1">
        <w:r w:rsidR="00D03D62" w:rsidRPr="00864210">
          <w:rPr>
            <w:rStyle w:val="Hyperlink"/>
            <w:rFonts w:ascii="Times New Roman" w:hAnsi="Times New Roman" w:cs="Times New Roman"/>
            <w:noProof/>
          </w:rPr>
          <w:t>kschaefer@iattc.org</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color w:val="000000"/>
        </w:rPr>
        <w:t>INTERNATIONAL POLE AND LINE FOUNDATION (IPNLF)</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Adam Baske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Policy Advisor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International Pole and Line Foundation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 London St., Reading RG1 4PN, United Kingdom</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+1 2077479419</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8" w:history="1">
        <w:r w:rsidR="00D03D62" w:rsidRPr="00864210">
          <w:rPr>
            <w:rStyle w:val="Hyperlink"/>
            <w:rFonts w:ascii="Times New Roman" w:hAnsi="Times New Roman" w:cs="Times New Roman"/>
            <w:noProof/>
          </w:rPr>
          <w:t>adam.baske@ipnlf.org</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INTERNATIONAL SUSTAINABLE SEAFOOD FOUNDATION (ISSF)</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Victor Restrepo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Vice President - Science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ISSF</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805 15th Street NW, Washington, DC 20005, USA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+17032268101</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49" w:history="1">
        <w:r w:rsidR="00D03D62" w:rsidRPr="00864210">
          <w:rPr>
            <w:rStyle w:val="Hyperlink"/>
            <w:rFonts w:ascii="Times New Roman" w:hAnsi="Times New Roman" w:cs="Times New Roman"/>
            <w:noProof/>
          </w:rPr>
          <w:t>vrestrepo@iss-foundation.org</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noProof/>
          <w:color w:val="000000"/>
        </w:rPr>
        <w:t>THE PEW CHARITABLE TRUSTS</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Dave Gershman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Associate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The Pew Charitable Trusts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901 E Street NW, Washington DC 20004, USA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1-202-540-6406</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0" w:history="1">
        <w:r w:rsidR="00D03D62" w:rsidRPr="00864210">
          <w:rPr>
            <w:rStyle w:val="Hyperlink"/>
            <w:rFonts w:ascii="Times New Roman" w:hAnsi="Times New Roman" w:cs="Times New Roman"/>
            <w:noProof/>
          </w:rPr>
          <w:t>dgershman@pewtrusts.org</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Stacy Baez</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Associate, Global Sharks Conservation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Pew Charitable Trusts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901 E Street NW Washington DC 20004</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202-591-6757</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1" w:history="1">
        <w:r w:rsidR="00D03D62" w:rsidRPr="00864210">
          <w:rPr>
            <w:rStyle w:val="Hyperlink"/>
            <w:rFonts w:ascii="Times New Roman" w:hAnsi="Times New Roman" w:cs="Times New Roman"/>
            <w:noProof/>
          </w:rPr>
          <w:t>sbaez@pewtrusts.org</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b/>
          <w:i/>
          <w:noProof/>
          <w:color w:val="000000"/>
        </w:rPr>
        <w:t>THE PARTIES TO THE NAURU AGREEMENT (PNA)</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Les Clark</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Consultant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PNA Office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85 Innes Rd, St Albans, Christchurch 8052, NZ</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64 3 356 2892</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2" w:history="1">
        <w:r w:rsidR="00D03D62" w:rsidRPr="00864210">
          <w:rPr>
            <w:rStyle w:val="Hyperlink"/>
            <w:rFonts w:ascii="Times New Roman" w:hAnsi="Times New Roman" w:cs="Times New Roman"/>
            <w:noProof/>
          </w:rPr>
          <w:t>les@rayfishresearch.com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Sangaalofa Clark</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Policy Advisor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PNA Office</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3" w:history="1">
        <w:r w:rsidR="00D03D62" w:rsidRPr="00864210">
          <w:rPr>
            <w:rStyle w:val="Hyperlink"/>
            <w:rFonts w:ascii="Times New Roman" w:hAnsi="Times New Roman" w:cs="Times New Roman"/>
            <w:noProof/>
          </w:rPr>
          <w:t>sangaa@pnatuna.com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SUSTAINABLE FISHERIES PARTNERSHIP (SFP)</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Alexia Morgan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Sustainable Fisheries Organization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PO Box 454, Belfast, ME USA</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4" w:history="1">
        <w:r w:rsidR="00D03D62" w:rsidRPr="00864210">
          <w:rPr>
            <w:rStyle w:val="Hyperlink"/>
            <w:rFonts w:ascii="Times New Roman" w:hAnsi="Times New Roman" w:cs="Times New Roman"/>
            <w:noProof/>
          </w:rPr>
          <w:t>alexia.morgan@sustainablefish.org</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Geoff Tingley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Fishery Technical 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Sustainable Fisheries Partnership</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Wellington, New Zealand</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5" w:history="1">
        <w:r w:rsidR="00D03D62" w:rsidRPr="00864210">
          <w:rPr>
            <w:rStyle w:val="Hyperlink"/>
            <w:rFonts w:ascii="Times New Roman" w:hAnsi="Times New Roman" w:cs="Times New Roman"/>
            <w:noProof/>
          </w:rPr>
          <w:t>geoff.tingley@sustainablefish.org</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color w:val="000000"/>
        </w:rPr>
        <w:t>SECRETARIAT OF THE PACIFIC COMMUNITY (SPC)</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lastRenderedPageBreak/>
        <w:t>John Hampton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Chief Scientist, SPC Oceanic Fisheries Programme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 (SPC)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B.P. D5, Noumea 98868,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+687 260147</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6" w:history="1">
        <w:r w:rsidR="00D03D62" w:rsidRPr="00864210">
          <w:rPr>
            <w:rStyle w:val="Hyperlink"/>
            <w:rFonts w:ascii="Times New Roman" w:hAnsi="Times New Roman" w:cs="Times New Roman"/>
            <w:noProof/>
          </w:rPr>
          <w:t>johnh@spc.int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Peter Williams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Principal Fisheries Scientist (Data Mgmt)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 (SPC)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B.P. D5, Noumea 98868,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(+687) 26 20 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7" w:history="1">
        <w:r w:rsidR="00D03D62" w:rsidRPr="00864210">
          <w:rPr>
            <w:rStyle w:val="Hyperlink"/>
            <w:rFonts w:ascii="Times New Roman" w:hAnsi="Times New Roman" w:cs="Times New Roman"/>
            <w:noProof/>
          </w:rPr>
          <w:t>peterw@spc.int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Shelton Harley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Principal Fisheries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B.P. D5, Noumea 98868,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(+687) 26 20 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8" w:history="1">
        <w:r w:rsidR="00D03D62" w:rsidRPr="00864210">
          <w:rPr>
            <w:rStyle w:val="Hyperlink"/>
            <w:rFonts w:ascii="Times New Roman" w:hAnsi="Times New Roman" w:cs="Times New Roman"/>
            <w:noProof/>
          </w:rPr>
          <w:t>sheltonh@spc.int</w:t>
        </w:r>
      </w:hyperlink>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Stephen Brouwer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National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B.P. D5, 98848 Noumea,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(+687) 26 20 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59" w:history="1">
        <w:r w:rsidR="00D03D62" w:rsidRPr="00864210">
          <w:rPr>
            <w:rStyle w:val="Hyperlink"/>
            <w:rFonts w:ascii="Times New Roman" w:hAnsi="Times New Roman" w:cs="Times New Roman"/>
            <w:noProof/>
          </w:rPr>
          <w:t>stephenb@spc.int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Graham Pilling</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B.P. D5, 98848 Noumea,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00687 262000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0" w:history="1">
        <w:r w:rsidR="00D03D62" w:rsidRPr="00864210">
          <w:rPr>
            <w:rStyle w:val="Hyperlink"/>
            <w:rFonts w:ascii="Times New Roman" w:hAnsi="Times New Roman" w:cs="Times New Roman"/>
            <w:noProof/>
          </w:rPr>
          <w:t>grahamp@spc.int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Robert Scott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Senior Fisheries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SPC, Noumea,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+687 26 20 00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1" w:history="1">
        <w:r w:rsidR="00D03D62" w:rsidRPr="00864210">
          <w:rPr>
            <w:rStyle w:val="Hyperlink"/>
            <w:rFonts w:ascii="Times New Roman" w:hAnsi="Times New Roman" w:cs="Times New Roman"/>
            <w:noProof/>
          </w:rPr>
          <w:t>robertsc@spc.int</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Sam McKechnie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Fisheries Scientist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B.P. D5, Noumea 98868,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+687 26 20 00</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2" w:history="1">
        <w:r w:rsidR="00D03D62" w:rsidRPr="00864210">
          <w:rPr>
            <w:rStyle w:val="Hyperlink"/>
            <w:rFonts w:ascii="Times New Roman" w:hAnsi="Times New Roman" w:cs="Times New Roman"/>
            <w:noProof/>
          </w:rPr>
          <w:t>samm@spc.int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Simon Nicol</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Principal Fisheries Scientist (EcoSystem Monitoring &amp; Analysis)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Secretariat of the Pacific Community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B.P. D5, Noumea 98868, New Caledonia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+687 26 20 00</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UNIVERSITY OF THE SOUTH PACIFIC (USP)</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David Mapuru</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PhD Candidate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University of the South Pacific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Faculty of Business and Economics, Laucala Campus, Suva Fiji Is</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(679) 7280147</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3" w:history="1">
        <w:r w:rsidR="00D03D62" w:rsidRPr="00864210">
          <w:rPr>
            <w:rStyle w:val="Hyperlink"/>
            <w:rFonts w:ascii="Times New Roman" w:hAnsi="Times New Roman" w:cs="Times New Roman"/>
            <w:noProof/>
          </w:rPr>
          <w:t>davidmapuru@gmail.com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color w:val="000000"/>
        </w:rPr>
      </w:pPr>
      <w:r w:rsidRPr="00864210">
        <w:rPr>
          <w:rFonts w:ascii="Times New Roman" w:hAnsi="Times New Roman" w:cs="Times New Roman"/>
          <w:b/>
          <w:i/>
          <w:color w:val="000000"/>
        </w:rPr>
        <w:t>WORLD WIDE FUND FOR NATURE (WWF)</w:t>
      </w: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color w:val="000000"/>
        </w:rPr>
      </w:pPr>
      <w:r w:rsidRPr="00864210">
        <w:rPr>
          <w:rFonts w:ascii="Times New Roman" w:hAnsi="Times New Roman" w:cs="Times New Roman"/>
          <w:b/>
          <w:color w:val="000000"/>
        </w:rPr>
        <w:t>Bubba Cook</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r w:rsidRPr="00864210">
        <w:rPr>
          <w:rFonts w:ascii="Times New Roman" w:hAnsi="Times New Roman" w:cs="Times New Roman"/>
          <w:color w:val="000000"/>
        </w:rPr>
        <w:t>WWF WCP Tuna Programme Manager</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r w:rsidRPr="00864210">
        <w:rPr>
          <w:rFonts w:ascii="Times New Roman" w:hAnsi="Times New Roman" w:cs="Times New Roman"/>
          <w:color w:val="000000"/>
        </w:rPr>
        <w:t>World Wide Fund for Nature</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r w:rsidRPr="00864210">
        <w:rPr>
          <w:rFonts w:ascii="Times New Roman" w:hAnsi="Times New Roman" w:cs="Times New Roman"/>
          <w:color w:val="000000"/>
        </w:rPr>
        <w:t>P.O. Box 6237, Marion Square</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r w:rsidRPr="00864210">
        <w:rPr>
          <w:rFonts w:ascii="Times New Roman" w:hAnsi="Times New Roman" w:cs="Times New Roman"/>
          <w:color w:val="000000"/>
        </w:rPr>
        <w:t>Wellington, NZ 6011</w:t>
      </w:r>
    </w:p>
    <w:p w:rsidR="00D03D62" w:rsidRPr="00864210" w:rsidRDefault="00D03D62" w:rsidP="00D03D62">
      <w:pPr>
        <w:adjustRightInd w:val="0"/>
        <w:snapToGrid w:val="0"/>
        <w:spacing w:after="0" w:line="240" w:lineRule="auto"/>
        <w:jc w:val="both"/>
        <w:rPr>
          <w:rFonts w:ascii="Times New Roman" w:hAnsi="Times New Roman" w:cs="Times New Roman"/>
          <w:color w:val="000000"/>
        </w:rPr>
      </w:pPr>
      <w:r w:rsidRPr="00864210">
        <w:rPr>
          <w:rFonts w:ascii="Times New Roman" w:hAnsi="Times New Roman" w:cs="Times New Roman"/>
          <w:color w:val="000000"/>
        </w:rPr>
        <w:t>+64278330537</w:t>
      </w:r>
    </w:p>
    <w:p w:rsidR="00D03D62" w:rsidRPr="00864210" w:rsidRDefault="00BC5D03" w:rsidP="00D03D62">
      <w:pPr>
        <w:adjustRightInd w:val="0"/>
        <w:snapToGrid w:val="0"/>
        <w:spacing w:after="0" w:line="240" w:lineRule="auto"/>
        <w:jc w:val="both"/>
        <w:rPr>
          <w:rFonts w:ascii="Times New Roman" w:hAnsi="Times New Roman" w:cs="Times New Roman"/>
          <w:color w:val="000000"/>
        </w:rPr>
      </w:pPr>
      <w:hyperlink r:id="rId164" w:history="1">
        <w:r w:rsidR="00D03D62" w:rsidRPr="00864210">
          <w:rPr>
            <w:rStyle w:val="Hyperlink"/>
            <w:rFonts w:ascii="Times New Roman" w:hAnsi="Times New Roman" w:cs="Times New Roman"/>
          </w:rPr>
          <w:t>acook@wwf.panda.org</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WCPFC CHAIR</w:t>
      </w: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Rhea Moss Christian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 CHAIR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Western and Central Pacific Fisheries Commission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5" w:history="1">
        <w:r w:rsidR="00D03D62" w:rsidRPr="00864210">
          <w:rPr>
            <w:rStyle w:val="Hyperlink"/>
            <w:rFonts w:ascii="Times New Roman" w:hAnsi="Times New Roman" w:cs="Times New Roman"/>
            <w:noProof/>
          </w:rPr>
          <w:t>rhea.moss@gmail.com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i/>
          <w:color w:val="000000"/>
        </w:rPr>
      </w:pPr>
      <w:r w:rsidRPr="00864210">
        <w:rPr>
          <w:rFonts w:ascii="Times New Roman" w:hAnsi="Times New Roman" w:cs="Times New Roman"/>
          <w:b/>
          <w:i/>
          <w:color w:val="000000"/>
        </w:rPr>
        <w:t>CONSULTANT</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Jane Broweleit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Rapporteur</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6" w:history="1">
        <w:r w:rsidR="00D03D62" w:rsidRPr="00864210">
          <w:rPr>
            <w:rStyle w:val="Hyperlink"/>
            <w:rFonts w:ascii="Times New Roman" w:hAnsi="Times New Roman" w:cs="Times New Roman"/>
            <w:noProof/>
          </w:rPr>
          <w:t>Janeb@ekit.com</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i/>
          <w:noProof/>
          <w:color w:val="000000"/>
        </w:rPr>
      </w:pPr>
      <w:r w:rsidRPr="00864210">
        <w:rPr>
          <w:rFonts w:ascii="Times New Roman" w:hAnsi="Times New Roman" w:cs="Times New Roman"/>
          <w:b/>
          <w:i/>
          <w:noProof/>
          <w:color w:val="000000"/>
        </w:rPr>
        <w:t>SECRETARIAT</w:t>
      </w:r>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Feleti P. Teo, OBE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Executive Director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7" w:history="1">
        <w:r w:rsidR="00D03D62" w:rsidRPr="00864210">
          <w:rPr>
            <w:rStyle w:val="Hyperlink"/>
            <w:rFonts w:ascii="Times New Roman" w:hAnsi="Times New Roman" w:cs="Times New Roman"/>
            <w:noProof/>
          </w:rPr>
          <w:t>feleti.teo@wcpfc.int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SungKwon Soh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Science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8" w:history="1">
        <w:r w:rsidR="00D03D62" w:rsidRPr="00864210">
          <w:rPr>
            <w:rStyle w:val="Hyperlink"/>
            <w:rFonts w:ascii="Times New Roman" w:hAnsi="Times New Roman" w:cs="Times New Roman"/>
            <w:noProof/>
          </w:rPr>
          <w:t>sungkwon.soh@wcpfc.int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Aaron Nighswander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Finance &amp; Administration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69" w:history="1">
        <w:r w:rsidR="00D03D62" w:rsidRPr="00864210">
          <w:rPr>
            <w:rStyle w:val="Hyperlink"/>
            <w:rFonts w:ascii="Times New Roman" w:hAnsi="Times New Roman" w:cs="Times New Roman"/>
            <w:noProof/>
          </w:rPr>
          <w:t>aaron.nighswander@wcpfc.int</w:t>
        </w:r>
      </w:hyperlink>
    </w:p>
    <w:p w:rsidR="00D03D62" w:rsidRPr="00864210" w:rsidRDefault="00D03D62" w:rsidP="00D03D62">
      <w:pPr>
        <w:adjustRightInd w:val="0"/>
        <w:snapToGrid w:val="0"/>
        <w:spacing w:after="0" w:line="240" w:lineRule="auto"/>
        <w:rPr>
          <w:rFonts w:ascii="Times New Roman" w:hAnsi="Times New Roman" w:cs="Times New Roman"/>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Lara Manaranig-Trott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Compliance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0" w:history="1">
        <w:r w:rsidR="00D03D62" w:rsidRPr="00864210">
          <w:rPr>
            <w:rStyle w:val="Hyperlink"/>
            <w:rFonts w:ascii="Times New Roman" w:hAnsi="Times New Roman" w:cs="Times New Roman"/>
            <w:noProof/>
          </w:rPr>
          <w:t>lara.manarangi-trott@wcpfc.int</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Sam Taufao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IT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1" w:history="1">
        <w:r w:rsidR="00D03D62" w:rsidRPr="00864210">
          <w:rPr>
            <w:rStyle w:val="Hyperlink"/>
            <w:rFonts w:ascii="Times New Roman" w:hAnsi="Times New Roman" w:cs="Times New Roman"/>
            <w:noProof/>
          </w:rPr>
          <w:t>sam.taufao@wcpfc.int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Albert Carlot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VMS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2" w:history="1">
        <w:r w:rsidR="00D03D62" w:rsidRPr="00864210">
          <w:rPr>
            <w:rStyle w:val="Hyperlink"/>
            <w:rFonts w:ascii="Times New Roman" w:hAnsi="Times New Roman" w:cs="Times New Roman"/>
            <w:noProof/>
          </w:rPr>
          <w:t>albert.carlot@wcpfc.int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Karl Staisch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Observer Programme Coordinator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3" w:history="1">
        <w:r w:rsidR="00D03D62" w:rsidRPr="00864210">
          <w:rPr>
            <w:rStyle w:val="Hyperlink"/>
            <w:rFonts w:ascii="Times New Roman" w:hAnsi="Times New Roman" w:cs="Times New Roman"/>
            <w:noProof/>
          </w:rPr>
          <w:t>karl.staisch@wcpfc.int</w:t>
        </w:r>
      </w:hyperlink>
    </w:p>
    <w:p w:rsidR="00D03D62" w:rsidRPr="00864210" w:rsidRDefault="00D03D62" w:rsidP="00D03D62">
      <w:pPr>
        <w:adjustRightInd w:val="0"/>
        <w:snapToGrid w:val="0"/>
        <w:spacing w:after="0" w:line="240" w:lineRule="auto"/>
        <w:jc w:val="both"/>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lastRenderedPageBreak/>
        <w:t>Shelley Clarke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ABNJ Tuna Project Technical Coordinator -  Sharks &amp; Bycatch</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4" w:history="1">
        <w:r w:rsidR="00D03D62" w:rsidRPr="00864210">
          <w:rPr>
            <w:rStyle w:val="Hyperlink"/>
            <w:rFonts w:ascii="Times New Roman" w:hAnsi="Times New Roman" w:cs="Times New Roman"/>
            <w:noProof/>
          </w:rPr>
          <w:t>shelley.clarke@wcpfc.int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Anthony Beeching</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Assistant Manager - Science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5" w:history="1">
        <w:r w:rsidR="00D03D62" w:rsidRPr="00864210">
          <w:rPr>
            <w:rStyle w:val="Hyperlink"/>
            <w:rFonts w:ascii="Times New Roman" w:hAnsi="Times New Roman" w:cs="Times New Roman"/>
            <w:noProof/>
          </w:rPr>
          <w:t>anthony.beeching@wcpfc.int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‘Ana Taholo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Assistant Compliance Manager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6" w:history="1">
        <w:r w:rsidR="00D03D62" w:rsidRPr="00864210">
          <w:rPr>
            <w:rStyle w:val="Hyperlink"/>
            <w:rFonts w:ascii="Times New Roman" w:hAnsi="Times New Roman" w:cs="Times New Roman"/>
            <w:noProof/>
          </w:rPr>
          <w:t>ana.taholo@wcpfc.int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Lucille Abello Martinez</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Administrative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7" w:history="1">
        <w:r w:rsidR="00D03D62" w:rsidRPr="00864210">
          <w:rPr>
            <w:rStyle w:val="Hyperlink"/>
            <w:rFonts w:ascii="Times New Roman" w:hAnsi="Times New Roman" w:cs="Times New Roman"/>
            <w:noProof/>
          </w:rPr>
          <w:t>lucille.martinez@wcpfc.int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Glenn Jano</w:t>
      </w:r>
    </w:p>
    <w:p w:rsidR="00D03D62" w:rsidRPr="00864210" w:rsidRDefault="00D03D62" w:rsidP="00D03D62">
      <w:pPr>
        <w:adjustRightInd w:val="0"/>
        <w:snapToGrid w:val="0"/>
        <w:spacing w:after="0" w:line="240" w:lineRule="auto"/>
        <w:rPr>
          <w:rFonts w:ascii="Times New Roman" w:hAnsi="Times New Roman" w:cs="Times New Roman"/>
          <w:noProof/>
          <w:color w:val="000000"/>
        </w:rPr>
      </w:pPr>
      <w:r w:rsidRPr="00864210">
        <w:rPr>
          <w:rFonts w:ascii="Times New Roman" w:hAnsi="Times New Roman" w:cs="Times New Roman"/>
          <w:noProof/>
          <w:color w:val="000000"/>
        </w:rPr>
        <w:t>Compliance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8" w:history="1">
        <w:r w:rsidR="00D03D62" w:rsidRPr="00864210">
          <w:rPr>
            <w:rStyle w:val="Hyperlink"/>
            <w:rFonts w:ascii="Times New Roman" w:hAnsi="Times New Roman" w:cs="Times New Roman"/>
            <w:noProof/>
          </w:rPr>
          <w:t>glenn.jano@wcpfc.int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Arlene Takesy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Executive Assistant</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79" w:history="1">
        <w:r w:rsidR="00D03D62" w:rsidRPr="00864210">
          <w:rPr>
            <w:rStyle w:val="Hyperlink"/>
            <w:rFonts w:ascii="Times New Roman" w:hAnsi="Times New Roman" w:cs="Times New Roman"/>
            <w:noProof/>
          </w:rPr>
          <w:t>arlene.takesy@wcpfc.int</w:t>
        </w:r>
      </w:hyperlink>
    </w:p>
    <w:p w:rsidR="00B734EF" w:rsidRDefault="00B734EF"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Julio Mendez</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VMS Operations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lastRenderedPageBreak/>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80" w:history="1">
        <w:r w:rsidR="00D03D62" w:rsidRPr="00864210">
          <w:rPr>
            <w:rStyle w:val="Hyperlink"/>
            <w:rFonts w:ascii="Times New Roman" w:hAnsi="Times New Roman" w:cs="Times New Roman"/>
            <w:noProof/>
          </w:rPr>
          <w:t>julio.mendez@wcpfc.int</w:t>
        </w:r>
      </w:hyperlink>
    </w:p>
    <w:p w:rsidR="00D03D62" w:rsidRPr="00864210" w:rsidRDefault="00D03D62" w:rsidP="00D03D62">
      <w:pPr>
        <w:adjustRightInd w:val="0"/>
        <w:snapToGrid w:val="0"/>
        <w:spacing w:after="0" w:line="240" w:lineRule="auto"/>
        <w:rPr>
          <w:rFonts w:ascii="Times New Roman" w:hAnsi="Times New Roman" w:cs="Times New Roman"/>
          <w:b/>
          <w:noProof/>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Milo Abello</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VMS Operations Officer</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81" w:history="1">
        <w:r w:rsidR="00D03D62" w:rsidRPr="00864210">
          <w:rPr>
            <w:rStyle w:val="Hyperlink"/>
            <w:rFonts w:ascii="Times New Roman" w:hAnsi="Times New Roman" w:cs="Times New Roman"/>
            <w:noProof/>
          </w:rPr>
          <w:t>milo.abello@wcpfc.int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Rose George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Support Staff</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82" w:history="1">
        <w:r w:rsidR="00D03D62" w:rsidRPr="00864210">
          <w:rPr>
            <w:rStyle w:val="Hyperlink"/>
            <w:rFonts w:ascii="Times New Roman" w:hAnsi="Times New Roman" w:cs="Times New Roman"/>
            <w:noProof/>
          </w:rPr>
          <w:t>rosalin.george@wcpfc.int</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Virgilio San Jose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Support Staff</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83" w:history="1">
        <w:r w:rsidR="00D03D62" w:rsidRPr="00864210">
          <w:rPr>
            <w:rStyle w:val="Hyperlink"/>
            <w:rFonts w:ascii="Times New Roman" w:hAnsi="Times New Roman" w:cs="Times New Roman"/>
            <w:noProof/>
          </w:rPr>
          <w:t>vsanjose26@yahoo.com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Gialu Gu (Lucy)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 xml:space="preserve">Intern/Support Staff </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Shanghai Ocean University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People's Republic of China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84" w:history="1">
        <w:r w:rsidR="00D03D62" w:rsidRPr="00864210">
          <w:rPr>
            <w:rStyle w:val="Hyperlink"/>
            <w:rFonts w:ascii="Times New Roman" w:hAnsi="Times New Roman" w:cs="Times New Roman"/>
            <w:noProof/>
          </w:rPr>
          <w:t>1225116378@qq.com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Shuo Cui (Stephanie)</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 xml:space="preserve">Intern/Support Staff </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Shanghai Ocean University</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People's Republic of China</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85" w:history="1">
        <w:r w:rsidR="00D03D62" w:rsidRPr="00864210">
          <w:rPr>
            <w:rStyle w:val="Hyperlink"/>
            <w:rFonts w:ascii="Times New Roman" w:hAnsi="Times New Roman" w:cs="Times New Roman"/>
            <w:noProof/>
          </w:rPr>
          <w:t>3366cs@163.com</w:t>
        </w:r>
      </w:hyperlink>
    </w:p>
    <w:p w:rsidR="00D03D62" w:rsidRPr="00864210" w:rsidRDefault="00D03D62" w:rsidP="00D03D62">
      <w:pPr>
        <w:adjustRightInd w:val="0"/>
        <w:snapToGrid w:val="0"/>
        <w:spacing w:after="0" w:line="240" w:lineRule="auto"/>
        <w:rPr>
          <w:rFonts w:ascii="Times New Roman" w:hAnsi="Times New Roman" w:cs="Times New Roman"/>
          <w:color w:val="000000"/>
        </w:rPr>
      </w:pPr>
    </w:p>
    <w:p w:rsidR="00D03D62" w:rsidRPr="00864210" w:rsidRDefault="00D03D62" w:rsidP="00D03D62">
      <w:pPr>
        <w:adjustRightInd w:val="0"/>
        <w:snapToGrid w:val="0"/>
        <w:spacing w:after="0" w:line="240" w:lineRule="auto"/>
        <w:rPr>
          <w:rFonts w:ascii="Times New Roman" w:hAnsi="Times New Roman" w:cs="Times New Roman"/>
          <w:b/>
          <w:color w:val="000000"/>
        </w:rPr>
      </w:pPr>
      <w:r w:rsidRPr="00864210">
        <w:rPr>
          <w:rFonts w:ascii="Times New Roman" w:hAnsi="Times New Roman" w:cs="Times New Roman"/>
          <w:b/>
          <w:noProof/>
          <w:color w:val="000000"/>
        </w:rPr>
        <w:t>Natashia Franklin</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 xml:space="preserve">Intern/Support Staff </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WCPFC</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Kaselehlie Street, PO Box 2356 Kolonia Pohnpei  FM 96941</w:t>
      </w:r>
    </w:p>
    <w:p w:rsidR="00D03D62" w:rsidRPr="00864210" w:rsidRDefault="00D03D62" w:rsidP="00D03D62">
      <w:pPr>
        <w:adjustRightInd w:val="0"/>
        <w:snapToGrid w:val="0"/>
        <w:spacing w:after="0" w:line="240" w:lineRule="auto"/>
        <w:rPr>
          <w:rFonts w:ascii="Times New Roman" w:hAnsi="Times New Roman" w:cs="Times New Roman"/>
          <w:color w:val="000000"/>
        </w:rPr>
      </w:pPr>
      <w:r w:rsidRPr="00864210">
        <w:rPr>
          <w:rFonts w:ascii="Times New Roman" w:hAnsi="Times New Roman" w:cs="Times New Roman"/>
          <w:noProof/>
          <w:color w:val="000000"/>
        </w:rPr>
        <w:t>691-320-1993</w:t>
      </w:r>
    </w:p>
    <w:p w:rsidR="00D03D62" w:rsidRPr="00864210" w:rsidRDefault="00BC5D03" w:rsidP="00D03D62">
      <w:pPr>
        <w:adjustRightInd w:val="0"/>
        <w:snapToGrid w:val="0"/>
        <w:spacing w:after="0" w:line="240" w:lineRule="auto"/>
        <w:rPr>
          <w:rFonts w:ascii="Times New Roman" w:hAnsi="Times New Roman" w:cs="Times New Roman"/>
          <w:noProof/>
          <w:color w:val="000000"/>
        </w:rPr>
      </w:pPr>
      <w:hyperlink r:id="rId186" w:history="1">
        <w:r w:rsidR="00D03D62" w:rsidRPr="00864210">
          <w:rPr>
            <w:rStyle w:val="Hyperlink"/>
            <w:rFonts w:ascii="Times New Roman" w:hAnsi="Times New Roman" w:cs="Times New Roman"/>
            <w:noProof/>
          </w:rPr>
          <w:t>natashia.franklin@wcpfc.int</w:t>
        </w:r>
      </w:hyperlink>
    </w:p>
    <w:p w:rsidR="00D03D62" w:rsidRDefault="00D03D62" w:rsidP="00D03D62">
      <w:pPr>
        <w:adjustRightInd w:val="0"/>
        <w:snapToGrid w:val="0"/>
        <w:spacing w:after="0" w:line="240" w:lineRule="auto"/>
        <w:jc w:val="both"/>
        <w:rPr>
          <w:rFonts w:ascii="Times New Roman" w:hAnsi="Times New Roman" w:cs="Times New Roman"/>
          <w:b/>
          <w:color w:val="000000"/>
        </w:rPr>
      </w:pPr>
    </w:p>
    <w:p w:rsidR="00D03D62" w:rsidRPr="00864210" w:rsidRDefault="00D03D62" w:rsidP="00D03D62">
      <w:pPr>
        <w:adjustRightInd w:val="0"/>
        <w:snapToGrid w:val="0"/>
        <w:spacing w:after="0" w:line="240" w:lineRule="auto"/>
        <w:jc w:val="both"/>
        <w:rPr>
          <w:rFonts w:ascii="Times New Roman" w:hAnsi="Times New Roman" w:cs="Times New Roman"/>
          <w:b/>
          <w:color w:val="000000"/>
        </w:rPr>
        <w:sectPr w:rsidR="00D03D62" w:rsidRPr="00864210" w:rsidSect="00F676A3">
          <w:type w:val="continuous"/>
          <w:pgSz w:w="12240" w:h="15840" w:code="1"/>
          <w:pgMar w:top="1440" w:right="1440" w:bottom="1440" w:left="1440" w:header="720" w:footer="720" w:gutter="0"/>
          <w:cols w:num="2" w:space="720"/>
          <w:docGrid w:linePitch="360"/>
        </w:sectPr>
      </w:pPr>
    </w:p>
    <w:p w:rsidR="00D03D62" w:rsidRPr="00864210" w:rsidRDefault="00D03D62" w:rsidP="00D03D62">
      <w:pPr>
        <w:autoSpaceDE w:val="0"/>
        <w:autoSpaceDN w:val="0"/>
        <w:adjustRightInd w:val="0"/>
        <w:snapToGrid w:val="0"/>
        <w:spacing w:after="0" w:line="240" w:lineRule="auto"/>
        <w:jc w:val="right"/>
        <w:rPr>
          <w:rFonts w:ascii="Times New Roman" w:eastAsia="Malgun Gothic" w:hAnsi="Times New Roman" w:cs="Times New Roman"/>
          <w:b/>
          <w:bCs/>
          <w:lang w:val="en-US" w:eastAsia="ko-KR"/>
        </w:rPr>
      </w:pPr>
      <w:r w:rsidRPr="00864210">
        <w:rPr>
          <w:rFonts w:ascii="Times New Roman" w:hAnsi="Times New Roman" w:cs="Times New Roman"/>
          <w:b/>
          <w:bCs/>
          <w:lang w:val="en-US"/>
        </w:rPr>
        <w:lastRenderedPageBreak/>
        <w:t xml:space="preserve">Attachment </w:t>
      </w:r>
      <w:r w:rsidRPr="00864210">
        <w:rPr>
          <w:rFonts w:ascii="Times New Roman" w:eastAsia="Malgun Gothic" w:hAnsi="Times New Roman" w:cs="Times New Roman"/>
          <w:b/>
          <w:bCs/>
          <w:lang w:val="en-US" w:eastAsia="ko-KR"/>
        </w:rPr>
        <w:t>C</w:t>
      </w:r>
    </w:p>
    <w:p w:rsidR="00D03D62" w:rsidRPr="00864210" w:rsidRDefault="00D03D62" w:rsidP="00D03D62">
      <w:pPr>
        <w:adjustRightInd w:val="0"/>
        <w:snapToGrid w:val="0"/>
        <w:spacing w:after="0" w:line="240" w:lineRule="auto"/>
        <w:rPr>
          <w:rFonts w:ascii="Times New Roman" w:eastAsia="Malgun Gothic" w:hAnsi="Times New Roman" w:cs="Times New Roman"/>
          <w:b/>
          <w:bCs/>
          <w:lang w:val="en-US" w:eastAsia="ko-KR"/>
        </w:rPr>
      </w:pPr>
    </w:p>
    <w:p w:rsidR="00D03D62" w:rsidRPr="00864210" w:rsidRDefault="00D03D62" w:rsidP="00D03D62">
      <w:pPr>
        <w:pStyle w:val="Default"/>
        <w:snapToGrid w:val="0"/>
        <w:jc w:val="center"/>
        <w:rPr>
          <w:color w:val="auto"/>
          <w:sz w:val="22"/>
          <w:szCs w:val="22"/>
          <w:lang w:val="en-US"/>
        </w:rPr>
      </w:pPr>
      <w:r w:rsidRPr="00864210">
        <w:rPr>
          <w:b/>
          <w:bCs/>
          <w:color w:val="auto"/>
          <w:sz w:val="22"/>
          <w:szCs w:val="22"/>
          <w:lang w:val="en-US"/>
        </w:rPr>
        <w:t>The Commission for the Conservation and Management of</w:t>
      </w:r>
    </w:p>
    <w:p w:rsidR="00D03D62" w:rsidRPr="00864210" w:rsidRDefault="00D03D62" w:rsidP="00D03D62">
      <w:pPr>
        <w:pStyle w:val="Default"/>
        <w:snapToGrid w:val="0"/>
        <w:jc w:val="center"/>
        <w:rPr>
          <w:color w:val="auto"/>
          <w:sz w:val="22"/>
          <w:szCs w:val="22"/>
          <w:lang w:val="en-US"/>
        </w:rPr>
      </w:pPr>
      <w:r w:rsidRPr="00864210">
        <w:rPr>
          <w:b/>
          <w:bCs/>
          <w:color w:val="auto"/>
          <w:sz w:val="22"/>
          <w:szCs w:val="22"/>
          <w:lang w:val="en-US"/>
        </w:rPr>
        <w:t>Highly Migratory Fish Stocks in the Western and Central Pacific Ocean</w:t>
      </w:r>
    </w:p>
    <w:p w:rsidR="00D03D62" w:rsidRPr="00864210" w:rsidRDefault="00D03D62" w:rsidP="00D03D62">
      <w:pPr>
        <w:pStyle w:val="Default"/>
        <w:snapToGrid w:val="0"/>
        <w:jc w:val="center"/>
        <w:rPr>
          <w:b/>
          <w:bCs/>
          <w:color w:val="auto"/>
          <w:sz w:val="22"/>
          <w:szCs w:val="22"/>
          <w:lang w:val="en-US"/>
        </w:rPr>
      </w:pPr>
    </w:p>
    <w:p w:rsidR="00D03D62" w:rsidRPr="00864210" w:rsidRDefault="00D03D62" w:rsidP="00D03D62">
      <w:pPr>
        <w:pStyle w:val="Default"/>
        <w:snapToGrid w:val="0"/>
        <w:jc w:val="center"/>
        <w:rPr>
          <w:color w:val="auto"/>
          <w:sz w:val="22"/>
          <w:szCs w:val="22"/>
          <w:lang w:val="en-US"/>
        </w:rPr>
      </w:pPr>
      <w:r w:rsidRPr="00864210">
        <w:rPr>
          <w:b/>
          <w:bCs/>
          <w:color w:val="auto"/>
          <w:sz w:val="22"/>
          <w:szCs w:val="22"/>
          <w:lang w:val="en-US"/>
        </w:rPr>
        <w:t>Scientific Committee</w:t>
      </w:r>
    </w:p>
    <w:p w:rsidR="00D03D62" w:rsidRPr="00864210" w:rsidRDefault="00D03D62" w:rsidP="00D03D62">
      <w:pPr>
        <w:pStyle w:val="Default"/>
        <w:snapToGrid w:val="0"/>
        <w:jc w:val="center"/>
        <w:rPr>
          <w:color w:val="auto"/>
          <w:sz w:val="22"/>
          <w:szCs w:val="22"/>
          <w:lang w:val="en-US"/>
        </w:rPr>
      </w:pPr>
      <w:r w:rsidRPr="00864210">
        <w:rPr>
          <w:b/>
          <w:bCs/>
          <w:color w:val="auto"/>
          <w:sz w:val="22"/>
          <w:szCs w:val="22"/>
          <w:lang w:val="en-US"/>
        </w:rPr>
        <w:t>Eleventh Regular Session</w:t>
      </w:r>
    </w:p>
    <w:p w:rsidR="00D03D62" w:rsidRPr="00864210" w:rsidRDefault="00D03D62" w:rsidP="00D03D62">
      <w:pPr>
        <w:pStyle w:val="Default"/>
        <w:snapToGrid w:val="0"/>
        <w:jc w:val="center"/>
        <w:rPr>
          <w:b/>
          <w:bCs/>
          <w:color w:val="auto"/>
          <w:sz w:val="22"/>
          <w:szCs w:val="22"/>
          <w:lang w:val="en-US"/>
        </w:rPr>
      </w:pPr>
    </w:p>
    <w:p w:rsidR="00D03D62" w:rsidRPr="00864210" w:rsidRDefault="00D03D62" w:rsidP="00D03D62">
      <w:pPr>
        <w:pStyle w:val="Default"/>
        <w:snapToGrid w:val="0"/>
        <w:jc w:val="center"/>
        <w:rPr>
          <w:color w:val="auto"/>
          <w:sz w:val="22"/>
          <w:szCs w:val="22"/>
          <w:lang w:val="en-US"/>
        </w:rPr>
      </w:pPr>
      <w:r w:rsidRPr="00864210">
        <w:rPr>
          <w:bCs/>
          <w:color w:val="auto"/>
          <w:sz w:val="22"/>
          <w:szCs w:val="22"/>
          <w:lang w:val="en-US"/>
        </w:rPr>
        <w:t>Pohnpei, Federated States of Micronesia</w:t>
      </w:r>
    </w:p>
    <w:p w:rsidR="00D03D62" w:rsidRPr="00864210" w:rsidRDefault="00D03D62" w:rsidP="00D03D62">
      <w:pPr>
        <w:pStyle w:val="Default"/>
        <w:snapToGrid w:val="0"/>
        <w:jc w:val="center"/>
        <w:rPr>
          <w:rFonts w:eastAsia="Malgun Gothic"/>
          <w:bCs/>
          <w:color w:val="auto"/>
          <w:sz w:val="22"/>
          <w:szCs w:val="22"/>
          <w:lang w:val="en-US" w:eastAsia="ko-KR"/>
        </w:rPr>
      </w:pPr>
      <w:r w:rsidRPr="00864210">
        <w:rPr>
          <w:bCs/>
          <w:color w:val="auto"/>
          <w:sz w:val="22"/>
          <w:szCs w:val="22"/>
          <w:lang w:val="en-US"/>
        </w:rPr>
        <w:t>5–13 August 2015</w:t>
      </w:r>
    </w:p>
    <w:p w:rsidR="00D03D62" w:rsidRPr="00864210" w:rsidRDefault="00D03D62" w:rsidP="00D03D62">
      <w:pPr>
        <w:pStyle w:val="Default"/>
        <w:snapToGrid w:val="0"/>
        <w:jc w:val="center"/>
        <w:rPr>
          <w:rFonts w:eastAsia="Malgun Gothic"/>
          <w:bCs/>
          <w:color w:val="auto"/>
          <w:sz w:val="22"/>
          <w:szCs w:val="22"/>
          <w:lang w:val="en-US" w:eastAsia="ko-KR"/>
        </w:rPr>
      </w:pPr>
    </w:p>
    <w:tbl>
      <w:tblPr>
        <w:tblW w:w="5000" w:type="pct"/>
        <w:jc w:val="center"/>
        <w:tblLook w:val="04A0" w:firstRow="1" w:lastRow="0" w:firstColumn="1" w:lastColumn="0" w:noHBand="0" w:noVBand="1"/>
      </w:tblPr>
      <w:tblGrid>
        <w:gridCol w:w="9576"/>
      </w:tblGrid>
      <w:tr w:rsidR="00D03D62" w:rsidRPr="00864210" w:rsidTr="00F676A3">
        <w:trPr>
          <w:jc w:val="center"/>
        </w:trPr>
        <w:tc>
          <w:tcPr>
            <w:tcW w:w="5000" w:type="pct"/>
            <w:tcBorders>
              <w:top w:val="single" w:sz="18" w:space="0" w:color="auto"/>
              <w:left w:val="nil"/>
              <w:bottom w:val="single" w:sz="18" w:space="0" w:color="auto"/>
              <w:right w:val="nil"/>
            </w:tcBorders>
          </w:tcPr>
          <w:p w:rsidR="00D03D62" w:rsidRPr="00864210" w:rsidRDefault="00D03D62" w:rsidP="00F676A3">
            <w:pPr>
              <w:pStyle w:val="Heading1"/>
              <w:adjustRightInd w:val="0"/>
              <w:snapToGrid w:val="0"/>
              <w:rPr>
                <w:rFonts w:eastAsia="Malgun Gothic"/>
                <w:bCs/>
                <w:caps w:val="0"/>
                <w:lang w:val="en-US" w:eastAsia="ko-KR"/>
              </w:rPr>
            </w:pPr>
            <w:r w:rsidRPr="00864210">
              <w:rPr>
                <w:rFonts w:eastAsia="Malgun Gothic"/>
                <w:lang w:val="en-US" w:eastAsia="ko-KR"/>
              </w:rPr>
              <w:t>AGENDA</w:t>
            </w:r>
          </w:p>
        </w:tc>
      </w:tr>
    </w:tbl>
    <w:p w:rsidR="00D03D62" w:rsidRPr="00864210" w:rsidRDefault="00D03D62" w:rsidP="00D03D62">
      <w:pPr>
        <w:adjustRightInd w:val="0"/>
        <w:snapToGrid w:val="0"/>
        <w:spacing w:after="0" w:line="240" w:lineRule="auto"/>
        <w:jc w:val="right"/>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rPr>
          <w:rFonts w:ascii="Times New Roman" w:eastAsia="Malgun Gothic" w:hAnsi="Times New Roman" w:cs="Times New Roman"/>
          <w:lang w:eastAsia="ko-KR"/>
        </w:rPr>
      </w:pPr>
    </w:p>
    <w:p w:rsidR="00D03D62" w:rsidRPr="00864210" w:rsidRDefault="00D03D62" w:rsidP="00CB508A">
      <w:pPr>
        <w:numPr>
          <w:ilvl w:val="0"/>
          <w:numId w:val="19"/>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OPENING OF THE MEETING</w:t>
      </w:r>
    </w:p>
    <w:p w:rsidR="00D03D62" w:rsidRPr="00864210" w:rsidRDefault="00D03D62" w:rsidP="00D03D62">
      <w:pPr>
        <w:adjustRightInd w:val="0"/>
        <w:snapToGrid w:val="0"/>
        <w:spacing w:after="0" w:line="240" w:lineRule="auto"/>
        <w:jc w:val="both"/>
        <w:rPr>
          <w:rFonts w:ascii="Times New Roman" w:eastAsia="Batang" w:hAnsi="Times New Roman" w:cs="Times New Roman"/>
          <w:lang w:eastAsia="ko-KR"/>
        </w:rPr>
      </w:pPr>
    </w:p>
    <w:p w:rsidR="00D03D62" w:rsidRPr="00864210" w:rsidRDefault="00D03D62" w:rsidP="00CB508A">
      <w:pPr>
        <w:numPr>
          <w:ilvl w:val="1"/>
          <w:numId w:val="20"/>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Welcome address</w:t>
      </w:r>
    </w:p>
    <w:p w:rsidR="00D03D62" w:rsidRPr="00864210" w:rsidRDefault="00D03D62" w:rsidP="00CB508A">
      <w:pPr>
        <w:numPr>
          <w:ilvl w:val="1"/>
          <w:numId w:val="20"/>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Meeting arrangements </w:t>
      </w:r>
    </w:p>
    <w:p w:rsidR="00D03D62" w:rsidRPr="00864210" w:rsidRDefault="00D03D62" w:rsidP="00CB508A">
      <w:pPr>
        <w:numPr>
          <w:ilvl w:val="1"/>
          <w:numId w:val="20"/>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Issues arising from the Commission</w:t>
      </w:r>
    </w:p>
    <w:p w:rsidR="00D03D62" w:rsidRPr="00864210" w:rsidRDefault="00D03D62" w:rsidP="00CB508A">
      <w:pPr>
        <w:numPr>
          <w:ilvl w:val="1"/>
          <w:numId w:val="20"/>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Adoption of agenda</w:t>
      </w:r>
    </w:p>
    <w:p w:rsidR="00D03D62" w:rsidRPr="00864210" w:rsidRDefault="00D03D62" w:rsidP="00CB508A">
      <w:pPr>
        <w:numPr>
          <w:ilvl w:val="1"/>
          <w:numId w:val="20"/>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Reporting arrangements </w:t>
      </w:r>
    </w:p>
    <w:p w:rsidR="00D03D62" w:rsidRPr="00864210" w:rsidRDefault="00D03D62" w:rsidP="00CB508A">
      <w:pPr>
        <w:numPr>
          <w:ilvl w:val="1"/>
          <w:numId w:val="20"/>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Intersessional activities of the Scientific Committee </w:t>
      </w:r>
    </w:p>
    <w:p w:rsidR="00D03D62" w:rsidRPr="00864210" w:rsidRDefault="00D03D62" w:rsidP="00D03D62">
      <w:pPr>
        <w:adjustRightInd w:val="0"/>
        <w:snapToGrid w:val="0"/>
        <w:spacing w:after="0" w:line="240" w:lineRule="auto"/>
        <w:ind w:left="360"/>
        <w:jc w:val="both"/>
        <w:rPr>
          <w:rFonts w:ascii="Times New Roman" w:hAnsi="Times New Roman" w:cs="Times New Roman"/>
        </w:rPr>
      </w:pPr>
    </w:p>
    <w:p w:rsidR="00D03D62" w:rsidRPr="00864210" w:rsidRDefault="00D03D62" w:rsidP="00CB508A">
      <w:pPr>
        <w:numPr>
          <w:ilvl w:val="0"/>
          <w:numId w:val="19"/>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REVIEW OF FISHERIES</w:t>
      </w:r>
    </w:p>
    <w:p w:rsidR="00D03D62" w:rsidRPr="00864210" w:rsidRDefault="00D03D62" w:rsidP="00D03D62">
      <w:pPr>
        <w:adjustRightInd w:val="0"/>
        <w:snapToGrid w:val="0"/>
        <w:spacing w:after="0" w:line="240" w:lineRule="auto"/>
        <w:jc w:val="both"/>
        <w:rPr>
          <w:rFonts w:ascii="Times New Roman" w:hAnsi="Times New Roman" w:cs="Times New Roman"/>
        </w:rPr>
      </w:pPr>
    </w:p>
    <w:p w:rsidR="00D03D62" w:rsidRPr="00864210" w:rsidRDefault="00D03D62" w:rsidP="00CB508A">
      <w:pPr>
        <w:numPr>
          <w:ilvl w:val="1"/>
          <w:numId w:val="21"/>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Overview of Western and Central Pacific Ocean (WCPO) fisheries  </w:t>
      </w:r>
    </w:p>
    <w:p w:rsidR="00D03D62" w:rsidRPr="00864210" w:rsidRDefault="00D03D62" w:rsidP="00CB508A">
      <w:pPr>
        <w:numPr>
          <w:ilvl w:val="1"/>
          <w:numId w:val="21"/>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Overview of Eastern Pacific Ocean (EPO) fisheries </w:t>
      </w:r>
    </w:p>
    <w:p w:rsidR="00D03D62" w:rsidRPr="00864210" w:rsidRDefault="00D03D62" w:rsidP="00CB508A">
      <w:pPr>
        <w:numPr>
          <w:ilvl w:val="1"/>
          <w:numId w:val="21"/>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Annual Report</w:t>
      </w:r>
      <w:r w:rsidRPr="00864210">
        <w:rPr>
          <w:rFonts w:ascii="Times New Roman" w:hAnsi="Times New Roman" w:cs="Times New Roman"/>
          <w:b/>
          <w:lang w:eastAsia="ko-KR"/>
        </w:rPr>
        <w:t xml:space="preserve"> –</w:t>
      </w:r>
      <w:r w:rsidRPr="00864210">
        <w:rPr>
          <w:rFonts w:ascii="Times New Roman" w:hAnsi="Times New Roman" w:cs="Times New Roman"/>
          <w:b/>
        </w:rPr>
        <w:t xml:space="preserve"> Part 1 from Members, Cooperating Non-Members, and Participating Territories </w:t>
      </w:r>
    </w:p>
    <w:p w:rsidR="00D03D62" w:rsidRPr="00864210" w:rsidRDefault="00D03D62" w:rsidP="00CB508A">
      <w:pPr>
        <w:numPr>
          <w:ilvl w:val="1"/>
          <w:numId w:val="21"/>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Reports from regional fisheries bodies and other organizations</w:t>
      </w:r>
    </w:p>
    <w:p w:rsidR="00D03D62" w:rsidRPr="00864210" w:rsidRDefault="00D03D62" w:rsidP="00D03D62">
      <w:pPr>
        <w:adjustRightInd w:val="0"/>
        <w:snapToGrid w:val="0"/>
        <w:spacing w:after="0" w:line="240" w:lineRule="auto"/>
        <w:jc w:val="both"/>
        <w:rPr>
          <w:rFonts w:ascii="Times New Roman" w:hAnsi="Times New Roman" w:cs="Times New Roman"/>
        </w:rPr>
      </w:pPr>
    </w:p>
    <w:p w:rsidR="00D03D62" w:rsidRPr="00864210" w:rsidRDefault="00D03D62" w:rsidP="00CB508A">
      <w:pPr>
        <w:numPr>
          <w:ilvl w:val="0"/>
          <w:numId w:val="19"/>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DATA AND STATISTICS THEME</w:t>
      </w:r>
    </w:p>
    <w:p w:rsidR="00D03D62" w:rsidRPr="00864210" w:rsidRDefault="00D03D62" w:rsidP="00D03D62">
      <w:pPr>
        <w:adjustRightInd w:val="0"/>
        <w:snapToGrid w:val="0"/>
        <w:spacing w:after="0" w:line="240" w:lineRule="auto"/>
        <w:ind w:left="2088"/>
        <w:jc w:val="both"/>
        <w:rPr>
          <w:rFonts w:ascii="Times New Roman" w:hAnsi="Times New Roman" w:cs="Times New Roman"/>
          <w:b/>
        </w:rPr>
      </w:pPr>
    </w:p>
    <w:p w:rsidR="00D03D62" w:rsidRPr="00864210" w:rsidRDefault="00D03D62" w:rsidP="00CB508A">
      <w:pPr>
        <w:pStyle w:val="ListParagraph"/>
        <w:numPr>
          <w:ilvl w:val="1"/>
          <w:numId w:val="37"/>
        </w:numPr>
        <w:adjustRightInd w:val="0"/>
        <w:snapToGrid w:val="0"/>
        <w:spacing w:after="0" w:line="240" w:lineRule="auto"/>
        <w:ind w:left="720" w:hanging="720"/>
        <w:contextualSpacing w:val="0"/>
        <w:jc w:val="both"/>
        <w:rPr>
          <w:rFonts w:ascii="Times New Roman" w:hAnsi="Times New Roman" w:cs="Times New Roman"/>
          <w:b/>
        </w:rPr>
      </w:pPr>
      <w:r w:rsidRPr="00864210">
        <w:rPr>
          <w:rFonts w:ascii="Times New Roman" w:hAnsi="Times New Roman" w:cs="Times New Roman"/>
          <w:b/>
        </w:rPr>
        <w:t>Data gaps</w:t>
      </w:r>
    </w:p>
    <w:p w:rsidR="00D03D62" w:rsidRPr="00864210" w:rsidRDefault="00D03D62" w:rsidP="00CB508A">
      <w:pPr>
        <w:pStyle w:val="ListParagraph"/>
        <w:numPr>
          <w:ilvl w:val="2"/>
          <w:numId w:val="37"/>
        </w:numPr>
        <w:adjustRightInd w:val="0"/>
        <w:snapToGrid w:val="0"/>
        <w:spacing w:after="0" w:line="240" w:lineRule="auto"/>
        <w:contextualSpacing w:val="0"/>
        <w:jc w:val="both"/>
        <w:rPr>
          <w:rFonts w:ascii="Times New Roman" w:hAnsi="Times New Roman" w:cs="Times New Roman"/>
          <w:bCs/>
        </w:rPr>
      </w:pPr>
      <w:r w:rsidRPr="00864210">
        <w:rPr>
          <w:rFonts w:ascii="Times New Roman" w:hAnsi="Times New Roman" w:cs="Times New Roman"/>
          <w:bCs/>
        </w:rPr>
        <w:t>Data gaps of the Commission</w:t>
      </w:r>
    </w:p>
    <w:p w:rsidR="00D03D62" w:rsidRPr="00864210" w:rsidRDefault="00D03D62" w:rsidP="00CB508A">
      <w:pPr>
        <w:pStyle w:val="ListParagraph"/>
        <w:numPr>
          <w:ilvl w:val="2"/>
          <w:numId w:val="37"/>
        </w:numPr>
        <w:adjustRightInd w:val="0"/>
        <w:snapToGrid w:val="0"/>
        <w:spacing w:after="0" w:line="240" w:lineRule="auto"/>
        <w:contextualSpacing w:val="0"/>
        <w:jc w:val="both"/>
        <w:rPr>
          <w:rFonts w:ascii="Times New Roman" w:hAnsi="Times New Roman" w:cs="Times New Roman"/>
          <w:bCs/>
        </w:rPr>
      </w:pPr>
      <w:r w:rsidRPr="00864210">
        <w:rPr>
          <w:rFonts w:ascii="Times New Roman" w:hAnsi="Times New Roman" w:cs="Times New Roman"/>
          <w:bCs/>
        </w:rPr>
        <w:t>Species composition of purse-seine catches</w:t>
      </w:r>
    </w:p>
    <w:p w:rsidR="00D03D62" w:rsidRPr="00864210" w:rsidRDefault="00D03D62" w:rsidP="00CB508A">
      <w:pPr>
        <w:pStyle w:val="ListParagraph"/>
        <w:numPr>
          <w:ilvl w:val="1"/>
          <w:numId w:val="37"/>
        </w:numPr>
        <w:adjustRightInd w:val="0"/>
        <w:snapToGrid w:val="0"/>
        <w:spacing w:after="0" w:line="240" w:lineRule="auto"/>
        <w:ind w:left="720" w:hanging="720"/>
        <w:contextualSpacing w:val="0"/>
        <w:jc w:val="both"/>
        <w:rPr>
          <w:rFonts w:ascii="Times New Roman" w:hAnsi="Times New Roman" w:cs="Times New Roman"/>
          <w:b/>
        </w:rPr>
      </w:pPr>
      <w:r w:rsidRPr="00864210">
        <w:rPr>
          <w:rFonts w:ascii="Times New Roman" w:hAnsi="Times New Roman" w:cs="Times New Roman"/>
          <w:b/>
        </w:rPr>
        <w:t>Regional Observer Programme</w:t>
      </w:r>
      <w:r w:rsidRPr="00864210">
        <w:rPr>
          <w:rFonts w:ascii="Times New Roman" w:hAnsi="Times New Roman" w:cs="Times New Roman"/>
          <w:b/>
          <w:lang w:eastAsia="ko-KR"/>
        </w:rPr>
        <w:t xml:space="preserve"> (ROP)</w:t>
      </w:r>
    </w:p>
    <w:p w:rsidR="00D03D62" w:rsidRPr="00864210" w:rsidRDefault="00D03D62" w:rsidP="00CB508A">
      <w:pPr>
        <w:pStyle w:val="ListParagraph"/>
        <w:numPr>
          <w:ilvl w:val="2"/>
          <w:numId w:val="37"/>
        </w:numPr>
        <w:adjustRightInd w:val="0"/>
        <w:snapToGrid w:val="0"/>
        <w:spacing w:after="0" w:line="240" w:lineRule="auto"/>
        <w:contextualSpacing w:val="0"/>
        <w:jc w:val="both"/>
        <w:rPr>
          <w:rFonts w:ascii="Times New Roman" w:hAnsi="Times New Roman" w:cs="Times New Roman"/>
          <w:bCs/>
          <w:lang w:eastAsia="ko-KR"/>
        </w:rPr>
      </w:pPr>
      <w:r w:rsidRPr="00864210">
        <w:rPr>
          <w:rFonts w:ascii="Times New Roman" w:hAnsi="Times New Roman" w:cs="Times New Roman"/>
          <w:bCs/>
          <w:lang w:eastAsia="ko-KR"/>
        </w:rPr>
        <w:t xml:space="preserve">IWG-ROP </w:t>
      </w:r>
    </w:p>
    <w:p w:rsidR="00D03D62" w:rsidRPr="00864210" w:rsidRDefault="00D03D62" w:rsidP="00CB508A">
      <w:pPr>
        <w:pStyle w:val="ListParagraph"/>
        <w:numPr>
          <w:ilvl w:val="2"/>
          <w:numId w:val="37"/>
        </w:numPr>
        <w:adjustRightInd w:val="0"/>
        <w:snapToGrid w:val="0"/>
        <w:spacing w:after="0" w:line="240" w:lineRule="auto"/>
        <w:contextualSpacing w:val="0"/>
        <w:jc w:val="both"/>
        <w:rPr>
          <w:rFonts w:ascii="Times New Roman" w:hAnsi="Times New Roman" w:cs="Times New Roman"/>
          <w:bCs/>
          <w:lang w:eastAsia="ko-KR"/>
        </w:rPr>
      </w:pPr>
      <w:r w:rsidRPr="00864210">
        <w:rPr>
          <w:rFonts w:ascii="Times New Roman" w:hAnsi="Times New Roman" w:cs="Times New Roman"/>
          <w:bCs/>
          <w:lang w:eastAsia="ko-KR"/>
        </w:rPr>
        <w:t>Submission of ROP-defined observer data</w:t>
      </w:r>
    </w:p>
    <w:p w:rsidR="00D03D62" w:rsidRPr="00864210" w:rsidRDefault="00D03D62" w:rsidP="00CB508A">
      <w:pPr>
        <w:pStyle w:val="ListParagraph"/>
        <w:numPr>
          <w:ilvl w:val="2"/>
          <w:numId w:val="37"/>
        </w:numPr>
        <w:adjustRightInd w:val="0"/>
        <w:snapToGrid w:val="0"/>
        <w:spacing w:after="0" w:line="240" w:lineRule="auto"/>
        <w:contextualSpacing w:val="0"/>
        <w:jc w:val="both"/>
        <w:rPr>
          <w:rFonts w:ascii="Times New Roman" w:hAnsi="Times New Roman" w:cs="Times New Roman"/>
          <w:bCs/>
          <w:lang w:eastAsia="ko-KR"/>
        </w:rPr>
      </w:pPr>
      <w:r w:rsidRPr="00864210">
        <w:rPr>
          <w:rFonts w:ascii="Times New Roman" w:hAnsi="Times New Roman" w:cs="Times New Roman"/>
          <w:bCs/>
          <w:lang w:eastAsia="ko-KR"/>
        </w:rPr>
        <w:t>ROP longline coverage</w:t>
      </w:r>
    </w:p>
    <w:p w:rsidR="00D03D62" w:rsidRPr="00864210" w:rsidRDefault="00D03D62" w:rsidP="00CB508A">
      <w:pPr>
        <w:pStyle w:val="ListParagraph"/>
        <w:numPr>
          <w:ilvl w:val="2"/>
          <w:numId w:val="37"/>
        </w:numPr>
        <w:adjustRightInd w:val="0"/>
        <w:snapToGrid w:val="0"/>
        <w:spacing w:after="0" w:line="240" w:lineRule="auto"/>
        <w:contextualSpacing w:val="0"/>
        <w:jc w:val="both"/>
        <w:rPr>
          <w:rFonts w:ascii="Times New Roman" w:hAnsi="Times New Roman" w:cs="Times New Roman"/>
          <w:bCs/>
          <w:lang w:eastAsia="ko-KR"/>
        </w:rPr>
      </w:pPr>
      <w:r w:rsidRPr="00864210">
        <w:rPr>
          <w:rFonts w:ascii="Times New Roman" w:eastAsia="Batang" w:hAnsi="Times New Roman" w:cs="Times New Roman"/>
          <w:lang w:eastAsia="ko-KR"/>
        </w:rPr>
        <w:t>Marine pollution data collected by observers</w:t>
      </w:r>
      <w:r w:rsidRPr="00864210" w:rsidDel="00BC3211">
        <w:rPr>
          <w:rFonts w:ascii="Times New Roman" w:hAnsi="Times New Roman" w:cs="Times New Roman"/>
          <w:bCs/>
          <w:lang w:eastAsia="ko-KR"/>
        </w:rPr>
        <w:t xml:space="preserve"> </w:t>
      </w:r>
    </w:p>
    <w:p w:rsidR="00D03D62" w:rsidRPr="00864210" w:rsidRDefault="00D03D62" w:rsidP="00CB508A">
      <w:pPr>
        <w:pStyle w:val="ListParagraph"/>
        <w:numPr>
          <w:ilvl w:val="1"/>
          <w:numId w:val="37"/>
        </w:numPr>
        <w:adjustRightInd w:val="0"/>
        <w:snapToGrid w:val="0"/>
        <w:spacing w:after="0" w:line="240" w:lineRule="auto"/>
        <w:ind w:left="720" w:hanging="720"/>
        <w:contextualSpacing w:val="0"/>
        <w:jc w:val="both"/>
        <w:rPr>
          <w:rFonts w:ascii="Times New Roman" w:hAnsi="Times New Roman" w:cs="Times New Roman"/>
          <w:b/>
          <w:bCs/>
          <w:lang w:eastAsia="ko-KR"/>
        </w:rPr>
      </w:pPr>
      <w:r w:rsidRPr="00864210">
        <w:rPr>
          <w:rFonts w:ascii="Times New Roman" w:hAnsi="Times New Roman" w:cs="Times New Roman"/>
          <w:b/>
        </w:rPr>
        <w:t xml:space="preserve">Electronic </w:t>
      </w:r>
      <w:r w:rsidRPr="00864210">
        <w:rPr>
          <w:rFonts w:ascii="Times New Roman" w:eastAsia="Batang" w:hAnsi="Times New Roman" w:cs="Times New Roman"/>
          <w:b/>
          <w:lang w:eastAsia="ko-KR"/>
        </w:rPr>
        <w:t>m</w:t>
      </w:r>
      <w:r w:rsidRPr="00864210">
        <w:rPr>
          <w:rFonts w:ascii="Times New Roman" w:hAnsi="Times New Roman" w:cs="Times New Roman"/>
          <w:b/>
        </w:rPr>
        <w:t xml:space="preserve">onitoring and </w:t>
      </w:r>
      <w:r w:rsidRPr="00864210">
        <w:rPr>
          <w:rFonts w:ascii="Times New Roman" w:hAnsi="Times New Roman" w:cs="Times New Roman"/>
          <w:b/>
          <w:lang w:eastAsia="ko-KR"/>
        </w:rPr>
        <w:t>e</w:t>
      </w:r>
      <w:r w:rsidRPr="00864210">
        <w:rPr>
          <w:rFonts w:ascii="Times New Roman" w:hAnsi="Times New Roman" w:cs="Times New Roman"/>
          <w:b/>
        </w:rPr>
        <w:t xml:space="preserve">lectronic </w:t>
      </w:r>
      <w:r w:rsidRPr="00864210">
        <w:rPr>
          <w:rFonts w:ascii="Times New Roman" w:hAnsi="Times New Roman" w:cs="Times New Roman"/>
          <w:b/>
          <w:lang w:eastAsia="ko-KR"/>
        </w:rPr>
        <w:t>r</w:t>
      </w:r>
      <w:r w:rsidRPr="00864210">
        <w:rPr>
          <w:rFonts w:ascii="Times New Roman" w:hAnsi="Times New Roman" w:cs="Times New Roman"/>
          <w:b/>
        </w:rPr>
        <w:t>eporting</w:t>
      </w:r>
      <w:r w:rsidRPr="00864210">
        <w:rPr>
          <w:rFonts w:ascii="Times New Roman" w:hAnsi="Times New Roman" w:cs="Times New Roman"/>
          <w:b/>
          <w:lang w:eastAsia="ko-KR"/>
        </w:rPr>
        <w:t xml:space="preserve"> </w:t>
      </w:r>
    </w:p>
    <w:p w:rsidR="00D03D62" w:rsidRPr="00864210" w:rsidRDefault="00D03D62" w:rsidP="00CB508A">
      <w:pPr>
        <w:pStyle w:val="ListParagraph"/>
        <w:numPr>
          <w:ilvl w:val="1"/>
          <w:numId w:val="37"/>
        </w:numPr>
        <w:adjustRightInd w:val="0"/>
        <w:snapToGrid w:val="0"/>
        <w:spacing w:after="0" w:line="240" w:lineRule="auto"/>
        <w:ind w:left="720" w:hanging="720"/>
        <w:contextualSpacing w:val="0"/>
        <w:jc w:val="both"/>
        <w:rPr>
          <w:rFonts w:ascii="Times New Roman" w:hAnsi="Times New Roman" w:cs="Times New Roman"/>
          <w:b/>
          <w:bCs/>
          <w:lang w:eastAsia="ko-KR"/>
        </w:rPr>
      </w:pPr>
      <w:r w:rsidRPr="00864210">
        <w:rPr>
          <w:rFonts w:ascii="Times New Roman" w:hAnsi="Times New Roman" w:cs="Times New Roman"/>
          <w:b/>
          <w:bCs/>
          <w:lang w:eastAsia="ko-KR"/>
        </w:rPr>
        <w:t xml:space="preserve">WCPFC-funded Port Coordinators </w:t>
      </w:r>
    </w:p>
    <w:p w:rsidR="00D03D62" w:rsidRPr="00864210" w:rsidRDefault="00D03D62" w:rsidP="00CB508A">
      <w:pPr>
        <w:pStyle w:val="ListParagraph"/>
        <w:numPr>
          <w:ilvl w:val="1"/>
          <w:numId w:val="37"/>
        </w:numPr>
        <w:adjustRightInd w:val="0"/>
        <w:snapToGrid w:val="0"/>
        <w:spacing w:after="0" w:line="240" w:lineRule="auto"/>
        <w:ind w:left="720" w:hanging="720"/>
        <w:contextualSpacing w:val="0"/>
        <w:jc w:val="both"/>
        <w:rPr>
          <w:rFonts w:ascii="Times New Roman" w:hAnsi="Times New Roman" w:cs="Times New Roman"/>
          <w:b/>
          <w:bCs/>
          <w:lang w:eastAsia="ko-KR"/>
        </w:rPr>
      </w:pPr>
      <w:r w:rsidRPr="00864210">
        <w:rPr>
          <w:rFonts w:ascii="Times New Roman" w:hAnsi="Times New Roman" w:cs="Times New Roman"/>
          <w:b/>
          <w:bCs/>
          <w:lang w:eastAsia="ko-KR"/>
        </w:rPr>
        <w:t>Others</w:t>
      </w:r>
    </w:p>
    <w:p w:rsidR="00D03D62" w:rsidRPr="00864210" w:rsidRDefault="00D03D62" w:rsidP="00CB508A">
      <w:pPr>
        <w:pStyle w:val="ListParagraph"/>
        <w:numPr>
          <w:ilvl w:val="2"/>
          <w:numId w:val="37"/>
        </w:numPr>
        <w:adjustRightInd w:val="0"/>
        <w:snapToGrid w:val="0"/>
        <w:spacing w:after="0" w:line="240" w:lineRule="auto"/>
        <w:contextualSpacing w:val="0"/>
        <w:jc w:val="both"/>
        <w:rPr>
          <w:rFonts w:ascii="Times New Roman" w:hAnsi="Times New Roman" w:cs="Times New Roman"/>
          <w:bCs/>
          <w:lang w:eastAsia="ko-KR"/>
        </w:rPr>
      </w:pPr>
      <w:r w:rsidRPr="00864210">
        <w:rPr>
          <w:rFonts w:ascii="Times New Roman" w:hAnsi="Times New Roman" w:cs="Times New Roman"/>
          <w:bCs/>
          <w:lang w:eastAsia="ko-KR"/>
        </w:rPr>
        <w:t>Fiji’s membership to the Northern Committee</w:t>
      </w: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bCs/>
          <w:lang w:eastAsia="ko-KR"/>
        </w:rPr>
      </w:pP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bCs/>
          <w:lang w:eastAsia="ko-KR"/>
        </w:rPr>
      </w:pPr>
    </w:p>
    <w:p w:rsidR="00D03D62" w:rsidRPr="00864210" w:rsidRDefault="00D03D62" w:rsidP="00CB508A">
      <w:pPr>
        <w:numPr>
          <w:ilvl w:val="0"/>
          <w:numId w:val="19"/>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STOCK ASSESSMENT THEME </w:t>
      </w:r>
    </w:p>
    <w:p w:rsidR="00D03D62" w:rsidRPr="00864210" w:rsidRDefault="00D03D62" w:rsidP="00D03D62">
      <w:pPr>
        <w:adjustRightInd w:val="0"/>
        <w:snapToGrid w:val="0"/>
        <w:spacing w:after="0" w:line="240" w:lineRule="auto"/>
        <w:jc w:val="both"/>
        <w:rPr>
          <w:rFonts w:ascii="Times New Roman" w:eastAsia="Batang" w:hAnsi="Times New Roman" w:cs="Times New Roman"/>
          <w:lang w:eastAsia="ko-KR"/>
        </w:rPr>
      </w:pPr>
    </w:p>
    <w:p w:rsidR="00D03D62" w:rsidRPr="00864210" w:rsidRDefault="00D03D62" w:rsidP="00CB508A">
      <w:pPr>
        <w:pStyle w:val="ListParagraph"/>
        <w:numPr>
          <w:ilvl w:val="1"/>
          <w:numId w:val="38"/>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lastRenderedPageBreak/>
        <w:t>WCPO tunas</w:t>
      </w:r>
    </w:p>
    <w:p w:rsidR="00D03D62" w:rsidRPr="00864210" w:rsidRDefault="00D03D62" w:rsidP="00CB508A">
      <w:pPr>
        <w:pStyle w:val="ListParagraph"/>
        <w:numPr>
          <w:ilvl w:val="2"/>
          <w:numId w:val="61"/>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WCPO bigeye tuna (</w:t>
      </w:r>
      <w:r w:rsidRPr="00864210">
        <w:rPr>
          <w:rFonts w:ascii="Times New Roman" w:eastAsia="Batang" w:hAnsi="Times New Roman" w:cs="Times New Roman"/>
          <w:b/>
          <w:bCs/>
          <w:i/>
          <w:iCs/>
          <w:lang w:eastAsia="ko-KR"/>
        </w:rPr>
        <w:t>Thunnus obesus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2"/>
          <w:numId w:val="2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Progress report on Project 35 (Refinement of bigeye parameters Pacific-wide)</w:t>
      </w:r>
    </w:p>
    <w:p w:rsidR="00D03D62" w:rsidRPr="00864210" w:rsidRDefault="00D03D62" w:rsidP="00CB508A">
      <w:pPr>
        <w:pStyle w:val="ListParagraph"/>
        <w:numPr>
          <w:ilvl w:val="2"/>
          <w:numId w:val="21"/>
        </w:numPr>
        <w:tabs>
          <w:tab w:val="clear" w:pos="72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Progress on Project 69 and 70 </w:t>
      </w:r>
      <w:r w:rsidRPr="00864210">
        <w:rPr>
          <w:rFonts w:ascii="Times New Roman" w:eastAsia="Malgun Gothic" w:hAnsi="Times New Roman" w:cs="Times New Roman"/>
          <w:bCs/>
          <w:lang w:eastAsia="ko-KR"/>
        </w:rPr>
        <w:t>(Improvement of MultiFan-CL and stock assessments)</w:t>
      </w:r>
    </w:p>
    <w:p w:rsidR="00D03D62" w:rsidRPr="00864210" w:rsidRDefault="00D03D62" w:rsidP="00CB508A">
      <w:pPr>
        <w:pStyle w:val="ListParagraph"/>
        <w:numPr>
          <w:ilvl w:val="2"/>
          <w:numId w:val="21"/>
        </w:numPr>
        <w:tabs>
          <w:tab w:val="clear" w:pos="72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Malgun Gothic" w:hAnsi="Times New Roman" w:cs="Times New Roman"/>
          <w:lang w:eastAsia="ko-KR"/>
        </w:rPr>
        <w:t xml:space="preserve">Update of WCPO bigeye stock assessment </w:t>
      </w:r>
    </w:p>
    <w:p w:rsidR="00D03D62" w:rsidRPr="00864210" w:rsidRDefault="00D03D62" w:rsidP="00CB508A">
      <w:pPr>
        <w:pStyle w:val="ListParagraph"/>
        <w:numPr>
          <w:ilvl w:val="2"/>
          <w:numId w:val="21"/>
        </w:numPr>
        <w:adjustRightInd w:val="0"/>
        <w:snapToGrid w:val="0"/>
        <w:spacing w:after="0" w:line="240" w:lineRule="auto"/>
        <w:contextualSpacing w:val="0"/>
        <w:jc w:val="both"/>
        <w:rPr>
          <w:rFonts w:ascii="Times New Roman" w:hAnsi="Times New Roman" w:cs="Times New Roman"/>
          <w:lang w:eastAsia="ko-KR"/>
        </w:rPr>
      </w:pPr>
      <w:r w:rsidRPr="00864210">
        <w:rPr>
          <w:rFonts w:ascii="Times New Roman" w:eastAsia="Malgun Gothic" w:hAnsi="Times New Roman" w:cs="Times New Roman"/>
          <w:lang w:eastAsia="ko-KR"/>
        </w:rPr>
        <w:t>Pacific-wide bigeye tuna stock assessment</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39"/>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Stock status and trends </w:t>
      </w:r>
    </w:p>
    <w:p w:rsidR="00D03D62" w:rsidRPr="00864210" w:rsidRDefault="00D03D62" w:rsidP="00CB508A">
      <w:pPr>
        <w:pStyle w:val="ListParagraph"/>
        <w:numPr>
          <w:ilvl w:val="0"/>
          <w:numId w:val="39"/>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1"/>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WCPO yellowfin tuna (</w:t>
      </w:r>
      <w:r w:rsidRPr="00864210">
        <w:rPr>
          <w:rFonts w:ascii="Times New Roman" w:eastAsia="Batang" w:hAnsi="Times New Roman" w:cs="Times New Roman"/>
          <w:b/>
          <w:bCs/>
          <w:i/>
          <w:iCs/>
          <w:lang w:eastAsia="ko-KR"/>
        </w:rPr>
        <w:t>Thunnus albacares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0"/>
          <w:numId w:val="5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Update of WCPO yellowfin stock assessment</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0"/>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0"/>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1"/>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WCPO skipjack tuna (</w:t>
      </w:r>
      <w:r w:rsidRPr="00864210">
        <w:rPr>
          <w:rFonts w:ascii="Times New Roman" w:eastAsia="Batang" w:hAnsi="Times New Roman" w:cs="Times New Roman"/>
          <w:b/>
          <w:bCs/>
          <w:i/>
          <w:iCs/>
          <w:lang w:eastAsia="ko-KR"/>
        </w:rPr>
        <w:t>Katsuwonus pelamis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0"/>
          <w:numId w:val="55"/>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Update of WCPO skipjack stock assessment</w:t>
      </w:r>
    </w:p>
    <w:p w:rsidR="00D03D62" w:rsidRPr="00864210" w:rsidRDefault="00D03D62" w:rsidP="00CB508A">
      <w:pPr>
        <w:pStyle w:val="ListParagraph"/>
        <w:numPr>
          <w:ilvl w:val="0"/>
          <w:numId w:val="55"/>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Project 67 (Skipjack fishery impacts on </w:t>
      </w:r>
      <w:r w:rsidRPr="00864210">
        <w:rPr>
          <w:rFonts w:ascii="Times New Roman" w:eastAsia="Malgun Gothic" w:hAnsi="Times New Roman" w:cs="Times New Roman"/>
          <w:lang w:eastAsia="ko-KR"/>
        </w:rPr>
        <w:t>the margins of the Convention Area)</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5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5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1"/>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South Pacific albacore tuna (</w:t>
      </w:r>
      <w:r w:rsidRPr="00864210">
        <w:rPr>
          <w:rFonts w:ascii="Times New Roman" w:eastAsia="Batang" w:hAnsi="Times New Roman" w:cs="Times New Roman"/>
          <w:b/>
          <w:bCs/>
          <w:i/>
          <w:iCs/>
          <w:lang w:eastAsia="ko-KR"/>
        </w:rPr>
        <w:t>Thunnus alalunga</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0"/>
          <w:numId w:val="59"/>
        </w:numPr>
        <w:adjustRightInd w:val="0"/>
        <w:snapToGrid w:val="0"/>
        <w:spacing w:after="0" w:line="240" w:lineRule="auto"/>
        <w:ind w:hanging="11"/>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Review of South Pacific albacore tuna stock assessment </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1"/>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1"/>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1"/>
          <w:numId w:val="61"/>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 xml:space="preserve">Northern stocks </w:t>
      </w:r>
    </w:p>
    <w:p w:rsidR="00D03D62" w:rsidRPr="00864210" w:rsidRDefault="00D03D62" w:rsidP="00CB508A">
      <w:pPr>
        <w:pStyle w:val="ListParagraph"/>
        <w:numPr>
          <w:ilvl w:val="2"/>
          <w:numId w:val="61"/>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North Pacific albacore (</w:t>
      </w:r>
      <w:r w:rsidRPr="00864210">
        <w:rPr>
          <w:rFonts w:ascii="Times New Roman" w:eastAsia="Batang" w:hAnsi="Times New Roman" w:cs="Times New Roman"/>
          <w:b/>
          <w:bCs/>
          <w:i/>
          <w:iCs/>
          <w:lang w:eastAsia="ko-KR"/>
        </w:rPr>
        <w:t>Thunnus alalunga</w:t>
      </w:r>
      <w:r w:rsidRPr="00864210">
        <w:rPr>
          <w:rFonts w:ascii="Times New Roman" w:eastAsia="Batang" w:hAnsi="Times New Roman" w:cs="Times New Roman"/>
          <w:b/>
          <w:bCs/>
          <w:lang w:eastAsia="ko-KR"/>
        </w:rPr>
        <w:t xml:space="preserve">) </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5"/>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5"/>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1"/>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Pacific bluefin tuna (</w:t>
      </w:r>
      <w:r w:rsidRPr="00864210">
        <w:rPr>
          <w:rFonts w:ascii="Times New Roman" w:eastAsia="Batang" w:hAnsi="Times New Roman" w:cs="Times New Roman"/>
          <w:b/>
          <w:bCs/>
          <w:i/>
          <w:iCs/>
          <w:lang w:eastAsia="ko-KR"/>
        </w:rPr>
        <w:t>Thunnus orientalis</w:t>
      </w:r>
      <w:r w:rsidRPr="00864210">
        <w:rPr>
          <w:rFonts w:ascii="Times New Roman" w:eastAsia="Batang" w:hAnsi="Times New Roman" w:cs="Times New Roman"/>
          <w:b/>
          <w:bCs/>
          <w:lang w:eastAsia="ko-KR"/>
        </w:rPr>
        <w:t xml:space="preserve">) </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1"/>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North Pacific swordfish (</w:t>
      </w:r>
      <w:r w:rsidRPr="00864210">
        <w:rPr>
          <w:rFonts w:ascii="Times New Roman" w:eastAsia="Batang" w:hAnsi="Times New Roman" w:cs="Times New Roman"/>
          <w:b/>
          <w:bCs/>
          <w:i/>
          <w:iCs/>
          <w:lang w:eastAsia="ko-KR"/>
        </w:rPr>
        <w:t>Xiphias gladius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1"/>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7"/>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7"/>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1"/>
          <w:numId w:val="61"/>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864210">
        <w:rPr>
          <w:rFonts w:ascii="Times New Roman" w:hAnsi="Times New Roman" w:cs="Times New Roman"/>
          <w:b/>
        </w:rPr>
        <w:t>WCPO sharks</w:t>
      </w:r>
    </w:p>
    <w:p w:rsidR="00D03D62" w:rsidRPr="00864210" w:rsidRDefault="00D03D62" w:rsidP="00CB508A">
      <w:pPr>
        <w:pStyle w:val="ListParagraph"/>
        <w:numPr>
          <w:ilvl w:val="2"/>
          <w:numId w:val="60"/>
        </w:numPr>
        <w:adjustRightInd w:val="0"/>
        <w:snapToGrid w:val="0"/>
        <w:spacing w:after="0" w:line="240" w:lineRule="auto"/>
        <w:contextualSpacing w:val="0"/>
        <w:jc w:val="both"/>
        <w:rPr>
          <w:rFonts w:ascii="Times New Roman" w:hAnsi="Times New Roman" w:cs="Times New Roman"/>
          <w:b/>
        </w:rPr>
      </w:pPr>
      <w:r w:rsidRPr="00864210">
        <w:rPr>
          <w:rFonts w:ascii="Times New Roman" w:hAnsi="Times New Roman" w:cs="Times New Roman"/>
          <w:b/>
        </w:rPr>
        <w:t>Stock status indicators for key shark species</w:t>
      </w:r>
    </w:p>
    <w:p w:rsidR="00D03D62" w:rsidRPr="00864210" w:rsidRDefault="00D03D62" w:rsidP="00CB508A">
      <w:pPr>
        <w:pStyle w:val="ListParagraph"/>
        <w:numPr>
          <w:ilvl w:val="2"/>
          <w:numId w:val="60"/>
        </w:numPr>
        <w:adjustRightInd w:val="0"/>
        <w:snapToGrid w:val="0"/>
        <w:spacing w:after="0" w:line="240" w:lineRule="auto"/>
        <w:contextualSpacing w:val="0"/>
        <w:jc w:val="both"/>
        <w:rPr>
          <w:rFonts w:ascii="Times New Roman" w:hAnsi="Times New Roman" w:cs="Times New Roman"/>
          <w:b/>
        </w:rPr>
      </w:pPr>
      <w:r w:rsidRPr="00864210">
        <w:rPr>
          <w:rFonts w:ascii="Times New Roman" w:hAnsi="Times New Roman" w:cs="Times New Roman"/>
          <w:b/>
        </w:rPr>
        <w:t>Oceanic whitetip shark</w:t>
      </w:r>
      <w:r w:rsidRPr="00864210">
        <w:rPr>
          <w:rFonts w:ascii="Times New Roman" w:eastAsia="Batang" w:hAnsi="Times New Roman" w:cs="Times New Roman"/>
          <w:b/>
          <w:bCs/>
          <w:lang w:eastAsia="ko-KR"/>
        </w:rPr>
        <w:t xml:space="preserve"> (</w:t>
      </w:r>
      <w:r w:rsidRPr="00864210">
        <w:rPr>
          <w:rFonts w:ascii="Times New Roman" w:eastAsia="Batang" w:hAnsi="Times New Roman" w:cs="Times New Roman"/>
          <w:b/>
          <w:bCs/>
          <w:i/>
          <w:iCs/>
          <w:lang w:eastAsia="ko-KR"/>
        </w:rPr>
        <w:t>Carcharhinus longimanus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hAnsi="Times New Roman" w:cs="Times New Roman"/>
          <w:bCs/>
        </w:rPr>
      </w:pPr>
      <w:r w:rsidRPr="00864210">
        <w:rPr>
          <w:rFonts w:ascii="Times New Roman" w:hAnsi="Times New Roman" w:cs="Times New Roman"/>
          <w:bCs/>
        </w:rPr>
        <w:t>Review of research and information</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hAnsi="Times New Roman" w:cs="Times New Roman"/>
          <w:bCs/>
        </w:rPr>
        <w:t>Provision of scientific information</w:t>
      </w:r>
    </w:p>
    <w:p w:rsidR="00D03D62" w:rsidRPr="00864210" w:rsidRDefault="00D03D62" w:rsidP="00CB508A">
      <w:pPr>
        <w:pStyle w:val="ListParagraph"/>
        <w:numPr>
          <w:ilvl w:val="0"/>
          <w:numId w:val="48"/>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hAnsi="Times New Roman" w:cs="Times New Roman"/>
          <w:bCs/>
        </w:rPr>
        <w:t xml:space="preserve">Status and trends </w:t>
      </w:r>
    </w:p>
    <w:p w:rsidR="00D03D62" w:rsidRPr="00864210" w:rsidRDefault="00D03D62" w:rsidP="00CB508A">
      <w:pPr>
        <w:pStyle w:val="ListParagraph"/>
        <w:numPr>
          <w:ilvl w:val="0"/>
          <w:numId w:val="48"/>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hAnsi="Times New Roman" w:cs="Times New Roman"/>
          <w:bCs/>
        </w:rPr>
        <w:lastRenderedPageBreak/>
        <w:t xml:space="preserve">Management advice and implications </w:t>
      </w:r>
    </w:p>
    <w:p w:rsidR="00D03D62" w:rsidRPr="00864210" w:rsidRDefault="00D03D62" w:rsidP="00CB508A">
      <w:pPr>
        <w:pStyle w:val="ListParagraph"/>
        <w:numPr>
          <w:ilvl w:val="2"/>
          <w:numId w:val="60"/>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Silky shark (</w:t>
      </w:r>
      <w:r w:rsidRPr="00864210">
        <w:rPr>
          <w:rFonts w:ascii="Times New Roman" w:eastAsia="Batang" w:hAnsi="Times New Roman" w:cs="Times New Roman"/>
          <w:b/>
          <w:bCs/>
          <w:i/>
          <w:iCs/>
          <w:lang w:eastAsia="ko-KR"/>
        </w:rPr>
        <w:t>Carcharhinus falciformis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9"/>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9"/>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0"/>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South Pacific blue shark (</w:t>
      </w:r>
      <w:r w:rsidRPr="00864210">
        <w:rPr>
          <w:rFonts w:ascii="Times New Roman" w:eastAsia="Batang" w:hAnsi="Times New Roman" w:cs="Times New Roman"/>
          <w:b/>
          <w:bCs/>
          <w:i/>
          <w:iCs/>
          <w:lang w:eastAsia="ko-KR"/>
        </w:rPr>
        <w:t>Prionace glauca</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51"/>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51"/>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0"/>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North Pacific blue shark (</w:t>
      </w:r>
      <w:r w:rsidRPr="00864210">
        <w:rPr>
          <w:rFonts w:ascii="Times New Roman" w:eastAsia="Batang" w:hAnsi="Times New Roman" w:cs="Times New Roman"/>
          <w:b/>
          <w:bCs/>
          <w:i/>
          <w:iCs/>
          <w:lang w:eastAsia="ko-KR"/>
        </w:rPr>
        <w:t>Prionace glauca</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0"/>
          <w:numId w:val="58"/>
        </w:numPr>
        <w:autoSpaceDE w:val="0"/>
        <w:autoSpaceDN w:val="0"/>
        <w:adjustRightInd w:val="0"/>
        <w:snapToGrid w:val="0"/>
        <w:spacing w:after="0" w:line="240" w:lineRule="auto"/>
        <w:contextualSpacing w:val="0"/>
        <w:rPr>
          <w:rFonts w:ascii="Times New Roman" w:eastAsia="Batang" w:hAnsi="Times New Roman" w:cs="Times New Roman"/>
          <w:lang w:eastAsia="ko-KR"/>
        </w:rPr>
      </w:pPr>
      <w:r w:rsidRPr="00864210">
        <w:rPr>
          <w:rFonts w:ascii="Times New Roman" w:eastAsia="Batang" w:hAnsi="Times New Roman" w:cs="Times New Roman"/>
          <w:lang w:eastAsia="ko-KR"/>
        </w:rPr>
        <w:t>Evaluation of North Pacific blue shark as a northern stock</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53"/>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53"/>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Management advice and implications</w:t>
      </w:r>
    </w:p>
    <w:p w:rsidR="00D03D62" w:rsidRPr="00864210" w:rsidRDefault="00D03D62" w:rsidP="00CB508A">
      <w:pPr>
        <w:pStyle w:val="ListParagraph"/>
        <w:numPr>
          <w:ilvl w:val="2"/>
          <w:numId w:val="60"/>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Other sharks</w:t>
      </w:r>
    </w:p>
    <w:p w:rsidR="00D03D62" w:rsidRPr="00864210" w:rsidRDefault="00D03D62" w:rsidP="00CB508A">
      <w:pPr>
        <w:pStyle w:val="ListParagraph"/>
        <w:numPr>
          <w:ilvl w:val="3"/>
          <w:numId w:val="60"/>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b/>
          <w:bCs/>
          <w:lang w:eastAsia="ko-KR"/>
        </w:rPr>
        <w:t>North Pacific shortfin mako (</w:t>
      </w:r>
      <w:r w:rsidRPr="00864210">
        <w:rPr>
          <w:rFonts w:ascii="Times New Roman" w:eastAsia="Batang" w:hAnsi="Times New Roman" w:cs="Times New Roman"/>
          <w:b/>
          <w:bCs/>
          <w:i/>
          <w:iCs/>
          <w:lang w:eastAsia="ko-KR"/>
        </w:rPr>
        <w:t>Isurus oxyrinchus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1"/>
          <w:numId w:val="60"/>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WCPO billfishes</w:t>
      </w:r>
    </w:p>
    <w:p w:rsidR="00D03D62" w:rsidRPr="00864210" w:rsidRDefault="00D03D62" w:rsidP="00CB508A">
      <w:pPr>
        <w:pStyle w:val="ListParagraph"/>
        <w:numPr>
          <w:ilvl w:val="2"/>
          <w:numId w:val="64"/>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South Pacific swordfish (</w:t>
      </w:r>
      <w:r w:rsidRPr="00864210">
        <w:rPr>
          <w:rFonts w:ascii="Times New Roman" w:eastAsia="Batang" w:hAnsi="Times New Roman" w:cs="Times New Roman"/>
          <w:b/>
          <w:bCs/>
          <w:i/>
          <w:iCs/>
          <w:lang w:eastAsia="ko-KR"/>
        </w:rPr>
        <w:t>Xiphias gladius</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2"/>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2"/>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4"/>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Southwest Pacific striped marlin (</w:t>
      </w:r>
      <w:r w:rsidRPr="00864210">
        <w:rPr>
          <w:rFonts w:ascii="Times New Roman" w:eastAsia="Batang" w:hAnsi="Times New Roman" w:cs="Times New Roman"/>
          <w:b/>
          <w:bCs/>
          <w:i/>
          <w:iCs/>
          <w:lang w:eastAsia="ko-KR"/>
        </w:rPr>
        <w:t>Kajikia audax</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3"/>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3"/>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4"/>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North Pacific striped marlin (</w:t>
      </w:r>
      <w:r w:rsidRPr="00864210">
        <w:rPr>
          <w:rFonts w:ascii="Times New Roman" w:eastAsia="Batang" w:hAnsi="Times New Roman" w:cs="Times New Roman"/>
          <w:b/>
          <w:bCs/>
          <w:i/>
          <w:iCs/>
          <w:lang w:eastAsia="ko-KR"/>
        </w:rPr>
        <w:t>Kajikia audax</w:t>
      </w:r>
      <w:r w:rsidRPr="00864210">
        <w:rPr>
          <w:rFonts w:ascii="Times New Roman" w:eastAsia="Batang" w:hAnsi="Times New Roman" w:cs="Times New Roman"/>
          <w:b/>
          <w:bCs/>
          <w:lang w:eastAsia="ko-KR"/>
        </w:rPr>
        <w:t>)</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44"/>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44"/>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2"/>
          <w:numId w:val="64"/>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lang w:val="en-AU" w:eastAsia="ko-KR"/>
        </w:rPr>
        <w:t>Pacific blue marlin</w:t>
      </w:r>
      <w:r w:rsidRPr="00864210">
        <w:rPr>
          <w:rFonts w:ascii="Times New Roman" w:eastAsia="Batang" w:hAnsi="Times New Roman" w:cs="Times New Roman"/>
          <w:b/>
          <w:bCs/>
          <w:lang w:eastAsia="ko-KR"/>
        </w:rPr>
        <w:t xml:space="preserve"> (</w:t>
      </w:r>
      <w:r w:rsidRPr="00864210">
        <w:rPr>
          <w:rFonts w:ascii="Times New Roman" w:eastAsia="Batang" w:hAnsi="Times New Roman" w:cs="Times New Roman"/>
          <w:b/>
          <w:bCs/>
          <w:i/>
          <w:iCs/>
          <w:lang w:eastAsia="ko-KR"/>
        </w:rPr>
        <w:t>Makaira nigricans</w:t>
      </w:r>
      <w:r w:rsidRPr="00864210">
        <w:rPr>
          <w:rFonts w:ascii="Times New Roman" w:eastAsia="Batang" w:hAnsi="Times New Roman" w:cs="Times New Roman"/>
          <w:b/>
          <w:bCs/>
          <w:lang w:eastAsia="ko-KR"/>
        </w:rPr>
        <w:t xml:space="preserve">) </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Review of research and information</w:t>
      </w:r>
    </w:p>
    <w:p w:rsidR="00D03D62" w:rsidRPr="00864210" w:rsidRDefault="00D03D62" w:rsidP="00CB508A">
      <w:pPr>
        <w:pStyle w:val="ListParagraph"/>
        <w:numPr>
          <w:ilvl w:val="3"/>
          <w:numId w:val="64"/>
        </w:numPr>
        <w:adjustRightInd w:val="0"/>
        <w:snapToGrid w:val="0"/>
        <w:spacing w:after="0" w:line="240" w:lineRule="auto"/>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Provision of scientific information</w:t>
      </w:r>
    </w:p>
    <w:p w:rsidR="00D03D62" w:rsidRPr="00864210" w:rsidRDefault="00D03D62" w:rsidP="00CB508A">
      <w:pPr>
        <w:pStyle w:val="ListParagraph"/>
        <w:numPr>
          <w:ilvl w:val="0"/>
          <w:numId w:val="57"/>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Status and trends </w:t>
      </w:r>
    </w:p>
    <w:p w:rsidR="00D03D62" w:rsidRPr="00864210" w:rsidRDefault="00D03D62" w:rsidP="00CB508A">
      <w:pPr>
        <w:pStyle w:val="ListParagraph"/>
        <w:numPr>
          <w:ilvl w:val="0"/>
          <w:numId w:val="57"/>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864210">
        <w:rPr>
          <w:rFonts w:ascii="Times New Roman" w:eastAsia="Batang" w:hAnsi="Times New Roman" w:cs="Times New Roman"/>
          <w:lang w:eastAsia="ko-KR"/>
        </w:rPr>
        <w:t xml:space="preserve">Management advice and implications </w:t>
      </w:r>
    </w:p>
    <w:p w:rsidR="00D03D62" w:rsidRPr="00864210" w:rsidRDefault="00D03D62" w:rsidP="00CB508A">
      <w:pPr>
        <w:pStyle w:val="ListParagraph"/>
        <w:numPr>
          <w:ilvl w:val="1"/>
          <w:numId w:val="64"/>
        </w:numPr>
        <w:adjustRightInd w:val="0"/>
        <w:snapToGrid w:val="0"/>
        <w:spacing w:after="0" w:line="240" w:lineRule="auto"/>
        <w:contextualSpacing w:val="0"/>
        <w:jc w:val="both"/>
        <w:rPr>
          <w:rFonts w:ascii="Times New Roman" w:eastAsia="Batang" w:hAnsi="Times New Roman" w:cs="Times New Roman"/>
          <w:b/>
          <w:bCs/>
          <w:lang w:eastAsia="ko-KR"/>
        </w:rPr>
      </w:pPr>
      <w:r w:rsidRPr="00864210">
        <w:rPr>
          <w:rFonts w:ascii="Times New Roman" w:eastAsia="Batang" w:hAnsi="Times New Roman" w:cs="Times New Roman"/>
          <w:b/>
          <w:bCs/>
          <w:lang w:eastAsia="ko-KR"/>
        </w:rPr>
        <w:t>Other matters</w:t>
      </w:r>
    </w:p>
    <w:p w:rsidR="00D03D62" w:rsidRPr="00864210" w:rsidRDefault="00D03D62" w:rsidP="00D03D62">
      <w:pPr>
        <w:pStyle w:val="ListParagraph"/>
        <w:adjustRightInd w:val="0"/>
        <w:snapToGrid w:val="0"/>
        <w:spacing w:after="0" w:line="240" w:lineRule="auto"/>
        <w:contextualSpacing w:val="0"/>
        <w:jc w:val="both"/>
        <w:rPr>
          <w:rFonts w:ascii="Times New Roman" w:eastAsia="Batang" w:hAnsi="Times New Roman" w:cs="Times New Roman"/>
          <w:b/>
          <w:bCs/>
          <w:lang w:eastAsia="ko-KR"/>
        </w:rPr>
      </w:pPr>
    </w:p>
    <w:p w:rsidR="00D03D62" w:rsidRPr="00864210" w:rsidRDefault="00D03D62" w:rsidP="00CB508A">
      <w:pPr>
        <w:pStyle w:val="ListParagraph"/>
        <w:numPr>
          <w:ilvl w:val="0"/>
          <w:numId w:val="30"/>
        </w:numPr>
        <w:adjustRightInd w:val="0"/>
        <w:snapToGrid w:val="0"/>
        <w:spacing w:after="0" w:line="240" w:lineRule="auto"/>
        <w:ind w:left="2160"/>
        <w:contextualSpacing w:val="0"/>
        <w:jc w:val="both"/>
        <w:rPr>
          <w:rFonts w:ascii="Times New Roman" w:hAnsi="Times New Roman" w:cs="Times New Roman"/>
          <w:b/>
          <w:vanish/>
        </w:rPr>
      </w:pPr>
    </w:p>
    <w:p w:rsidR="00D03D62" w:rsidRPr="00864210" w:rsidRDefault="00D03D62" w:rsidP="00CB508A">
      <w:pPr>
        <w:numPr>
          <w:ilvl w:val="0"/>
          <w:numId w:val="30"/>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MANAGEMENT ISSUES THEME</w:t>
      </w:r>
    </w:p>
    <w:p w:rsidR="00D03D62" w:rsidRPr="00864210" w:rsidRDefault="00D03D62" w:rsidP="00D03D62">
      <w:pPr>
        <w:adjustRightInd w:val="0"/>
        <w:snapToGrid w:val="0"/>
        <w:spacing w:after="0" w:line="240" w:lineRule="auto"/>
        <w:jc w:val="both"/>
        <w:rPr>
          <w:rFonts w:ascii="Times New Roman" w:hAnsi="Times New Roman" w:cs="Times New Roman"/>
          <w:b/>
        </w:rPr>
      </w:pPr>
    </w:p>
    <w:p w:rsidR="00D03D62" w:rsidRPr="00864210" w:rsidRDefault="00D03D62" w:rsidP="00CB508A">
      <w:pPr>
        <w:pStyle w:val="ListParagraph"/>
        <w:numPr>
          <w:ilvl w:val="0"/>
          <w:numId w:val="22"/>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2"/>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numPr>
          <w:ilvl w:val="1"/>
          <w:numId w:val="22"/>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Limit reference points for the WCPFC</w:t>
      </w:r>
    </w:p>
    <w:p w:rsidR="00D03D62" w:rsidRPr="00864210" w:rsidRDefault="00D03D62" w:rsidP="00CB508A">
      <w:pPr>
        <w:pStyle w:val="ListParagraph"/>
        <w:numPr>
          <w:ilvl w:val="2"/>
          <w:numId w:val="52"/>
        </w:numPr>
        <w:adjustRightInd w:val="0"/>
        <w:snapToGrid w:val="0"/>
        <w:spacing w:after="0" w:line="240" w:lineRule="auto"/>
        <w:ind w:left="720"/>
        <w:contextualSpacing w:val="0"/>
        <w:jc w:val="both"/>
        <w:rPr>
          <w:rFonts w:ascii="Times New Roman" w:hAnsi="Times New Roman" w:cs="Times New Roman"/>
          <w:bCs/>
        </w:rPr>
      </w:pPr>
      <w:r w:rsidRPr="00864210">
        <w:rPr>
          <w:rFonts w:ascii="Times New Roman" w:hAnsi="Times New Roman" w:cs="Times New Roman"/>
          <w:bCs/>
          <w:lang w:eastAsia="ko-KR"/>
        </w:rPr>
        <w:t xml:space="preserve">Implications of alternative levels of acceptable risk </w:t>
      </w:r>
    </w:p>
    <w:p w:rsidR="00D03D62" w:rsidRPr="00864210" w:rsidRDefault="00D03D62" w:rsidP="00CB508A">
      <w:pPr>
        <w:pStyle w:val="ListParagraph"/>
        <w:numPr>
          <w:ilvl w:val="2"/>
          <w:numId w:val="52"/>
        </w:numPr>
        <w:adjustRightInd w:val="0"/>
        <w:snapToGrid w:val="0"/>
        <w:spacing w:after="0" w:line="240" w:lineRule="auto"/>
        <w:ind w:left="720"/>
        <w:contextualSpacing w:val="0"/>
        <w:jc w:val="both"/>
        <w:rPr>
          <w:rFonts w:ascii="Times New Roman" w:hAnsi="Times New Roman" w:cs="Times New Roman"/>
          <w:bCs/>
        </w:rPr>
      </w:pPr>
      <w:r w:rsidRPr="00864210">
        <w:rPr>
          <w:rFonts w:ascii="Times New Roman" w:hAnsi="Times New Roman" w:cs="Times New Roman"/>
          <w:lang w:eastAsia="ko-KR"/>
        </w:rPr>
        <w:t xml:space="preserve">Identifying appropriate LRPs for elasmobranchs within the WCPFC </w:t>
      </w:r>
      <w:r w:rsidRPr="00864210">
        <w:rPr>
          <w:rFonts w:ascii="Times New Roman" w:hAnsi="Times New Roman" w:cs="Times New Roman"/>
          <w:bCs/>
          <w:lang w:eastAsia="ko-KR"/>
        </w:rPr>
        <w:t xml:space="preserve"> </w:t>
      </w:r>
    </w:p>
    <w:p w:rsidR="00D03D62" w:rsidRPr="00864210" w:rsidRDefault="00D03D62" w:rsidP="00CB508A">
      <w:pPr>
        <w:numPr>
          <w:ilvl w:val="1"/>
          <w:numId w:val="22"/>
        </w:numPr>
        <w:adjustRightInd w:val="0"/>
        <w:snapToGrid w:val="0"/>
        <w:spacing w:after="0" w:line="240" w:lineRule="auto"/>
        <w:ind w:left="720" w:hanging="720"/>
        <w:jc w:val="both"/>
        <w:rPr>
          <w:rFonts w:ascii="Times New Roman" w:hAnsi="Times New Roman" w:cs="Times New Roman"/>
          <w:b/>
        </w:rPr>
      </w:pPr>
      <w:r w:rsidRPr="00864210">
        <w:rPr>
          <w:rFonts w:ascii="Times New Roman" w:hAnsi="Times New Roman" w:cs="Times New Roman"/>
          <w:b/>
        </w:rPr>
        <w:t>Development of</w:t>
      </w:r>
      <w:r w:rsidRPr="00864210">
        <w:rPr>
          <w:rFonts w:ascii="Times New Roman" w:eastAsia="Batang" w:hAnsi="Times New Roman" w:cs="Times New Roman"/>
          <w:b/>
          <w:bCs/>
          <w:lang w:eastAsia="ko-KR"/>
        </w:rPr>
        <w:t xml:space="preserve"> target reference points (TRPs) and harvest control rules (HCRs) for the</w:t>
      </w:r>
      <w:r w:rsidRPr="00864210">
        <w:rPr>
          <w:rFonts w:ascii="Times New Roman" w:hAnsi="Times New Roman" w:cs="Times New Roman"/>
          <w:b/>
        </w:rPr>
        <w:t xml:space="preserve"> WCPFC </w:t>
      </w:r>
    </w:p>
    <w:p w:rsidR="00D03D62" w:rsidRPr="00864210" w:rsidRDefault="00D03D62" w:rsidP="00CB508A">
      <w:pPr>
        <w:pStyle w:val="ListParagraph"/>
        <w:numPr>
          <w:ilvl w:val="0"/>
          <w:numId w:val="62"/>
        </w:numPr>
        <w:adjustRightInd w:val="0"/>
        <w:snapToGrid w:val="0"/>
        <w:spacing w:after="0" w:line="240" w:lineRule="auto"/>
        <w:contextualSpacing w:val="0"/>
        <w:jc w:val="both"/>
        <w:rPr>
          <w:rFonts w:ascii="Times New Roman" w:hAnsi="Times New Roman" w:cs="Times New Roman"/>
          <w:lang w:eastAsia="ko-KR"/>
        </w:rPr>
      </w:pPr>
      <w:r w:rsidRPr="00864210">
        <w:rPr>
          <w:rFonts w:ascii="Times New Roman" w:hAnsi="Times New Roman" w:cs="Times New Roman"/>
        </w:rPr>
        <w:t xml:space="preserve">Development of WCPFC </w:t>
      </w:r>
      <w:r w:rsidR="00AD3DFE">
        <w:rPr>
          <w:rFonts w:ascii="Times New Roman" w:hAnsi="Times New Roman" w:cs="Times New Roman"/>
          <w:lang w:eastAsia="ko-KR"/>
        </w:rPr>
        <w:t>h</w:t>
      </w:r>
      <w:r w:rsidR="00AD3DFE" w:rsidRPr="00864210">
        <w:rPr>
          <w:rFonts w:ascii="Times New Roman" w:hAnsi="Times New Roman" w:cs="Times New Roman"/>
          <w:lang w:eastAsia="ko-KR"/>
        </w:rPr>
        <w:t xml:space="preserve">arvest </w:t>
      </w:r>
      <w:r w:rsidR="00AD3DFE">
        <w:rPr>
          <w:rFonts w:ascii="Times New Roman" w:hAnsi="Times New Roman" w:cs="Times New Roman"/>
          <w:lang w:eastAsia="ko-KR"/>
        </w:rPr>
        <w:t>s</w:t>
      </w:r>
      <w:r w:rsidR="00AD3DFE" w:rsidRPr="00864210">
        <w:rPr>
          <w:rFonts w:ascii="Times New Roman" w:hAnsi="Times New Roman" w:cs="Times New Roman"/>
          <w:lang w:eastAsia="ko-KR"/>
        </w:rPr>
        <w:t xml:space="preserve">trategies </w:t>
      </w:r>
    </w:p>
    <w:p w:rsidR="00D03D62" w:rsidRPr="00864210" w:rsidRDefault="00D03D62" w:rsidP="00CB508A">
      <w:pPr>
        <w:pStyle w:val="ListParagraph"/>
        <w:numPr>
          <w:ilvl w:val="0"/>
          <w:numId w:val="62"/>
        </w:numPr>
        <w:adjustRightInd w:val="0"/>
        <w:snapToGrid w:val="0"/>
        <w:spacing w:after="0" w:line="240" w:lineRule="auto"/>
        <w:contextualSpacing w:val="0"/>
        <w:jc w:val="both"/>
        <w:rPr>
          <w:rFonts w:ascii="Times New Roman" w:hAnsi="Times New Roman" w:cs="Times New Roman"/>
          <w:lang w:eastAsia="ko-KR"/>
        </w:rPr>
      </w:pPr>
      <w:r w:rsidRPr="00864210">
        <w:rPr>
          <w:rFonts w:ascii="Times New Roman" w:hAnsi="Times New Roman" w:cs="Times New Roman"/>
          <w:lang w:eastAsia="ko-KR"/>
        </w:rPr>
        <w:t xml:space="preserve">Skipjack </w:t>
      </w:r>
      <w:r w:rsidR="00915F24">
        <w:rPr>
          <w:rFonts w:ascii="Times New Roman" w:hAnsi="Times New Roman" w:cs="Times New Roman"/>
          <w:lang w:eastAsia="ko-KR"/>
        </w:rPr>
        <w:t xml:space="preserve">tuna </w:t>
      </w:r>
      <w:r w:rsidRPr="00864210">
        <w:rPr>
          <w:rFonts w:ascii="Times New Roman" w:hAnsi="Times New Roman" w:cs="Times New Roman"/>
          <w:lang w:eastAsia="ko-KR"/>
        </w:rPr>
        <w:t xml:space="preserve">target reference point </w:t>
      </w:r>
    </w:p>
    <w:p w:rsidR="00D03D62" w:rsidRPr="00864210" w:rsidRDefault="00915F24" w:rsidP="00CB508A">
      <w:pPr>
        <w:pStyle w:val="ListParagraph"/>
        <w:numPr>
          <w:ilvl w:val="0"/>
          <w:numId w:val="62"/>
        </w:numPr>
        <w:adjustRightInd w:val="0"/>
        <w:snapToGrid w:val="0"/>
        <w:spacing w:after="0" w:line="240" w:lineRule="auto"/>
        <w:contextualSpacing w:val="0"/>
        <w:jc w:val="both"/>
        <w:rPr>
          <w:rFonts w:ascii="Times New Roman" w:hAnsi="Times New Roman" w:cs="Times New Roman"/>
          <w:lang w:eastAsia="ko-KR"/>
        </w:rPr>
      </w:pPr>
      <w:r>
        <w:rPr>
          <w:rFonts w:ascii="Times New Roman" w:eastAsia="Batang" w:hAnsi="Times New Roman" w:cs="Times New Roman"/>
          <w:lang w:eastAsia="ko-KR"/>
        </w:rPr>
        <w:lastRenderedPageBreak/>
        <w:t>South Pacific a</w:t>
      </w:r>
      <w:r w:rsidR="00D03D62" w:rsidRPr="00864210">
        <w:rPr>
          <w:rFonts w:ascii="Times New Roman" w:eastAsia="Batang" w:hAnsi="Times New Roman" w:cs="Times New Roman"/>
          <w:lang w:eastAsia="ko-KR"/>
        </w:rPr>
        <w:t>lbacore tuna target reference point</w:t>
      </w:r>
    </w:p>
    <w:p w:rsidR="00D03D62" w:rsidRPr="00864210" w:rsidRDefault="00D03D62" w:rsidP="00CB508A">
      <w:pPr>
        <w:numPr>
          <w:ilvl w:val="1"/>
          <w:numId w:val="22"/>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Implementation of CMM 201</w:t>
      </w:r>
      <w:r w:rsidRPr="00864210">
        <w:rPr>
          <w:rFonts w:ascii="Times New Roman" w:hAnsi="Times New Roman" w:cs="Times New Roman"/>
          <w:b/>
          <w:lang w:eastAsia="ko-KR"/>
        </w:rPr>
        <w:t>4</w:t>
      </w:r>
      <w:r w:rsidRPr="00864210">
        <w:rPr>
          <w:rFonts w:ascii="Times New Roman" w:hAnsi="Times New Roman" w:cs="Times New Roman"/>
          <w:b/>
        </w:rPr>
        <w:t>-01</w:t>
      </w:r>
    </w:p>
    <w:p w:rsidR="00D03D62" w:rsidRPr="00864210" w:rsidRDefault="00D03D62" w:rsidP="00CB508A">
      <w:pPr>
        <w:pStyle w:val="ListParagraph"/>
        <w:numPr>
          <w:ilvl w:val="2"/>
          <w:numId w:val="63"/>
        </w:numPr>
        <w:adjustRightInd w:val="0"/>
        <w:snapToGrid w:val="0"/>
        <w:spacing w:after="0" w:line="240" w:lineRule="auto"/>
        <w:contextualSpacing w:val="0"/>
        <w:jc w:val="both"/>
        <w:rPr>
          <w:rFonts w:ascii="Times New Roman" w:hAnsi="Times New Roman" w:cs="Times New Roman"/>
          <w:lang w:eastAsia="ko-KR"/>
        </w:rPr>
      </w:pPr>
      <w:r w:rsidRPr="00864210">
        <w:rPr>
          <w:rFonts w:ascii="Times New Roman" w:hAnsi="Times New Roman" w:cs="Times New Roman"/>
          <w:lang w:eastAsia="ko-KR"/>
        </w:rPr>
        <w:t xml:space="preserve">Evaluation of impacts of the purse-seine fishery </w:t>
      </w:r>
    </w:p>
    <w:p w:rsidR="00D03D62" w:rsidRPr="00864210" w:rsidRDefault="00D03D62" w:rsidP="00CB508A">
      <w:pPr>
        <w:pStyle w:val="ListParagraph"/>
        <w:numPr>
          <w:ilvl w:val="2"/>
          <w:numId w:val="63"/>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WCPFC FAD Management Options Intersessional Working Group</w:t>
      </w:r>
    </w:p>
    <w:p w:rsidR="00D03D62" w:rsidRPr="00864210" w:rsidRDefault="00D03D62" w:rsidP="00CB508A">
      <w:pPr>
        <w:pStyle w:val="ListParagraph"/>
        <w:numPr>
          <w:ilvl w:val="2"/>
          <w:numId w:val="63"/>
        </w:numPr>
        <w:adjustRightInd w:val="0"/>
        <w:snapToGrid w:val="0"/>
        <w:spacing w:after="0" w:line="240" w:lineRule="auto"/>
        <w:contextualSpacing w:val="0"/>
        <w:jc w:val="both"/>
        <w:rPr>
          <w:rFonts w:ascii="Times New Roman" w:hAnsi="Times New Roman" w:cs="Times New Roman"/>
          <w:lang w:eastAsia="ko-KR"/>
        </w:rPr>
      </w:pPr>
      <w:bookmarkStart w:id="7" w:name="_Toc406882641"/>
      <w:r w:rsidRPr="00864210">
        <w:rPr>
          <w:rFonts w:ascii="Times New Roman" w:hAnsi="Times New Roman" w:cs="Times New Roman"/>
          <w:lang w:eastAsia="ko-KR"/>
        </w:rPr>
        <w:t xml:space="preserve">Yellowfin tuna catch limit </w:t>
      </w:r>
    </w:p>
    <w:bookmarkEnd w:id="7"/>
    <w:p w:rsidR="00D03D62" w:rsidRPr="00864210" w:rsidRDefault="00D03D62" w:rsidP="00CB508A">
      <w:pPr>
        <w:pStyle w:val="ListParagraph"/>
        <w:numPr>
          <w:ilvl w:val="2"/>
          <w:numId w:val="63"/>
        </w:numPr>
        <w:adjustRightInd w:val="0"/>
        <w:snapToGrid w:val="0"/>
        <w:spacing w:after="0" w:line="240" w:lineRule="auto"/>
        <w:contextualSpacing w:val="0"/>
        <w:jc w:val="both"/>
        <w:rPr>
          <w:rFonts w:ascii="Times New Roman" w:hAnsi="Times New Roman" w:cs="Times New Roman"/>
          <w:lang w:eastAsia="ko-KR"/>
        </w:rPr>
      </w:pPr>
      <w:r w:rsidRPr="00864210">
        <w:rPr>
          <w:rFonts w:ascii="Times New Roman" w:hAnsi="Times New Roman" w:cs="Times New Roman"/>
          <w:lang w:eastAsia="ko-KR"/>
        </w:rPr>
        <w:t>Other issues related to CMM 2014-01</w:t>
      </w: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bCs/>
        </w:rPr>
      </w:pPr>
    </w:p>
    <w:p w:rsidR="00D03D62" w:rsidRPr="00864210" w:rsidRDefault="00D03D62" w:rsidP="00CB508A">
      <w:pPr>
        <w:pStyle w:val="ListParagraph"/>
        <w:numPr>
          <w:ilvl w:val="0"/>
          <w:numId w:val="36"/>
        </w:numPr>
        <w:adjustRightInd w:val="0"/>
        <w:snapToGrid w:val="0"/>
        <w:spacing w:after="0" w:line="240" w:lineRule="auto"/>
        <w:ind w:left="2160"/>
        <w:contextualSpacing w:val="0"/>
        <w:jc w:val="both"/>
        <w:rPr>
          <w:rFonts w:ascii="Times New Roman" w:hAnsi="Times New Roman" w:cs="Times New Roman"/>
          <w:b/>
          <w:vanish/>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ECOSYSTEM AND BYCATCH MITIGATION THEME</w:t>
      </w:r>
    </w:p>
    <w:p w:rsidR="00D03D62" w:rsidRPr="00864210" w:rsidRDefault="00D03D62" w:rsidP="00D03D62">
      <w:pPr>
        <w:adjustRightInd w:val="0"/>
        <w:snapToGrid w:val="0"/>
        <w:spacing w:after="0" w:line="240" w:lineRule="auto"/>
        <w:ind w:left="720"/>
        <w:jc w:val="both"/>
        <w:rPr>
          <w:rFonts w:ascii="Times New Roman" w:hAnsi="Times New Roman" w:cs="Times New Roman"/>
          <w:lang w:eastAsia="ko-KR"/>
        </w:rPr>
      </w:pPr>
    </w:p>
    <w:p w:rsidR="00D03D62" w:rsidRPr="00864210" w:rsidRDefault="00D03D62" w:rsidP="00CB508A">
      <w:pPr>
        <w:pStyle w:val="ListParagraph"/>
        <w:numPr>
          <w:ilvl w:val="0"/>
          <w:numId w:val="23"/>
        </w:numPr>
        <w:adjustRightInd w:val="0"/>
        <w:snapToGrid w:val="0"/>
        <w:spacing w:after="0" w:line="240" w:lineRule="auto"/>
        <w:contextualSpacing w:val="0"/>
        <w:jc w:val="both"/>
        <w:rPr>
          <w:rFonts w:ascii="Times New Roman" w:eastAsia="Batang" w:hAnsi="Times New Roman" w:cs="Times New Roman"/>
          <w:b/>
          <w:vanish/>
          <w:lang w:eastAsia="ko-KR"/>
        </w:rPr>
      </w:pPr>
    </w:p>
    <w:p w:rsidR="00D03D62" w:rsidRPr="00864210" w:rsidRDefault="00D03D62" w:rsidP="00CB508A">
      <w:pPr>
        <w:pStyle w:val="ListParagraph"/>
        <w:numPr>
          <w:ilvl w:val="0"/>
          <w:numId w:val="23"/>
        </w:numPr>
        <w:adjustRightInd w:val="0"/>
        <w:snapToGrid w:val="0"/>
        <w:spacing w:after="0" w:line="240" w:lineRule="auto"/>
        <w:contextualSpacing w:val="0"/>
        <w:jc w:val="both"/>
        <w:rPr>
          <w:rFonts w:ascii="Times New Roman" w:eastAsia="Batang" w:hAnsi="Times New Roman" w:cs="Times New Roman"/>
          <w:b/>
          <w:vanish/>
          <w:lang w:eastAsia="ko-KR"/>
        </w:rPr>
      </w:pPr>
    </w:p>
    <w:p w:rsidR="00D03D62" w:rsidRPr="00864210" w:rsidRDefault="00D03D62" w:rsidP="00CB508A">
      <w:pPr>
        <w:pStyle w:val="ListParagraph"/>
        <w:numPr>
          <w:ilvl w:val="0"/>
          <w:numId w:val="23"/>
        </w:numPr>
        <w:adjustRightInd w:val="0"/>
        <w:snapToGrid w:val="0"/>
        <w:spacing w:after="0" w:line="240" w:lineRule="auto"/>
        <w:contextualSpacing w:val="0"/>
        <w:jc w:val="both"/>
        <w:rPr>
          <w:rFonts w:ascii="Times New Roman" w:eastAsia="Batang" w:hAnsi="Times New Roman" w:cs="Times New Roman"/>
          <w:b/>
          <w:vanish/>
          <w:lang w:eastAsia="ko-KR"/>
        </w:rPr>
      </w:pPr>
    </w:p>
    <w:p w:rsidR="00D03D62" w:rsidRPr="00864210" w:rsidRDefault="00D03D62" w:rsidP="00CB508A">
      <w:pPr>
        <w:pStyle w:val="ListParagraph"/>
        <w:numPr>
          <w:ilvl w:val="0"/>
          <w:numId w:val="23"/>
        </w:numPr>
        <w:adjustRightInd w:val="0"/>
        <w:snapToGrid w:val="0"/>
        <w:spacing w:after="0" w:line="240" w:lineRule="auto"/>
        <w:contextualSpacing w:val="0"/>
        <w:jc w:val="both"/>
        <w:rPr>
          <w:rFonts w:ascii="Times New Roman" w:eastAsia="Batang" w:hAnsi="Times New Roman" w:cs="Times New Roman"/>
          <w:b/>
          <w:vanish/>
          <w:lang w:eastAsia="ko-KR"/>
        </w:rPr>
      </w:pPr>
    </w:p>
    <w:p w:rsidR="00D03D62" w:rsidRPr="00864210" w:rsidRDefault="00D03D62" w:rsidP="00CB508A">
      <w:pPr>
        <w:pStyle w:val="ListParagraph"/>
        <w:numPr>
          <w:ilvl w:val="0"/>
          <w:numId w:val="31"/>
        </w:numPr>
        <w:adjustRightInd w:val="0"/>
        <w:snapToGrid w:val="0"/>
        <w:spacing w:after="0" w:line="240" w:lineRule="auto"/>
        <w:contextualSpacing w:val="0"/>
        <w:jc w:val="both"/>
        <w:rPr>
          <w:rFonts w:ascii="Times New Roman" w:eastAsia="Batang" w:hAnsi="Times New Roman" w:cs="Times New Roman"/>
          <w:b/>
          <w:vanish/>
          <w:lang w:eastAsia="ko-KR"/>
        </w:rPr>
      </w:pPr>
    </w:p>
    <w:p w:rsidR="00D03D62" w:rsidRPr="00864210" w:rsidRDefault="00D03D62" w:rsidP="00CB508A">
      <w:pPr>
        <w:pStyle w:val="ListParagraph"/>
        <w:numPr>
          <w:ilvl w:val="0"/>
          <w:numId w:val="31"/>
        </w:numPr>
        <w:adjustRightInd w:val="0"/>
        <w:snapToGrid w:val="0"/>
        <w:spacing w:after="0" w:line="240" w:lineRule="auto"/>
        <w:contextualSpacing w:val="0"/>
        <w:jc w:val="both"/>
        <w:rPr>
          <w:rFonts w:ascii="Times New Roman" w:eastAsia="Batang" w:hAnsi="Times New Roman" w:cs="Times New Roman"/>
          <w:b/>
          <w:vanish/>
          <w:lang w:eastAsia="ko-KR"/>
        </w:rPr>
      </w:pPr>
    </w:p>
    <w:p w:rsidR="00D03D62" w:rsidRPr="00864210" w:rsidRDefault="00D03D62" w:rsidP="00CB508A">
      <w:pPr>
        <w:numPr>
          <w:ilvl w:val="1"/>
          <w:numId w:val="31"/>
        </w:numPr>
        <w:adjustRightInd w:val="0"/>
        <w:snapToGrid w:val="0"/>
        <w:spacing w:after="0" w:line="240" w:lineRule="auto"/>
        <w:ind w:left="360"/>
        <w:jc w:val="both"/>
        <w:rPr>
          <w:rFonts w:ascii="Times New Roman" w:hAnsi="Times New Roman" w:cs="Times New Roman"/>
          <w:b/>
        </w:rPr>
      </w:pPr>
      <w:r w:rsidRPr="00864210">
        <w:rPr>
          <w:rFonts w:ascii="Times New Roman" w:eastAsia="Batang" w:hAnsi="Times New Roman" w:cs="Times New Roman"/>
          <w:b/>
          <w:lang w:eastAsia="ko-KR"/>
        </w:rPr>
        <w:t>Ecosystem effects of fishing</w:t>
      </w:r>
    </w:p>
    <w:p w:rsidR="00D03D62" w:rsidRPr="00864210" w:rsidRDefault="00D03D62" w:rsidP="00CB508A">
      <w:pPr>
        <w:pStyle w:val="Default"/>
        <w:numPr>
          <w:ilvl w:val="2"/>
          <w:numId w:val="31"/>
        </w:numPr>
        <w:snapToGrid w:val="0"/>
        <w:ind w:left="720"/>
        <w:jc w:val="both"/>
        <w:rPr>
          <w:color w:val="auto"/>
          <w:sz w:val="22"/>
          <w:szCs w:val="22"/>
        </w:rPr>
      </w:pPr>
      <w:r w:rsidRPr="00864210">
        <w:rPr>
          <w:color w:val="auto"/>
          <w:sz w:val="22"/>
          <w:szCs w:val="22"/>
        </w:rPr>
        <w:t>Review of research and information</w:t>
      </w:r>
    </w:p>
    <w:p w:rsidR="00D03D62" w:rsidRPr="00864210" w:rsidRDefault="00D03D62" w:rsidP="00CB508A">
      <w:pPr>
        <w:pStyle w:val="ListParagraph"/>
        <w:numPr>
          <w:ilvl w:val="3"/>
          <w:numId w:val="31"/>
        </w:numPr>
        <w:adjustRightInd w:val="0"/>
        <w:snapToGrid w:val="0"/>
        <w:spacing w:after="0" w:line="240" w:lineRule="auto"/>
        <w:ind w:left="709"/>
        <w:contextualSpacing w:val="0"/>
        <w:jc w:val="both"/>
        <w:rPr>
          <w:rFonts w:ascii="Times New Roman" w:hAnsi="Times New Roman" w:cs="Times New Roman"/>
          <w:lang w:eastAsia="ko-KR"/>
        </w:rPr>
      </w:pPr>
      <w:r w:rsidRPr="00864210">
        <w:rPr>
          <w:rFonts w:ascii="Times New Roman" w:hAnsi="Times New Roman" w:cs="Times New Roman"/>
          <w:lang w:eastAsia="ko-KR"/>
        </w:rPr>
        <w:t>SEAPODYM</w:t>
      </w:r>
    </w:p>
    <w:p w:rsidR="00D03D62" w:rsidRPr="00864210" w:rsidRDefault="00D03D62" w:rsidP="00CB508A">
      <w:pPr>
        <w:numPr>
          <w:ilvl w:val="1"/>
          <w:numId w:val="31"/>
        </w:numPr>
        <w:adjustRightInd w:val="0"/>
        <w:snapToGrid w:val="0"/>
        <w:spacing w:after="0" w:line="240" w:lineRule="auto"/>
        <w:ind w:left="720" w:hanging="720"/>
        <w:jc w:val="both"/>
        <w:rPr>
          <w:rFonts w:ascii="Times New Roman" w:hAnsi="Times New Roman" w:cs="Times New Roman"/>
          <w:b/>
        </w:rPr>
      </w:pPr>
      <w:r w:rsidRPr="00864210">
        <w:rPr>
          <w:rFonts w:ascii="Times New Roman" w:hAnsi="Times New Roman" w:cs="Times New Roman"/>
          <w:b/>
        </w:rPr>
        <w:t xml:space="preserve">Sharks  </w:t>
      </w:r>
    </w:p>
    <w:p w:rsidR="00D03D62" w:rsidRPr="00864210" w:rsidRDefault="00D03D62" w:rsidP="00CB508A">
      <w:pPr>
        <w:numPr>
          <w:ilvl w:val="2"/>
          <w:numId w:val="31"/>
        </w:numPr>
        <w:adjustRightInd w:val="0"/>
        <w:snapToGrid w:val="0"/>
        <w:spacing w:after="0" w:line="240" w:lineRule="auto"/>
        <w:ind w:left="720"/>
        <w:jc w:val="both"/>
        <w:rPr>
          <w:rFonts w:ascii="Times New Roman" w:hAnsi="Times New Roman" w:cs="Times New Roman"/>
          <w:bCs/>
        </w:rPr>
      </w:pPr>
      <w:r w:rsidRPr="00864210">
        <w:rPr>
          <w:rFonts w:ascii="Times New Roman" w:hAnsi="Times New Roman" w:cs="Times New Roman"/>
          <w:bCs/>
          <w:lang w:eastAsia="ko-KR"/>
        </w:rPr>
        <w:t>Review of potential mitigation measures to reduce fishing-related mortality on silky and oceanic whitetip sharks</w:t>
      </w:r>
    </w:p>
    <w:p w:rsidR="00D03D62" w:rsidRPr="00864210" w:rsidRDefault="00D03D62" w:rsidP="00CB508A">
      <w:pPr>
        <w:numPr>
          <w:ilvl w:val="2"/>
          <w:numId w:val="31"/>
        </w:numPr>
        <w:adjustRightInd w:val="0"/>
        <w:snapToGrid w:val="0"/>
        <w:spacing w:after="0" w:line="240" w:lineRule="auto"/>
        <w:ind w:left="720"/>
        <w:jc w:val="both"/>
        <w:rPr>
          <w:rFonts w:ascii="Times New Roman" w:hAnsi="Times New Roman" w:cs="Times New Roman"/>
          <w:bCs/>
        </w:rPr>
      </w:pPr>
      <w:r w:rsidRPr="00864210">
        <w:rPr>
          <w:rFonts w:ascii="Times New Roman" w:hAnsi="Times New Roman" w:cs="Times New Roman"/>
          <w:bCs/>
        </w:rPr>
        <w:t xml:space="preserve">Review of </w:t>
      </w:r>
      <w:r w:rsidRPr="00864210">
        <w:rPr>
          <w:rFonts w:ascii="Times New Roman" w:hAnsi="Times New Roman" w:cs="Times New Roman"/>
          <w:bCs/>
          <w:lang w:eastAsia="ko-KR"/>
        </w:rPr>
        <w:t>conservation and management measures</w:t>
      </w:r>
      <w:r w:rsidRPr="00864210">
        <w:rPr>
          <w:rFonts w:ascii="Times New Roman" w:hAnsi="Times New Roman" w:cs="Times New Roman"/>
          <w:bCs/>
        </w:rPr>
        <w:t xml:space="preserve"> for </w:t>
      </w:r>
      <w:r w:rsidRPr="00864210">
        <w:rPr>
          <w:rFonts w:ascii="Times New Roman" w:hAnsi="Times New Roman" w:cs="Times New Roman"/>
          <w:bCs/>
          <w:lang w:eastAsia="ko-KR"/>
        </w:rPr>
        <w:t>s</w:t>
      </w:r>
      <w:r w:rsidRPr="00864210">
        <w:rPr>
          <w:rFonts w:ascii="Times New Roman" w:hAnsi="Times New Roman" w:cs="Times New Roman"/>
          <w:bCs/>
        </w:rPr>
        <w:t>harks</w:t>
      </w:r>
    </w:p>
    <w:p w:rsidR="00D03D62" w:rsidRPr="00864210" w:rsidRDefault="00D03D62" w:rsidP="00CB508A">
      <w:pPr>
        <w:numPr>
          <w:ilvl w:val="0"/>
          <w:numId w:val="33"/>
        </w:numPr>
        <w:adjustRightInd w:val="0"/>
        <w:snapToGrid w:val="0"/>
        <w:spacing w:after="0" w:line="240" w:lineRule="auto"/>
        <w:ind w:left="1440" w:hanging="720"/>
        <w:jc w:val="both"/>
        <w:rPr>
          <w:rFonts w:ascii="Times New Roman" w:hAnsi="Times New Roman" w:cs="Times New Roman"/>
          <w:bCs/>
        </w:rPr>
      </w:pPr>
      <w:r w:rsidRPr="00864210">
        <w:rPr>
          <w:rFonts w:ascii="Times New Roman" w:hAnsi="Times New Roman" w:cs="Times New Roman"/>
          <w:bCs/>
        </w:rPr>
        <w:t>CMM 2010-07 (CMM for Sharks)</w:t>
      </w:r>
    </w:p>
    <w:p w:rsidR="00D03D62" w:rsidRPr="00864210" w:rsidRDefault="00D03D62" w:rsidP="00CB508A">
      <w:pPr>
        <w:numPr>
          <w:ilvl w:val="0"/>
          <w:numId w:val="33"/>
        </w:numPr>
        <w:adjustRightInd w:val="0"/>
        <w:snapToGrid w:val="0"/>
        <w:spacing w:after="0" w:line="240" w:lineRule="auto"/>
        <w:ind w:left="1440" w:hanging="720"/>
        <w:jc w:val="both"/>
        <w:rPr>
          <w:rFonts w:ascii="Times New Roman" w:hAnsi="Times New Roman" w:cs="Times New Roman"/>
          <w:bCs/>
        </w:rPr>
      </w:pPr>
      <w:r w:rsidRPr="00864210">
        <w:rPr>
          <w:rFonts w:ascii="Times New Roman" w:hAnsi="Times New Roman" w:cs="Times New Roman"/>
          <w:bCs/>
        </w:rPr>
        <w:t>CMM 2011-04 (CMM for oceanic whitetip shark)</w:t>
      </w:r>
    </w:p>
    <w:p w:rsidR="00D03D62" w:rsidRPr="00864210" w:rsidRDefault="00D03D62" w:rsidP="00CB508A">
      <w:pPr>
        <w:numPr>
          <w:ilvl w:val="0"/>
          <w:numId w:val="33"/>
        </w:numPr>
        <w:adjustRightInd w:val="0"/>
        <w:snapToGrid w:val="0"/>
        <w:spacing w:after="0" w:line="240" w:lineRule="auto"/>
        <w:ind w:left="1440" w:hanging="720"/>
        <w:jc w:val="both"/>
        <w:rPr>
          <w:rFonts w:ascii="Times New Roman" w:hAnsi="Times New Roman" w:cs="Times New Roman"/>
          <w:bCs/>
        </w:rPr>
      </w:pPr>
      <w:r w:rsidRPr="00864210">
        <w:rPr>
          <w:rFonts w:ascii="Times New Roman" w:hAnsi="Times New Roman" w:cs="Times New Roman"/>
          <w:bCs/>
        </w:rPr>
        <w:t>CMM 2012-04 (CMM for protection of whale sharks from purse seine fishing operations)</w:t>
      </w:r>
    </w:p>
    <w:p w:rsidR="00D03D62" w:rsidRPr="00864210" w:rsidRDefault="00D03D62" w:rsidP="00CB508A">
      <w:pPr>
        <w:numPr>
          <w:ilvl w:val="0"/>
          <w:numId w:val="33"/>
        </w:numPr>
        <w:adjustRightInd w:val="0"/>
        <w:snapToGrid w:val="0"/>
        <w:spacing w:after="0" w:line="240" w:lineRule="auto"/>
        <w:ind w:left="1440" w:hanging="720"/>
        <w:jc w:val="both"/>
        <w:rPr>
          <w:rFonts w:ascii="Times New Roman" w:hAnsi="Times New Roman" w:cs="Times New Roman"/>
          <w:bCs/>
        </w:rPr>
      </w:pPr>
      <w:r w:rsidRPr="00864210">
        <w:rPr>
          <w:rFonts w:ascii="Times New Roman" w:hAnsi="Times New Roman" w:cs="Times New Roman"/>
          <w:bCs/>
        </w:rPr>
        <w:t>CMM 2013-08 (CMM for silky sharks)</w:t>
      </w:r>
    </w:p>
    <w:p w:rsidR="00D03D62" w:rsidRPr="00864210" w:rsidRDefault="00D03D62" w:rsidP="00CB508A">
      <w:pPr>
        <w:numPr>
          <w:ilvl w:val="0"/>
          <w:numId w:val="33"/>
        </w:numPr>
        <w:adjustRightInd w:val="0"/>
        <w:snapToGrid w:val="0"/>
        <w:spacing w:after="0" w:line="240" w:lineRule="auto"/>
        <w:ind w:left="1440" w:hanging="720"/>
        <w:jc w:val="both"/>
        <w:rPr>
          <w:rFonts w:ascii="Times New Roman" w:hAnsi="Times New Roman" w:cs="Times New Roman"/>
          <w:bCs/>
        </w:rPr>
      </w:pPr>
      <w:r w:rsidRPr="00864210">
        <w:rPr>
          <w:rFonts w:ascii="Times New Roman" w:hAnsi="Times New Roman" w:cs="Times New Roman"/>
          <w:bCs/>
          <w:lang w:eastAsia="ko-KR"/>
        </w:rPr>
        <w:t>CMM 2014-05 (CMM for sharks)</w:t>
      </w:r>
    </w:p>
    <w:p w:rsidR="00D03D62" w:rsidRPr="00864210" w:rsidRDefault="00D03D62" w:rsidP="00CB508A">
      <w:pPr>
        <w:numPr>
          <w:ilvl w:val="0"/>
          <w:numId w:val="33"/>
        </w:numPr>
        <w:adjustRightInd w:val="0"/>
        <w:snapToGrid w:val="0"/>
        <w:spacing w:after="0" w:line="240" w:lineRule="auto"/>
        <w:ind w:left="1440" w:hanging="720"/>
        <w:jc w:val="both"/>
        <w:rPr>
          <w:rFonts w:ascii="Times New Roman" w:hAnsi="Times New Roman" w:cs="Times New Roman"/>
          <w:bCs/>
        </w:rPr>
      </w:pPr>
      <w:r w:rsidRPr="00864210">
        <w:rPr>
          <w:rFonts w:ascii="Times New Roman" w:hAnsi="Times New Roman" w:cs="Times New Roman"/>
          <w:bCs/>
          <w:lang w:eastAsia="ko-KR"/>
        </w:rPr>
        <w:t>Safe release g</w:t>
      </w:r>
      <w:r w:rsidRPr="00864210">
        <w:rPr>
          <w:rFonts w:ascii="Times New Roman" w:hAnsi="Times New Roman" w:cs="Times New Roman"/>
          <w:bCs/>
        </w:rPr>
        <w:t xml:space="preserve">uidelines </w:t>
      </w:r>
    </w:p>
    <w:p w:rsidR="00D03D62" w:rsidRPr="00864210" w:rsidRDefault="00D03D62" w:rsidP="00CB508A">
      <w:pPr>
        <w:pStyle w:val="ListParagraph"/>
        <w:numPr>
          <w:ilvl w:val="0"/>
          <w:numId w:val="34"/>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34"/>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numPr>
          <w:ilvl w:val="2"/>
          <w:numId w:val="31"/>
        </w:numPr>
        <w:adjustRightInd w:val="0"/>
        <w:snapToGrid w:val="0"/>
        <w:spacing w:after="0" w:line="240" w:lineRule="auto"/>
        <w:ind w:left="720"/>
        <w:jc w:val="both"/>
        <w:rPr>
          <w:rFonts w:ascii="Times New Roman" w:hAnsi="Times New Roman" w:cs="Times New Roman"/>
          <w:bCs/>
        </w:rPr>
      </w:pPr>
      <w:r w:rsidRPr="00864210">
        <w:rPr>
          <w:rFonts w:ascii="Times New Roman" w:hAnsi="Times New Roman" w:cs="Times New Roman"/>
          <w:bCs/>
        </w:rPr>
        <w:t>Shark Research Plan</w:t>
      </w:r>
    </w:p>
    <w:p w:rsidR="00D03D62" w:rsidRPr="00864210" w:rsidRDefault="00D03D62" w:rsidP="00CB508A">
      <w:pPr>
        <w:numPr>
          <w:ilvl w:val="1"/>
          <w:numId w:val="34"/>
        </w:numPr>
        <w:adjustRightInd w:val="0"/>
        <w:snapToGrid w:val="0"/>
        <w:spacing w:after="0" w:line="240" w:lineRule="auto"/>
        <w:ind w:left="720" w:hanging="720"/>
        <w:jc w:val="both"/>
        <w:rPr>
          <w:rFonts w:ascii="Times New Roman" w:hAnsi="Times New Roman" w:cs="Times New Roman"/>
          <w:b/>
        </w:rPr>
      </w:pPr>
      <w:r w:rsidRPr="00864210">
        <w:rPr>
          <w:rFonts w:ascii="Times New Roman" w:hAnsi="Times New Roman" w:cs="Times New Roman"/>
          <w:b/>
        </w:rPr>
        <w:t xml:space="preserve">Seabirds </w:t>
      </w:r>
    </w:p>
    <w:p w:rsidR="00D03D62" w:rsidRPr="00864210" w:rsidRDefault="00D03D62" w:rsidP="00CB508A">
      <w:pPr>
        <w:numPr>
          <w:ilvl w:val="1"/>
          <w:numId w:val="34"/>
        </w:numPr>
        <w:tabs>
          <w:tab w:val="left" w:pos="720"/>
        </w:tabs>
        <w:adjustRightInd w:val="0"/>
        <w:snapToGrid w:val="0"/>
        <w:spacing w:after="0" w:line="240" w:lineRule="auto"/>
        <w:ind w:left="720" w:hanging="720"/>
        <w:jc w:val="both"/>
        <w:rPr>
          <w:rFonts w:ascii="Times New Roman" w:hAnsi="Times New Roman" w:cs="Times New Roman"/>
          <w:b/>
        </w:rPr>
      </w:pPr>
      <w:r w:rsidRPr="00864210">
        <w:rPr>
          <w:rFonts w:ascii="Times New Roman" w:hAnsi="Times New Roman" w:cs="Times New Roman"/>
          <w:b/>
        </w:rPr>
        <w:t xml:space="preserve">Sea turtles </w:t>
      </w:r>
      <w:r w:rsidRPr="00864210">
        <w:rPr>
          <w:rFonts w:ascii="Times New Roman" w:hAnsi="Times New Roman" w:cs="Times New Roman"/>
          <w:b/>
        </w:rPr>
        <w:tab/>
      </w:r>
    </w:p>
    <w:p w:rsidR="00D03D62" w:rsidRPr="00864210" w:rsidRDefault="00D03D62" w:rsidP="00CB508A">
      <w:pPr>
        <w:numPr>
          <w:ilvl w:val="1"/>
          <w:numId w:val="34"/>
        </w:numPr>
        <w:adjustRightInd w:val="0"/>
        <w:snapToGrid w:val="0"/>
        <w:spacing w:after="0" w:line="240" w:lineRule="auto"/>
        <w:ind w:left="720" w:hanging="720"/>
        <w:jc w:val="both"/>
        <w:rPr>
          <w:rFonts w:ascii="Times New Roman" w:hAnsi="Times New Roman" w:cs="Times New Roman"/>
          <w:b/>
        </w:rPr>
      </w:pPr>
      <w:r w:rsidRPr="00864210">
        <w:rPr>
          <w:rFonts w:ascii="Times New Roman" w:hAnsi="Times New Roman" w:cs="Times New Roman"/>
          <w:b/>
          <w:lang w:eastAsia="ko-KR"/>
        </w:rPr>
        <w:t>Bycatch mitigation for other species</w:t>
      </w:r>
    </w:p>
    <w:p w:rsidR="00D03D62" w:rsidRPr="00864210" w:rsidRDefault="00D03D62" w:rsidP="00CB508A">
      <w:pPr>
        <w:pStyle w:val="ListParagraph"/>
        <w:numPr>
          <w:ilvl w:val="0"/>
          <w:numId w:val="35"/>
        </w:numPr>
        <w:adjustRightInd w:val="0"/>
        <w:snapToGrid w:val="0"/>
        <w:spacing w:after="0" w:line="240" w:lineRule="auto"/>
        <w:contextualSpacing w:val="0"/>
        <w:jc w:val="both"/>
        <w:rPr>
          <w:rFonts w:ascii="Times New Roman" w:hAnsi="Times New Roman" w:cs="Times New Roman"/>
          <w:vanish/>
        </w:rPr>
      </w:pPr>
    </w:p>
    <w:p w:rsidR="00D03D62" w:rsidRPr="00864210" w:rsidRDefault="00D03D62" w:rsidP="00CB508A">
      <w:pPr>
        <w:pStyle w:val="ListParagraph"/>
        <w:numPr>
          <w:ilvl w:val="0"/>
          <w:numId w:val="35"/>
        </w:numPr>
        <w:adjustRightInd w:val="0"/>
        <w:snapToGrid w:val="0"/>
        <w:spacing w:after="0" w:line="240" w:lineRule="auto"/>
        <w:contextualSpacing w:val="0"/>
        <w:jc w:val="both"/>
        <w:rPr>
          <w:rFonts w:ascii="Times New Roman" w:hAnsi="Times New Roman" w:cs="Times New Roman"/>
          <w:vanish/>
        </w:rPr>
      </w:pPr>
    </w:p>
    <w:p w:rsidR="00D03D62" w:rsidRPr="00864210" w:rsidRDefault="00D03D62" w:rsidP="00CB508A">
      <w:pPr>
        <w:pStyle w:val="ListParagraph"/>
        <w:numPr>
          <w:ilvl w:val="1"/>
          <w:numId w:val="35"/>
        </w:numPr>
        <w:adjustRightInd w:val="0"/>
        <w:snapToGrid w:val="0"/>
        <w:spacing w:after="0" w:line="240" w:lineRule="auto"/>
        <w:contextualSpacing w:val="0"/>
        <w:jc w:val="both"/>
        <w:rPr>
          <w:rFonts w:ascii="Times New Roman" w:hAnsi="Times New Roman" w:cs="Times New Roman"/>
          <w:vanish/>
        </w:rPr>
      </w:pPr>
    </w:p>
    <w:p w:rsidR="00D03D62" w:rsidRPr="00864210" w:rsidRDefault="00D03D62" w:rsidP="00D03D62">
      <w:pPr>
        <w:adjustRightInd w:val="0"/>
        <w:snapToGrid w:val="0"/>
        <w:spacing w:after="0" w:line="240" w:lineRule="auto"/>
        <w:ind w:left="1440"/>
        <w:jc w:val="both"/>
        <w:rPr>
          <w:rFonts w:ascii="Times New Roman" w:hAnsi="Times New Roman" w:cs="Times New Roman"/>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OTHER RESEARCH PROJECTS</w:t>
      </w:r>
    </w:p>
    <w:p w:rsidR="00D03D62" w:rsidRPr="00864210" w:rsidRDefault="00D03D62" w:rsidP="00D03D62">
      <w:pPr>
        <w:adjustRightInd w:val="0"/>
        <w:snapToGrid w:val="0"/>
        <w:spacing w:after="0" w:line="240" w:lineRule="auto"/>
        <w:ind w:left="2160"/>
        <w:jc w:val="both"/>
        <w:rPr>
          <w:rFonts w:ascii="Times New Roman" w:hAnsi="Times New Roman" w:cs="Times New Roman"/>
          <w:b/>
        </w:rPr>
      </w:pPr>
    </w:p>
    <w:p w:rsidR="00D03D62" w:rsidRPr="00864210" w:rsidRDefault="00D03D62" w:rsidP="00CB508A">
      <w:pPr>
        <w:pStyle w:val="ListParagraph"/>
        <w:numPr>
          <w:ilvl w:val="1"/>
          <w:numId w:val="50"/>
        </w:numPr>
        <w:adjustRightInd w:val="0"/>
        <w:snapToGrid w:val="0"/>
        <w:spacing w:after="0" w:line="240" w:lineRule="auto"/>
        <w:ind w:left="720" w:hanging="720"/>
        <w:contextualSpacing w:val="0"/>
        <w:jc w:val="both"/>
        <w:rPr>
          <w:rFonts w:ascii="Times New Roman" w:hAnsi="Times New Roman" w:cs="Times New Roman"/>
          <w:b/>
        </w:rPr>
      </w:pPr>
      <w:r w:rsidRPr="00864210">
        <w:rPr>
          <w:rFonts w:ascii="Times New Roman" w:hAnsi="Times New Roman" w:cs="Times New Roman"/>
          <w:b/>
        </w:rPr>
        <w:t xml:space="preserve">West Pacific East Asia Project </w:t>
      </w:r>
    </w:p>
    <w:p w:rsidR="00D03D62" w:rsidRPr="00864210" w:rsidRDefault="00D03D62" w:rsidP="00CB508A">
      <w:pPr>
        <w:pStyle w:val="ListParagraph"/>
        <w:numPr>
          <w:ilvl w:val="1"/>
          <w:numId w:val="50"/>
        </w:numPr>
        <w:adjustRightInd w:val="0"/>
        <w:snapToGrid w:val="0"/>
        <w:spacing w:after="0" w:line="240" w:lineRule="auto"/>
        <w:ind w:left="720" w:hanging="720"/>
        <w:contextualSpacing w:val="0"/>
        <w:jc w:val="both"/>
        <w:rPr>
          <w:rFonts w:ascii="Times New Roman" w:hAnsi="Times New Roman" w:cs="Times New Roman"/>
          <w:b/>
        </w:rPr>
      </w:pPr>
      <w:r w:rsidRPr="00864210">
        <w:rPr>
          <w:rFonts w:ascii="Times New Roman" w:hAnsi="Times New Roman" w:cs="Times New Roman"/>
          <w:b/>
          <w:bCs/>
        </w:rPr>
        <w:t>Pacific Tuna Tagging Project</w:t>
      </w:r>
      <w:r w:rsidRPr="00864210">
        <w:rPr>
          <w:rFonts w:ascii="Times New Roman" w:hAnsi="Times New Roman" w:cs="Times New Roman"/>
          <w:b/>
        </w:rPr>
        <w:t xml:space="preserve">  </w:t>
      </w:r>
    </w:p>
    <w:p w:rsidR="00D03D62" w:rsidRPr="00864210" w:rsidRDefault="00D03D62" w:rsidP="00CB508A">
      <w:pPr>
        <w:pStyle w:val="ListParagraph"/>
        <w:numPr>
          <w:ilvl w:val="1"/>
          <w:numId w:val="50"/>
        </w:numPr>
        <w:adjustRightInd w:val="0"/>
        <w:snapToGrid w:val="0"/>
        <w:spacing w:after="0" w:line="240" w:lineRule="auto"/>
        <w:ind w:left="720" w:hanging="720"/>
        <w:contextualSpacing w:val="0"/>
        <w:jc w:val="both"/>
        <w:rPr>
          <w:rFonts w:ascii="Times New Roman" w:hAnsi="Times New Roman" w:cs="Times New Roman"/>
          <w:b/>
          <w:bCs/>
          <w:lang w:eastAsia="ko-KR"/>
        </w:rPr>
      </w:pPr>
      <w:r w:rsidRPr="00864210">
        <w:rPr>
          <w:rFonts w:ascii="Times New Roman" w:hAnsi="Times New Roman" w:cs="Times New Roman"/>
          <w:b/>
          <w:bCs/>
          <w:lang w:eastAsia="ko-KR"/>
        </w:rPr>
        <w:t>GEF ABNJ Shark and BMIS project</w:t>
      </w:r>
    </w:p>
    <w:p w:rsidR="00D03D62" w:rsidRPr="00864210" w:rsidRDefault="00D03D62" w:rsidP="00D03D62">
      <w:pPr>
        <w:adjustRightInd w:val="0"/>
        <w:snapToGrid w:val="0"/>
        <w:spacing w:after="0" w:line="240" w:lineRule="auto"/>
        <w:ind w:left="720"/>
        <w:jc w:val="both"/>
        <w:rPr>
          <w:rFonts w:ascii="Times New Roman" w:hAnsi="Times New Roman" w:cs="Times New Roman"/>
          <w:b/>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COOPERATION WITH OTHER ORGANISATIONS</w:t>
      </w:r>
    </w:p>
    <w:p w:rsidR="00D03D62" w:rsidRPr="00864210" w:rsidRDefault="00D03D62" w:rsidP="00CB508A">
      <w:pPr>
        <w:pStyle w:val="ListParagraph"/>
        <w:numPr>
          <w:ilvl w:val="0"/>
          <w:numId w:val="25"/>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5"/>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5"/>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5"/>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32"/>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32"/>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D03D62">
      <w:pPr>
        <w:adjustRightInd w:val="0"/>
        <w:snapToGrid w:val="0"/>
        <w:spacing w:after="0" w:line="240" w:lineRule="auto"/>
        <w:ind w:left="2160"/>
        <w:jc w:val="both"/>
        <w:rPr>
          <w:rFonts w:ascii="Times New Roman" w:eastAsia="Batang" w:hAnsi="Times New Roman" w:cs="Times New Roman"/>
          <w:lang w:eastAsia="ko-KR"/>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SPECIAL REQUIREMENTS OF DEVELOPING STATES AND PARTICIPATING TERRITORIES</w:t>
      </w:r>
    </w:p>
    <w:p w:rsidR="00D03D62" w:rsidRPr="00864210" w:rsidRDefault="00D03D62" w:rsidP="00CB508A">
      <w:pPr>
        <w:pStyle w:val="ListParagraph"/>
        <w:numPr>
          <w:ilvl w:val="0"/>
          <w:numId w:val="26"/>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6"/>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6"/>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6"/>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6"/>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6"/>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D03D62">
      <w:pPr>
        <w:adjustRightInd w:val="0"/>
        <w:snapToGrid w:val="0"/>
        <w:spacing w:after="0" w:line="240" w:lineRule="auto"/>
        <w:jc w:val="both"/>
        <w:rPr>
          <w:rFonts w:ascii="Times New Roman" w:hAnsi="Times New Roman" w:cs="Times New Roman"/>
          <w:b/>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FUTURE WORK PROGRAM AND BUDGET</w:t>
      </w:r>
    </w:p>
    <w:p w:rsidR="00D03D62" w:rsidRPr="00864210" w:rsidRDefault="00D03D62" w:rsidP="00D03D62">
      <w:pPr>
        <w:adjustRightInd w:val="0"/>
        <w:snapToGrid w:val="0"/>
        <w:spacing w:after="0" w:line="240" w:lineRule="auto"/>
        <w:jc w:val="both"/>
        <w:rPr>
          <w:rFonts w:ascii="Times New Roman" w:hAnsi="Times New Roman" w:cs="Times New Roman"/>
        </w:rPr>
      </w:pPr>
    </w:p>
    <w:p w:rsidR="00D03D62" w:rsidRPr="00864210" w:rsidRDefault="00D03D62" w:rsidP="00CB508A">
      <w:pPr>
        <w:pStyle w:val="ListParagraph"/>
        <w:numPr>
          <w:ilvl w:val="0"/>
          <w:numId w:val="29"/>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9"/>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9"/>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9"/>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4"/>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4"/>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4"/>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4"/>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4"/>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numPr>
          <w:ilvl w:val="1"/>
          <w:numId w:val="24"/>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Review of the Scientific Committee Work Programme</w:t>
      </w:r>
    </w:p>
    <w:p w:rsidR="00D03D62" w:rsidRPr="00864210" w:rsidRDefault="00D03D62" w:rsidP="00CB508A">
      <w:pPr>
        <w:numPr>
          <w:ilvl w:val="1"/>
          <w:numId w:val="24"/>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Development of the 201</w:t>
      </w:r>
      <w:r w:rsidRPr="00864210">
        <w:rPr>
          <w:rFonts w:ascii="Times New Roman" w:hAnsi="Times New Roman" w:cs="Times New Roman"/>
          <w:b/>
          <w:lang w:eastAsia="ko-KR"/>
        </w:rPr>
        <w:t>6</w:t>
      </w:r>
      <w:r w:rsidRPr="00864210">
        <w:rPr>
          <w:rFonts w:ascii="Times New Roman" w:hAnsi="Times New Roman" w:cs="Times New Roman"/>
          <w:b/>
        </w:rPr>
        <w:t xml:space="preserve"> Work Programme and budget, and projection of 201</w:t>
      </w:r>
      <w:r w:rsidRPr="00864210">
        <w:rPr>
          <w:rFonts w:ascii="Times New Roman" w:hAnsi="Times New Roman" w:cs="Times New Roman"/>
          <w:b/>
          <w:lang w:eastAsia="ko-KR"/>
        </w:rPr>
        <w:t>7</w:t>
      </w:r>
      <w:r w:rsidRPr="00864210">
        <w:rPr>
          <w:rFonts w:ascii="Times New Roman" w:hAnsi="Times New Roman" w:cs="Times New Roman"/>
          <w:b/>
        </w:rPr>
        <w:t>-201</w:t>
      </w:r>
      <w:r w:rsidRPr="00864210">
        <w:rPr>
          <w:rFonts w:ascii="Times New Roman" w:hAnsi="Times New Roman" w:cs="Times New Roman"/>
          <w:b/>
          <w:lang w:eastAsia="ko-KR"/>
        </w:rPr>
        <w:t>8</w:t>
      </w:r>
      <w:r w:rsidRPr="00864210">
        <w:rPr>
          <w:rFonts w:ascii="Times New Roman" w:hAnsi="Times New Roman" w:cs="Times New Roman"/>
          <w:b/>
        </w:rPr>
        <w:t xml:space="preserve"> provisional Work Programme and indicative budget </w:t>
      </w: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ADMINISTRATIVE MATTERS</w:t>
      </w:r>
    </w:p>
    <w:p w:rsidR="00D03D62" w:rsidRPr="00864210" w:rsidRDefault="00D03D62" w:rsidP="00CB508A">
      <w:pPr>
        <w:pStyle w:val="ListParagraph"/>
        <w:numPr>
          <w:ilvl w:val="0"/>
          <w:numId w:val="27"/>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7"/>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7"/>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7"/>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5"/>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D03D62">
      <w:pPr>
        <w:tabs>
          <w:tab w:val="num" w:pos="567"/>
        </w:tabs>
        <w:autoSpaceDE w:val="0"/>
        <w:autoSpaceDN w:val="0"/>
        <w:adjustRightInd w:val="0"/>
        <w:snapToGrid w:val="0"/>
        <w:spacing w:after="0" w:line="240" w:lineRule="auto"/>
        <w:ind w:left="720"/>
        <w:jc w:val="both"/>
        <w:rPr>
          <w:rFonts w:ascii="Times New Roman" w:hAnsi="Times New Roman" w:cs="Times New Roman"/>
          <w:lang w:eastAsia="ja-JP"/>
        </w:rPr>
      </w:pPr>
    </w:p>
    <w:p w:rsidR="00D03D62" w:rsidRPr="00864210" w:rsidRDefault="00D03D62" w:rsidP="00CB508A">
      <w:pPr>
        <w:numPr>
          <w:ilvl w:val="1"/>
          <w:numId w:val="25"/>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Future operation of the Scientific Committee </w:t>
      </w:r>
    </w:p>
    <w:p w:rsidR="00D03D62" w:rsidRPr="00864210" w:rsidRDefault="00D03D62" w:rsidP="00CB508A">
      <w:pPr>
        <w:pStyle w:val="ListParagraph"/>
        <w:numPr>
          <w:ilvl w:val="1"/>
          <w:numId w:val="25"/>
        </w:numPr>
        <w:adjustRightInd w:val="0"/>
        <w:snapToGrid w:val="0"/>
        <w:spacing w:after="0" w:line="240" w:lineRule="auto"/>
        <w:contextualSpacing w:val="0"/>
        <w:jc w:val="both"/>
        <w:rPr>
          <w:rFonts w:ascii="Times New Roman" w:hAnsi="Times New Roman" w:cs="Times New Roman"/>
          <w:b/>
        </w:rPr>
      </w:pPr>
      <w:r w:rsidRPr="00864210">
        <w:rPr>
          <w:rFonts w:ascii="Times New Roman" w:hAnsi="Times New Roman" w:cs="Times New Roman"/>
          <w:b/>
        </w:rPr>
        <w:t xml:space="preserve">Election of Officers of the Scientific Committee </w:t>
      </w:r>
    </w:p>
    <w:p w:rsidR="00D03D62" w:rsidRPr="00864210" w:rsidRDefault="00D03D62" w:rsidP="00CB508A">
      <w:pPr>
        <w:numPr>
          <w:ilvl w:val="1"/>
          <w:numId w:val="25"/>
        </w:numPr>
        <w:adjustRightInd w:val="0"/>
        <w:snapToGrid w:val="0"/>
        <w:spacing w:after="0" w:line="240" w:lineRule="auto"/>
        <w:jc w:val="both"/>
        <w:rPr>
          <w:rFonts w:ascii="Times New Roman" w:hAnsi="Times New Roman" w:cs="Times New Roman"/>
          <w:b/>
        </w:rPr>
      </w:pPr>
      <w:r w:rsidRPr="00864210">
        <w:rPr>
          <w:rFonts w:ascii="Times New Roman" w:hAnsi="Times New Roman" w:cs="Times New Roman"/>
          <w:b/>
        </w:rPr>
        <w:t xml:space="preserve">Next meeting  </w:t>
      </w:r>
    </w:p>
    <w:p w:rsidR="00D03D62" w:rsidRPr="00864210" w:rsidRDefault="00D03D62" w:rsidP="00D03D62">
      <w:pPr>
        <w:adjustRightInd w:val="0"/>
        <w:snapToGrid w:val="0"/>
        <w:spacing w:after="0" w:line="240" w:lineRule="auto"/>
        <w:ind w:left="720"/>
        <w:jc w:val="both"/>
        <w:rPr>
          <w:rFonts w:ascii="Times New Roman" w:hAnsi="Times New Roman" w:cs="Times New Roman"/>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OTHER MATTERS</w:t>
      </w:r>
    </w:p>
    <w:p w:rsidR="00D03D62" w:rsidRPr="00864210" w:rsidRDefault="00D03D62" w:rsidP="00D03D62">
      <w:pPr>
        <w:adjustRightInd w:val="0"/>
        <w:snapToGrid w:val="0"/>
        <w:spacing w:after="0" w:line="240" w:lineRule="auto"/>
        <w:ind w:left="720"/>
        <w:jc w:val="both"/>
        <w:rPr>
          <w:rFonts w:ascii="Times New Roman" w:hAnsi="Times New Roman" w:cs="Times New Roman"/>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ADOPTION OF THE SUMMARY RE</w:t>
      </w:r>
      <w:r w:rsidRPr="00864210">
        <w:rPr>
          <w:rFonts w:ascii="Times New Roman" w:eastAsia="Batang" w:hAnsi="Times New Roman" w:cs="Times New Roman"/>
          <w:b/>
          <w:lang w:eastAsia="ko-KR"/>
        </w:rPr>
        <w:t>P</w:t>
      </w:r>
      <w:r w:rsidRPr="00864210">
        <w:rPr>
          <w:rFonts w:ascii="Times New Roman" w:hAnsi="Times New Roman" w:cs="Times New Roman"/>
          <w:b/>
        </w:rPr>
        <w:t xml:space="preserve">ORT OF THE </w:t>
      </w:r>
      <w:r w:rsidRPr="00864210">
        <w:rPr>
          <w:rFonts w:ascii="Times New Roman" w:eastAsia="Batang" w:hAnsi="Times New Roman" w:cs="Times New Roman"/>
          <w:b/>
          <w:lang w:eastAsia="ko-KR"/>
        </w:rPr>
        <w:t>ELEVENTH REGULAR</w:t>
      </w:r>
      <w:r w:rsidRPr="00864210">
        <w:rPr>
          <w:rFonts w:ascii="Times New Roman" w:hAnsi="Times New Roman" w:cs="Times New Roman"/>
          <w:b/>
        </w:rPr>
        <w:t xml:space="preserve"> SESSION OF THE SCIENTIFIC COMMITTEE</w:t>
      </w:r>
    </w:p>
    <w:p w:rsidR="00D03D62" w:rsidRPr="00864210" w:rsidRDefault="00D03D62" w:rsidP="00D03D62">
      <w:pPr>
        <w:adjustRightInd w:val="0"/>
        <w:snapToGrid w:val="0"/>
        <w:spacing w:after="0" w:line="240" w:lineRule="auto"/>
        <w:jc w:val="both"/>
        <w:rPr>
          <w:rFonts w:ascii="Times New Roman" w:hAnsi="Times New Roman" w:cs="Times New Roman"/>
        </w:rPr>
      </w:pPr>
    </w:p>
    <w:p w:rsidR="00D03D62" w:rsidRPr="00864210" w:rsidRDefault="00D03D62" w:rsidP="00CB508A">
      <w:pPr>
        <w:pStyle w:val="ListParagraph"/>
        <w:numPr>
          <w:ilvl w:val="0"/>
          <w:numId w:val="28"/>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8"/>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8"/>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8"/>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pStyle w:val="ListParagraph"/>
        <w:numPr>
          <w:ilvl w:val="0"/>
          <w:numId w:val="29"/>
        </w:numPr>
        <w:adjustRightInd w:val="0"/>
        <w:snapToGrid w:val="0"/>
        <w:spacing w:after="0" w:line="240" w:lineRule="auto"/>
        <w:contextualSpacing w:val="0"/>
        <w:jc w:val="both"/>
        <w:rPr>
          <w:rFonts w:ascii="Times New Roman" w:hAnsi="Times New Roman" w:cs="Times New Roman"/>
          <w:b/>
          <w:vanish/>
        </w:rPr>
      </w:pPr>
    </w:p>
    <w:p w:rsidR="00D03D62" w:rsidRPr="00864210" w:rsidRDefault="00D03D62" w:rsidP="00CB508A">
      <w:pPr>
        <w:numPr>
          <w:ilvl w:val="0"/>
          <w:numId w:val="36"/>
        </w:numPr>
        <w:adjustRightInd w:val="0"/>
        <w:snapToGrid w:val="0"/>
        <w:spacing w:after="0" w:line="240" w:lineRule="auto"/>
        <w:ind w:left="2160"/>
        <w:jc w:val="both"/>
        <w:rPr>
          <w:rFonts w:ascii="Times New Roman" w:hAnsi="Times New Roman" w:cs="Times New Roman"/>
          <w:b/>
        </w:rPr>
      </w:pPr>
      <w:r w:rsidRPr="00864210">
        <w:rPr>
          <w:rFonts w:ascii="Times New Roman" w:hAnsi="Times New Roman" w:cs="Times New Roman"/>
          <w:b/>
        </w:rPr>
        <w:t>CLOSE OF MEETING</w:t>
      </w: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autoSpaceDE w:val="0"/>
        <w:autoSpaceDN w:val="0"/>
        <w:adjustRightInd w:val="0"/>
        <w:snapToGrid w:val="0"/>
        <w:spacing w:after="0" w:line="240" w:lineRule="auto"/>
        <w:jc w:val="right"/>
        <w:rPr>
          <w:rFonts w:ascii="Times New Roman" w:eastAsia="Malgun Gothic" w:hAnsi="Times New Roman" w:cs="Times New Roman"/>
          <w:b/>
          <w:bCs/>
          <w:lang w:eastAsia="ko-KR"/>
        </w:rPr>
      </w:pPr>
      <w:r w:rsidRPr="00864210">
        <w:rPr>
          <w:rFonts w:ascii="Times New Roman" w:hAnsi="Times New Roman" w:cs="Times New Roman"/>
          <w:b/>
          <w:bCs/>
        </w:rPr>
        <w:lastRenderedPageBreak/>
        <w:t xml:space="preserve">Attachment </w:t>
      </w:r>
      <w:r w:rsidRPr="00864210">
        <w:rPr>
          <w:rFonts w:ascii="Times New Roman" w:eastAsia="Malgun Gothic" w:hAnsi="Times New Roman" w:cs="Times New Roman"/>
          <w:b/>
          <w:bCs/>
          <w:lang w:eastAsia="ko-KR"/>
        </w:rPr>
        <w:t>D</w:t>
      </w:r>
    </w:p>
    <w:p w:rsidR="00D03D62" w:rsidRPr="00864210" w:rsidRDefault="00D03D62" w:rsidP="00D03D62">
      <w:pPr>
        <w:adjustRightInd w:val="0"/>
        <w:snapToGrid w:val="0"/>
        <w:spacing w:after="0" w:line="240" w:lineRule="auto"/>
        <w:rPr>
          <w:rFonts w:ascii="Times New Roman" w:eastAsia="Malgun Gothic" w:hAnsi="Times New Roman" w:cs="Times New Roman"/>
          <w:b/>
          <w:bCs/>
          <w:lang w:eastAsia="ko-KR"/>
        </w:rPr>
      </w:pPr>
    </w:p>
    <w:p w:rsidR="00D03D62" w:rsidRPr="00864210" w:rsidRDefault="00D03D62" w:rsidP="00D03D62">
      <w:pPr>
        <w:pStyle w:val="Default"/>
        <w:snapToGrid w:val="0"/>
        <w:jc w:val="center"/>
        <w:rPr>
          <w:sz w:val="22"/>
          <w:szCs w:val="22"/>
          <w:lang w:val="en-US"/>
        </w:rPr>
      </w:pPr>
      <w:r w:rsidRPr="00864210">
        <w:rPr>
          <w:b/>
          <w:bCs/>
          <w:sz w:val="22"/>
          <w:szCs w:val="22"/>
          <w:lang w:val="en-US"/>
        </w:rPr>
        <w:t>The Commission for the Conservation and Management of</w:t>
      </w:r>
    </w:p>
    <w:p w:rsidR="00D03D62" w:rsidRPr="00864210" w:rsidRDefault="00D03D62" w:rsidP="00D03D62">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Scientific Committee</w:t>
      </w:r>
    </w:p>
    <w:p w:rsidR="00D03D62" w:rsidRPr="00864210" w:rsidRDefault="00D03D62" w:rsidP="00D03D62">
      <w:pPr>
        <w:pStyle w:val="Default"/>
        <w:snapToGrid w:val="0"/>
        <w:jc w:val="center"/>
        <w:rPr>
          <w:sz w:val="22"/>
          <w:szCs w:val="22"/>
          <w:lang w:val="en-US"/>
        </w:rPr>
      </w:pPr>
      <w:r w:rsidRPr="00864210">
        <w:rPr>
          <w:b/>
          <w:bCs/>
          <w:sz w:val="22"/>
          <w:szCs w:val="22"/>
          <w:lang w:val="en-US"/>
        </w:rPr>
        <w:t>Eleventh Regular Session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Cs/>
          <w:sz w:val="22"/>
          <w:szCs w:val="22"/>
          <w:lang w:val="en-US"/>
        </w:rPr>
        <w:t>Pohnpei, Federated States of Micronesia</w:t>
      </w:r>
    </w:p>
    <w:p w:rsidR="00D03D62" w:rsidRPr="00864210" w:rsidRDefault="00D03D62" w:rsidP="00D03D62">
      <w:pPr>
        <w:pStyle w:val="Default"/>
        <w:snapToGrid w:val="0"/>
        <w:jc w:val="center"/>
        <w:rPr>
          <w:rFonts w:eastAsia="Malgun Gothic"/>
          <w:bCs/>
          <w:sz w:val="22"/>
          <w:szCs w:val="22"/>
          <w:lang w:val="en-US" w:eastAsia="ko-KR"/>
        </w:rPr>
      </w:pPr>
      <w:r w:rsidRPr="00864210">
        <w:rPr>
          <w:bCs/>
          <w:sz w:val="22"/>
          <w:szCs w:val="22"/>
          <w:lang w:val="en-US"/>
        </w:rPr>
        <w:t>5–13 August 2015</w:t>
      </w:r>
    </w:p>
    <w:p w:rsidR="00D03D62" w:rsidRPr="00864210" w:rsidRDefault="00D03D62" w:rsidP="00D03D62">
      <w:pPr>
        <w:pStyle w:val="Default"/>
        <w:snapToGrid w:val="0"/>
        <w:jc w:val="center"/>
        <w:rPr>
          <w:rFonts w:eastAsia="Malgun Gothic"/>
          <w:bCs/>
          <w:sz w:val="22"/>
          <w:szCs w:val="22"/>
          <w:lang w:val="en-US" w:eastAsia="ko-KR"/>
        </w:rPr>
      </w:pPr>
    </w:p>
    <w:tbl>
      <w:tblPr>
        <w:tblW w:w="5000" w:type="pct"/>
        <w:jc w:val="center"/>
        <w:tblLook w:val="04A0" w:firstRow="1" w:lastRow="0" w:firstColumn="1" w:lastColumn="0" w:noHBand="0" w:noVBand="1"/>
      </w:tblPr>
      <w:tblGrid>
        <w:gridCol w:w="9576"/>
      </w:tblGrid>
      <w:tr w:rsidR="00D03D62" w:rsidRPr="00864210" w:rsidTr="00F676A3">
        <w:trPr>
          <w:jc w:val="center"/>
        </w:trPr>
        <w:tc>
          <w:tcPr>
            <w:tcW w:w="5000" w:type="pct"/>
            <w:tcBorders>
              <w:top w:val="single" w:sz="18" w:space="0" w:color="auto"/>
              <w:left w:val="nil"/>
              <w:bottom w:val="single" w:sz="18" w:space="0" w:color="auto"/>
              <w:right w:val="nil"/>
            </w:tcBorders>
          </w:tcPr>
          <w:p w:rsidR="00D03D62" w:rsidRPr="00864210" w:rsidRDefault="00D03D62" w:rsidP="00F676A3">
            <w:pPr>
              <w:pStyle w:val="Heading1"/>
              <w:adjustRightInd w:val="0"/>
              <w:snapToGrid w:val="0"/>
              <w:rPr>
                <w:bCs/>
                <w:caps w:val="0"/>
                <w:lang w:val="en-US"/>
              </w:rPr>
            </w:pPr>
            <w:r w:rsidRPr="00864210">
              <w:t>WCPFC Tissue Bank Access Protocols</w:t>
            </w:r>
          </w:p>
        </w:tc>
      </w:tr>
    </w:tbl>
    <w:p w:rsidR="00D03D62" w:rsidRPr="00864210" w:rsidRDefault="00D03D62" w:rsidP="00D03D62">
      <w:pPr>
        <w:adjustRightInd w:val="0"/>
        <w:snapToGrid w:val="0"/>
        <w:spacing w:after="0" w:line="240" w:lineRule="auto"/>
        <w:rPr>
          <w:rFonts w:ascii="Times New Roman" w:hAnsi="Times New Roman" w:cs="Times New Roman"/>
          <w:b/>
        </w:rPr>
      </w:pP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b/>
        </w:rPr>
      </w:pPr>
    </w:p>
    <w:p w:rsidR="00D03D62" w:rsidRPr="00864210" w:rsidRDefault="00D03D62" w:rsidP="00D03D62">
      <w:pPr>
        <w:adjustRightInd w:val="0"/>
        <w:snapToGrid w:val="0"/>
        <w:spacing w:after="0" w:line="240" w:lineRule="auto"/>
        <w:rPr>
          <w:rFonts w:ascii="Times New Roman" w:hAnsi="Times New Roman" w:cs="Times New Roman"/>
          <w:b/>
        </w:rPr>
      </w:pPr>
      <w:r w:rsidRPr="00864210">
        <w:rPr>
          <w:rFonts w:ascii="Times New Roman" w:hAnsi="Times New Roman" w:cs="Times New Roman"/>
          <w:b/>
        </w:rPr>
        <w:t>Background</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1.   The WCPFC has established a tissue bank of biological samples collected from pelagic</w:t>
      </w:r>
    </w:p>
    <w:p w:rsidR="00D03D62" w:rsidRPr="00864210" w:rsidRDefault="00D03D62" w:rsidP="00D03D62">
      <w:pPr>
        <w:adjustRightInd w:val="0"/>
        <w:snapToGrid w:val="0"/>
        <w:spacing w:after="0" w:line="240" w:lineRule="auto"/>
        <w:rPr>
          <w:rFonts w:ascii="Times New Roman" w:hAnsi="Times New Roman" w:cs="Times New Roman"/>
        </w:rPr>
      </w:pPr>
      <w:proofErr w:type="gramStart"/>
      <w:r w:rsidRPr="00864210">
        <w:rPr>
          <w:rFonts w:ascii="Times New Roman" w:hAnsi="Times New Roman" w:cs="Times New Roman"/>
        </w:rPr>
        <w:t>species</w:t>
      </w:r>
      <w:proofErr w:type="gramEnd"/>
      <w:r w:rsidRPr="00864210">
        <w:rPr>
          <w:rFonts w:ascii="Times New Roman" w:hAnsi="Times New Roman" w:cs="Times New Roman"/>
        </w:rPr>
        <w:t xml:space="preserve"> in the WCPO for the purposes of life history studies to advance fisheries management in the WCPO. The bank contains otoliths, spines, gonads, liver, muscle, stomach and blood from tuna, billfish and other pelagic species.</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2.   The purpose of this document is to specify the rules for scientific researchers to access these samples for the purpose of scientific study.</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b/>
        </w:rPr>
      </w:pPr>
      <w:r w:rsidRPr="00864210">
        <w:rPr>
          <w:rFonts w:ascii="Times New Roman" w:hAnsi="Times New Roman" w:cs="Times New Roman"/>
          <w:b/>
        </w:rPr>
        <w:t>Rules and Procedures</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3.   Applications to access samples from the tissue bank must include:</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Applications should be addressed to the Executive Director, WCPFC Secretariat</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Project Name and Objectives</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WCPFC  Scientific Committee Project Number or recommendation if these exist</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Specification of the samples to be withdrawn from the bank (number, type, species, any location/sex/date limits, etc.)</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The methods for processing and analyses</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Past contributions to the tissue bank by researcher or CCM</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Intended collaborations</w:t>
      </w:r>
    </w:p>
    <w:p w:rsidR="00D03D62" w:rsidRPr="00864210" w:rsidRDefault="00D03D62" w:rsidP="00CB508A">
      <w:pPr>
        <w:pStyle w:val="ListParagraph"/>
        <w:numPr>
          <w:ilvl w:val="0"/>
          <w:numId w:val="65"/>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Timelines and intended outcomes and reporting</w:t>
      </w: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Additional information may be requested from the researcher by the WCPFC Research Sub-Committee to assist with application approval.</w:t>
      </w:r>
    </w:p>
    <w:p w:rsidR="00D03D62" w:rsidRPr="00864210" w:rsidRDefault="00D03D62" w:rsidP="00D03D62">
      <w:pPr>
        <w:adjustRightInd w:val="0"/>
        <w:snapToGrid w:val="0"/>
        <w:spacing w:after="0" w:line="240" w:lineRule="auto"/>
        <w:ind w:left="720"/>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 xml:space="preserve">4.   It will be a requirement of the researcher or CCM to provide an annual report to the Executive Director, WCPFC Secretariat.  This must include documentation of raw and analysed </w:t>
      </w:r>
      <w:proofErr w:type="gramStart"/>
      <w:r w:rsidRPr="00864210">
        <w:rPr>
          <w:rFonts w:ascii="Times New Roman" w:hAnsi="Times New Roman" w:cs="Times New Roman"/>
        </w:rPr>
        <w:t>results,</w:t>
      </w:r>
      <w:proofErr w:type="gramEnd"/>
      <w:r w:rsidRPr="00864210">
        <w:rPr>
          <w:rFonts w:ascii="Times New Roman" w:hAnsi="Times New Roman" w:cs="Times New Roman"/>
        </w:rPr>
        <w:t xml:space="preserve"> however this does not imply a requirement for this data to be publicly available. When data can be made publicly available a report to WCPFC’s Scientific Committee is required on progress of the study. The reports must follow WCPFC standards and must include method description and </w:t>
      </w:r>
      <w:proofErr w:type="gramStart"/>
      <w:r w:rsidRPr="00864210">
        <w:rPr>
          <w:rFonts w:ascii="Times New Roman" w:hAnsi="Times New Roman" w:cs="Times New Roman"/>
        </w:rPr>
        <w:t>meta</w:t>
      </w:r>
      <w:proofErr w:type="gramEnd"/>
      <w:r w:rsidRPr="00864210">
        <w:rPr>
          <w:rFonts w:ascii="Times New Roman" w:hAnsi="Times New Roman" w:cs="Times New Roman"/>
        </w:rPr>
        <w:t xml:space="preserve"> data.  All data will become publicly available 5 years after WCPFC Secretariat determines the project analyses are complete or at WCPFC’s discretion.</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 xml:space="preserve">5.    The WCPFC Research Sub-Committee will give consideration to the sequencing of analyses such that those which involve the samples being destroyed or modified are undertaken last when approving </w:t>
      </w:r>
      <w:r w:rsidRPr="00864210">
        <w:rPr>
          <w:rFonts w:ascii="Times New Roman" w:hAnsi="Times New Roman" w:cs="Times New Roman"/>
        </w:rPr>
        <w:lastRenderedPageBreak/>
        <w:t>applications. For example otolith weight and morphometric analyses may be prioritised before sectioning, which may be prioritised before chemical analyses.</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6.   Where the analyses involves the preparation of secondary products such as sectioned otoliths and histological slides these products are to be provided to the WCPFC at the completion of the study for future comparative reference and study.</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7.   Researchers or CCM’s must acknowledge the WCPFC tissue bank in any publication of results from the study undertaken.</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8.   The selection and approval of projects will be determined by the WCPFC Research Sub-Committee. This committee may meet within the margins of WCPFC meetings or electronically.  This sub-committee will prepare and submit a summary of their decision on each project proposal to the WCFPC Executive Director for final approval. The project approval process will consider, inter alia, the following:</w:t>
      </w:r>
    </w:p>
    <w:p w:rsidR="00D03D62" w:rsidRPr="00864210" w:rsidRDefault="00D03D62" w:rsidP="00CB508A">
      <w:pPr>
        <w:pStyle w:val="ListParagraph"/>
        <w:numPr>
          <w:ilvl w:val="0"/>
          <w:numId w:val="66"/>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Preferential access to the tissue bank will be given to researchers or WCPFC CCM’s who have contributed samples to the collection.</w:t>
      </w:r>
    </w:p>
    <w:p w:rsidR="00D03D62" w:rsidRPr="00864210" w:rsidRDefault="00D03D62" w:rsidP="00CB508A">
      <w:pPr>
        <w:pStyle w:val="ListParagraph"/>
        <w:numPr>
          <w:ilvl w:val="0"/>
          <w:numId w:val="66"/>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Preferential access to the tissue bank will be given to collaborative projects with priority to those where the collaboration includes several WCPFC CCMs.</w:t>
      </w:r>
    </w:p>
    <w:p w:rsidR="00D03D62" w:rsidRPr="00864210" w:rsidRDefault="00D03D62" w:rsidP="00CB508A">
      <w:pPr>
        <w:pStyle w:val="ListParagraph"/>
        <w:numPr>
          <w:ilvl w:val="0"/>
          <w:numId w:val="66"/>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Priority will be given to request that are part of the WCPFC Scientific Committee’s research and work plan and those projects whose spatial scale is regional in preference to local.</w:t>
      </w:r>
    </w:p>
    <w:p w:rsidR="00D03D62" w:rsidRPr="00864210" w:rsidRDefault="00D03D62" w:rsidP="00CB508A">
      <w:pPr>
        <w:pStyle w:val="ListParagraph"/>
        <w:numPr>
          <w:ilvl w:val="0"/>
          <w:numId w:val="66"/>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Past participation with those who acknowledge the source of the samples and provide interim products as required above given priority.</w:t>
      </w:r>
    </w:p>
    <w:p w:rsidR="00D03D62" w:rsidRPr="00864210" w:rsidRDefault="00D03D62" w:rsidP="00D03D62">
      <w:pPr>
        <w:adjustRightInd w:val="0"/>
        <w:snapToGrid w:val="0"/>
        <w:spacing w:after="0" w:line="240" w:lineRule="auto"/>
        <w:ind w:left="720"/>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9.   Once approval for access to samples from the tissue bank has been provided by the WCPFC Research Sub-Committee</w:t>
      </w:r>
      <w:r w:rsidRPr="00864210" w:rsidDel="00785CAB">
        <w:rPr>
          <w:rFonts w:ascii="Times New Roman" w:hAnsi="Times New Roman" w:cs="Times New Roman"/>
        </w:rPr>
        <w:t xml:space="preserve"> </w:t>
      </w:r>
      <w:r w:rsidRPr="00864210">
        <w:rPr>
          <w:rFonts w:ascii="Times New Roman" w:hAnsi="Times New Roman" w:cs="Times New Roman"/>
        </w:rPr>
        <w:t>the researcher/CCM will enter into a formal agreement with the Secretariat of the WCPFC that will specify access requirements, reporting and any data confidentiality that the WCPFC may require.</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t xml:space="preserve">10. A reasonable fee may be charged for the cost associated with preparing the samples for shipping and cost recovery for freight or transport agent fees and freight (loss and damage) insurance.  An additional fee will be charged to applications from organizations </w:t>
      </w:r>
      <w:proofErr w:type="gramStart"/>
      <w:r w:rsidRPr="00864210">
        <w:rPr>
          <w:rFonts w:ascii="Times New Roman" w:hAnsi="Times New Roman" w:cs="Times New Roman"/>
        </w:rPr>
        <w:t>who</w:t>
      </w:r>
      <w:proofErr w:type="gramEnd"/>
      <w:r w:rsidRPr="00864210">
        <w:rPr>
          <w:rFonts w:ascii="Times New Roman" w:hAnsi="Times New Roman" w:cs="Times New Roman"/>
        </w:rPr>
        <w:t xml:space="preserve"> are not associated with WCPFC CCMs.  This fee will be based on the full cost recovery of the collection of samples requested (estimated at USD10 per sample in 2015).  The total amount of this second fee that is collected in each year will be used to offset WCPFC’s costs of running the tissue bank in the following year.</w:t>
      </w:r>
    </w:p>
    <w:p w:rsidR="00D03D62" w:rsidRPr="00864210" w:rsidRDefault="00D03D62" w:rsidP="00D03D62">
      <w:pPr>
        <w:adjustRightInd w:val="0"/>
        <w:snapToGrid w:val="0"/>
        <w:spacing w:after="0" w:line="240" w:lineRule="auto"/>
        <w:jc w:val="both"/>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autoSpaceDE w:val="0"/>
        <w:autoSpaceDN w:val="0"/>
        <w:adjustRightInd w:val="0"/>
        <w:snapToGrid w:val="0"/>
        <w:spacing w:after="0" w:line="240" w:lineRule="auto"/>
        <w:jc w:val="right"/>
        <w:rPr>
          <w:rFonts w:ascii="Times New Roman" w:eastAsia="Malgun Gothic" w:hAnsi="Times New Roman" w:cs="Times New Roman"/>
          <w:b/>
          <w:bCs/>
          <w:lang w:val="en-US" w:eastAsia="ko-KR"/>
        </w:rPr>
      </w:pPr>
      <w:r w:rsidRPr="00864210">
        <w:rPr>
          <w:rFonts w:ascii="Times New Roman" w:hAnsi="Times New Roman" w:cs="Times New Roman"/>
          <w:b/>
          <w:bCs/>
          <w:lang w:val="en-US"/>
        </w:rPr>
        <w:lastRenderedPageBreak/>
        <w:t xml:space="preserve">Attachment </w:t>
      </w:r>
      <w:r w:rsidRPr="00864210">
        <w:rPr>
          <w:rFonts w:ascii="Times New Roman" w:eastAsia="Malgun Gothic" w:hAnsi="Times New Roman" w:cs="Times New Roman"/>
          <w:b/>
          <w:bCs/>
          <w:lang w:val="en-US" w:eastAsia="ko-KR"/>
        </w:rPr>
        <w:t>E</w:t>
      </w:r>
    </w:p>
    <w:p w:rsidR="00D03D62" w:rsidRPr="00864210" w:rsidRDefault="00D03D62" w:rsidP="00D03D62">
      <w:pPr>
        <w:adjustRightInd w:val="0"/>
        <w:snapToGrid w:val="0"/>
        <w:spacing w:after="0" w:line="240" w:lineRule="auto"/>
        <w:rPr>
          <w:rFonts w:ascii="Times New Roman" w:eastAsia="Malgun Gothic" w:hAnsi="Times New Roman" w:cs="Times New Roman"/>
          <w:b/>
          <w:bCs/>
          <w:lang w:val="en-US" w:eastAsia="ko-KR"/>
        </w:rPr>
      </w:pPr>
    </w:p>
    <w:p w:rsidR="00D03D62" w:rsidRPr="00864210" w:rsidRDefault="00D03D62" w:rsidP="00D03D62">
      <w:pPr>
        <w:pStyle w:val="Default"/>
        <w:snapToGrid w:val="0"/>
        <w:jc w:val="center"/>
        <w:rPr>
          <w:sz w:val="22"/>
          <w:szCs w:val="22"/>
          <w:lang w:val="en-US"/>
        </w:rPr>
      </w:pPr>
      <w:r w:rsidRPr="00864210">
        <w:rPr>
          <w:b/>
          <w:bCs/>
          <w:sz w:val="22"/>
          <w:szCs w:val="22"/>
          <w:lang w:val="en-US"/>
        </w:rPr>
        <w:t>The Commission for the Conservation and Management of</w:t>
      </w:r>
    </w:p>
    <w:p w:rsidR="00D03D62" w:rsidRPr="00864210" w:rsidRDefault="00D03D62" w:rsidP="00D03D62">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Scientific Committee</w:t>
      </w:r>
    </w:p>
    <w:p w:rsidR="00D03D62" w:rsidRPr="00864210" w:rsidRDefault="00D03D62" w:rsidP="00D03D62">
      <w:pPr>
        <w:pStyle w:val="Default"/>
        <w:snapToGrid w:val="0"/>
        <w:jc w:val="center"/>
        <w:rPr>
          <w:sz w:val="22"/>
          <w:szCs w:val="22"/>
          <w:lang w:val="en-US"/>
        </w:rPr>
      </w:pPr>
      <w:r w:rsidRPr="00864210">
        <w:rPr>
          <w:b/>
          <w:bCs/>
          <w:sz w:val="22"/>
          <w:szCs w:val="22"/>
          <w:lang w:val="en-US"/>
        </w:rPr>
        <w:t>Eleventh Regular Session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Cs/>
          <w:sz w:val="22"/>
          <w:szCs w:val="22"/>
          <w:lang w:val="en-US"/>
        </w:rPr>
        <w:t>Pohnpei, Federated States of Micronesia</w:t>
      </w:r>
    </w:p>
    <w:p w:rsidR="00D03D62" w:rsidRPr="00864210" w:rsidRDefault="00D03D62" w:rsidP="00D03D62">
      <w:pPr>
        <w:pStyle w:val="Default"/>
        <w:snapToGrid w:val="0"/>
        <w:jc w:val="center"/>
        <w:rPr>
          <w:rFonts w:eastAsia="Malgun Gothic"/>
          <w:bCs/>
          <w:sz w:val="22"/>
          <w:szCs w:val="22"/>
          <w:lang w:val="en-US" w:eastAsia="ko-KR"/>
        </w:rPr>
      </w:pPr>
      <w:r w:rsidRPr="00864210">
        <w:rPr>
          <w:bCs/>
          <w:sz w:val="22"/>
          <w:szCs w:val="22"/>
          <w:lang w:val="en-US"/>
        </w:rPr>
        <w:t>5–13 August 2015</w:t>
      </w:r>
    </w:p>
    <w:p w:rsidR="00D03D62" w:rsidRPr="00864210" w:rsidRDefault="00D03D62" w:rsidP="00D03D62">
      <w:pPr>
        <w:pStyle w:val="Default"/>
        <w:snapToGrid w:val="0"/>
        <w:jc w:val="center"/>
        <w:rPr>
          <w:rFonts w:eastAsia="Malgun Gothic"/>
          <w:bCs/>
          <w:sz w:val="22"/>
          <w:szCs w:val="22"/>
          <w:lang w:val="en-US" w:eastAsia="ko-KR"/>
        </w:rPr>
      </w:pPr>
    </w:p>
    <w:tbl>
      <w:tblPr>
        <w:tblW w:w="5000" w:type="pct"/>
        <w:jc w:val="center"/>
        <w:tblLook w:val="04A0" w:firstRow="1" w:lastRow="0" w:firstColumn="1" w:lastColumn="0" w:noHBand="0" w:noVBand="1"/>
      </w:tblPr>
      <w:tblGrid>
        <w:gridCol w:w="9576"/>
      </w:tblGrid>
      <w:tr w:rsidR="00D03D62" w:rsidRPr="00864210" w:rsidTr="00F676A3">
        <w:trPr>
          <w:jc w:val="center"/>
        </w:trPr>
        <w:tc>
          <w:tcPr>
            <w:tcW w:w="5000" w:type="pct"/>
            <w:tcBorders>
              <w:top w:val="single" w:sz="18" w:space="0" w:color="auto"/>
              <w:left w:val="nil"/>
              <w:bottom w:val="single" w:sz="18" w:space="0" w:color="auto"/>
              <w:right w:val="nil"/>
            </w:tcBorders>
          </w:tcPr>
          <w:p w:rsidR="00D03D62" w:rsidRPr="00864210" w:rsidRDefault="00D03D62" w:rsidP="00F676A3">
            <w:pPr>
              <w:pStyle w:val="Heading1"/>
              <w:adjustRightInd w:val="0"/>
              <w:snapToGrid w:val="0"/>
              <w:rPr>
                <w:bCs/>
                <w:caps w:val="0"/>
                <w:lang w:val="en-US"/>
              </w:rPr>
            </w:pPr>
            <w:r w:rsidRPr="00864210">
              <w:rPr>
                <w:rFonts w:eastAsia="Malgun Gothic"/>
                <w:lang w:eastAsia="ko-KR"/>
              </w:rPr>
              <w:t xml:space="preserve">[DRAFT] </w:t>
            </w:r>
            <w:r w:rsidRPr="00864210">
              <w:t>AGREEMENT FOR PROVISION OF OPERATIONAL-LEVEL DATA TO SPC TO SUPPORT WCPFC STOCK ASSESSMENTS</w:t>
            </w:r>
          </w:p>
        </w:tc>
      </w:tr>
    </w:tbl>
    <w:p w:rsidR="00D03D62" w:rsidRPr="00864210" w:rsidRDefault="00D03D62" w:rsidP="00D03D62">
      <w:pPr>
        <w:adjustRightInd w:val="0"/>
        <w:snapToGrid w:val="0"/>
        <w:spacing w:after="0" w:line="240" w:lineRule="auto"/>
        <w:jc w:val="right"/>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lang w:eastAsia="ja-JP"/>
        </w:rPr>
      </w:pPr>
    </w:p>
    <w:p w:rsidR="00D03D62" w:rsidRPr="00864210" w:rsidRDefault="00D03D62" w:rsidP="00D03D62">
      <w:pPr>
        <w:adjustRightInd w:val="0"/>
        <w:snapToGrid w:val="0"/>
        <w:spacing w:after="0" w:line="240" w:lineRule="auto"/>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eastAsia="ko-KR"/>
        </w:rPr>
      </w:pPr>
      <w:r w:rsidRPr="00864210">
        <w:rPr>
          <w:rFonts w:ascii="Times New Roman" w:hAnsi="Times New Roman" w:cs="Times New Roman"/>
        </w:rPr>
        <w:t>Representatives from China, Japan, Korea, Chinese Taipei, United States and the Secretariat of the Pacific Community (SPC) (hereafter referred to as the Parties) have agreed that operational-level longline data will be provided to an integrated database maintained by SPC for the purpose of conducting collaborative research to support relevant WCPFC-mandated stock assessments. The following procedures and conditions shall be followed in the implementation of this work:</w:t>
      </w:r>
    </w:p>
    <w:p w:rsidR="00D03D62" w:rsidRPr="00864210" w:rsidRDefault="00D03D62" w:rsidP="00D03D62">
      <w:pPr>
        <w:adjustRightInd w:val="0"/>
        <w:snapToGrid w:val="0"/>
        <w:spacing w:after="0" w:line="240" w:lineRule="auto"/>
        <w:jc w:val="both"/>
        <w:rPr>
          <w:rFonts w:ascii="Times New Roman" w:hAnsi="Times New Roman" w:cs="Times New Roman"/>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This agreement comes into effect on 1 January 2016 and shall remain in effect thereafter. Should any Party wish to withdraw from the agreement, they shall notify all other Parties in writing.</w:t>
      </w:r>
    </w:p>
    <w:p w:rsidR="00D03D62" w:rsidRPr="00864210" w:rsidRDefault="00D03D62" w:rsidP="00D03D62">
      <w:pPr>
        <w:adjustRightInd w:val="0"/>
        <w:snapToGrid w:val="0"/>
        <w:spacing w:after="0" w:line="240" w:lineRule="auto"/>
        <w:ind w:left="360"/>
        <w:jc w:val="both"/>
        <w:rPr>
          <w:rFonts w:ascii="Times New Roman" w:hAnsi="Times New Roman" w:cs="Times New Roman"/>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The format of the data to be provided shall include:</w:t>
      </w:r>
    </w:p>
    <w:p w:rsidR="00D03D62" w:rsidRPr="00864210" w:rsidRDefault="00D03D62" w:rsidP="00D03D62">
      <w:pPr>
        <w:adjustRightInd w:val="0"/>
        <w:snapToGrid w:val="0"/>
        <w:spacing w:after="0" w:line="240" w:lineRule="auto"/>
        <w:jc w:val="both"/>
        <w:rPr>
          <w:rFonts w:ascii="Times New Roman" w:hAnsi="Times New Roman" w:cs="Times New Roman"/>
        </w:rPr>
      </w:pP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Set-by-set data for individual vessels, with vessel identity coded consistently through the time series;</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Effort in number of hooks;</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Number of hooks between floats;</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hAnsi="Times New Roman" w:cs="Times New Roman"/>
          <w:lang w:eastAsia="ja-JP"/>
        </w:rPr>
      </w:pPr>
      <w:r w:rsidRPr="00864210">
        <w:rPr>
          <w:rFonts w:ascii="Times New Roman" w:hAnsi="Times New Roman" w:cs="Times New Roman"/>
          <w:lang w:eastAsia="ja-JP"/>
        </w:rPr>
        <w:t>Catch in number of bigeye, yellowfin, albacore and swordfish;</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Date of set;</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Start time of set in local time;</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Position specified to the nearest 1 degree square.</w:t>
      </w: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 xml:space="preserve">The scope of the data will be from 1952 to the present, and for the entire Pacific Ocean. </w:t>
      </w:r>
    </w:p>
    <w:p w:rsidR="00D03D62" w:rsidRPr="00864210" w:rsidRDefault="00D03D62" w:rsidP="00D03D62">
      <w:pPr>
        <w:adjustRightInd w:val="0"/>
        <w:snapToGrid w:val="0"/>
        <w:spacing w:after="0" w:line="240" w:lineRule="auto"/>
        <w:ind w:left="360"/>
        <w:jc w:val="both"/>
        <w:rPr>
          <w:rFonts w:ascii="Times New Roman" w:hAnsi="Times New Roman" w:cs="Times New Roman"/>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hAnsi="Times New Roman" w:cs="Times New Roman"/>
        </w:rPr>
      </w:pPr>
      <w:r w:rsidRPr="00864210">
        <w:rPr>
          <w:rFonts w:ascii="Times New Roman" w:hAnsi="Times New Roman" w:cs="Times New Roman"/>
        </w:rPr>
        <w:t xml:space="preserve">Data for the 2014 calendar year shall be provided as soon as possible after this agreement comes into effect. Thereafter, updates shall be provided annually by 30 April, and shall include (i) new data for the most recent calendar year and (ii) any revisions of data from earlier years resulting from new data becoming available, or from the new availability of certain data fields that were not previously available in earlier data provisions. </w:t>
      </w:r>
    </w:p>
    <w:p w:rsidR="00D03D62" w:rsidRPr="00864210" w:rsidRDefault="00D03D62" w:rsidP="00D03D62">
      <w:pPr>
        <w:adjustRightInd w:val="0"/>
        <w:snapToGrid w:val="0"/>
        <w:spacing w:after="0" w:line="240" w:lineRule="auto"/>
        <w:jc w:val="both"/>
        <w:rPr>
          <w:rFonts w:ascii="Times New Roman" w:hAnsi="Times New Roman" w:cs="Times New Roman"/>
          <w:color w:val="000000" w:themeColor="text1"/>
          <w:lang w:eastAsia="ja-JP"/>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hAnsi="Times New Roman" w:cs="Times New Roman"/>
          <w:color w:val="000000" w:themeColor="text1"/>
          <w:lang w:eastAsia="ja-JP"/>
        </w:rPr>
      </w:pPr>
      <w:r w:rsidRPr="00864210">
        <w:rPr>
          <w:rFonts w:ascii="Times New Roman" w:hAnsi="Times New Roman" w:cs="Times New Roman"/>
          <w:color w:val="000000" w:themeColor="text1"/>
          <w:lang w:eastAsia="ja-JP"/>
        </w:rPr>
        <w:t>Data files shall be transmitted to SPC using secure File Transfer Protocol (FTP), or as otherwise agreed between SPC and individual Parties.</w:t>
      </w:r>
    </w:p>
    <w:p w:rsidR="00D03D62" w:rsidRPr="00864210" w:rsidRDefault="00D03D62" w:rsidP="00D03D62">
      <w:pPr>
        <w:pStyle w:val="ListParagraph"/>
        <w:adjustRightInd w:val="0"/>
        <w:snapToGrid w:val="0"/>
        <w:spacing w:after="0" w:line="240" w:lineRule="auto"/>
        <w:contextualSpacing w:val="0"/>
        <w:rPr>
          <w:rFonts w:ascii="Times New Roman" w:hAnsi="Times New Roman" w:cs="Times New Roman"/>
          <w:color w:val="000000" w:themeColor="text1"/>
          <w:lang w:eastAsia="ja-JP"/>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hAnsi="Times New Roman" w:cs="Times New Roman"/>
          <w:color w:val="000000" w:themeColor="text1"/>
          <w:lang w:eastAsia="ja-JP"/>
        </w:rPr>
      </w:pPr>
      <w:r w:rsidRPr="00864210">
        <w:rPr>
          <w:rFonts w:ascii="Times New Roman" w:hAnsi="Times New Roman" w:cs="Times New Roman"/>
        </w:rPr>
        <w:t>If operational longline data in a form consistent with the specifications in point 2 above are already provided to WCPFC by any Party, separate provision to SPC is not necessary.</w:t>
      </w:r>
    </w:p>
    <w:p w:rsidR="00D03D62" w:rsidRPr="00864210" w:rsidRDefault="00D03D62" w:rsidP="00D03D62">
      <w:pPr>
        <w:pStyle w:val="ListParagraph"/>
        <w:adjustRightInd w:val="0"/>
        <w:snapToGrid w:val="0"/>
        <w:spacing w:after="0" w:line="240" w:lineRule="auto"/>
        <w:contextualSpacing w:val="0"/>
        <w:rPr>
          <w:rFonts w:ascii="Times New Roman" w:eastAsia="MS Mincho" w:hAnsi="Times New Roman" w:cs="Times New Roman"/>
          <w:color w:val="000000" w:themeColor="text1"/>
          <w:lang w:eastAsia="ja-JP"/>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hAnsi="Times New Roman" w:cs="Times New Roman"/>
          <w:color w:val="000000" w:themeColor="text1"/>
          <w:lang w:eastAsia="ja-JP"/>
        </w:rPr>
      </w:pPr>
      <w:r w:rsidRPr="00864210">
        <w:rPr>
          <w:rFonts w:ascii="Times New Roman" w:eastAsia="MS Mincho" w:hAnsi="Times New Roman" w:cs="Times New Roman"/>
          <w:color w:val="000000" w:themeColor="text1"/>
          <w:lang w:eastAsia="ja-JP"/>
        </w:rPr>
        <w:lastRenderedPageBreak/>
        <w:t>SPC shall maintain the data in a secure fashion. The security arrangements include the following:</w:t>
      </w:r>
    </w:p>
    <w:p w:rsidR="00D03D62" w:rsidRPr="00864210" w:rsidRDefault="00D03D62" w:rsidP="00D03D62">
      <w:pPr>
        <w:pStyle w:val="ListParagraph"/>
        <w:adjustRightInd w:val="0"/>
        <w:snapToGrid w:val="0"/>
        <w:spacing w:after="0" w:line="240" w:lineRule="auto"/>
        <w:contextualSpacing w:val="0"/>
        <w:rPr>
          <w:rFonts w:ascii="Times New Roman" w:hAnsi="Times New Roman" w:cs="Times New Roman"/>
          <w:color w:val="000000" w:themeColor="text1"/>
          <w:lang w:eastAsia="ja-JP"/>
        </w:rPr>
      </w:pP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eastAsia="MS Mincho" w:hAnsi="Times New Roman" w:cs="Times New Roman"/>
          <w:lang w:eastAsia="ja-JP"/>
        </w:rPr>
      </w:pPr>
      <w:r w:rsidRPr="00864210">
        <w:rPr>
          <w:rFonts w:ascii="Times New Roman" w:eastAsia="MS Mincho" w:hAnsi="Times New Roman" w:cs="Times New Roman"/>
          <w:color w:val="000000" w:themeColor="text1"/>
          <w:lang w:eastAsia="ja-JP"/>
        </w:rPr>
        <w:t xml:space="preserve">The data shall be held in a secure server location at SPC headquarters in Noumea, New Caledonia that is accessible via login credentials only to the SPC Oceanic Fisheries Programme staff who are directly involved in the management and/or analysis of the data. </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eastAsia="MS Mincho" w:hAnsi="Times New Roman" w:cs="Times New Roman"/>
          <w:lang w:eastAsia="ja-JP"/>
        </w:rPr>
      </w:pPr>
      <w:r w:rsidRPr="00864210">
        <w:rPr>
          <w:rFonts w:ascii="Times New Roman" w:eastAsia="MS Mincho" w:hAnsi="Times New Roman" w:cs="Times New Roman"/>
          <w:color w:val="000000" w:themeColor="text1"/>
          <w:lang w:eastAsia="ja-JP"/>
        </w:rPr>
        <w:t>A list of staff members with access rights to the data shall be provided to the Parties upon request. It is noted that all SPC staff have strict contractual obligations in their terms of employment to maintain the confidentiality of information. Severe disciplinary action is taken for any breaches of these contractual obligations.</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eastAsia="MS Mincho" w:hAnsi="Times New Roman" w:cs="Times New Roman"/>
          <w:lang w:eastAsia="ja-JP"/>
        </w:rPr>
      </w:pPr>
      <w:r w:rsidRPr="00864210">
        <w:rPr>
          <w:rFonts w:ascii="Times New Roman" w:eastAsia="MS Mincho" w:hAnsi="Times New Roman" w:cs="Times New Roman"/>
          <w:lang w:eastAsia="ja-JP"/>
        </w:rPr>
        <w:t xml:space="preserve">A backup copy of the data will be made to another identically-restricted server location. The purpose of this backup copy is limited to allow the data to be restored in the event of data loss or corruption (e.g. through computer hardware </w:t>
      </w:r>
      <w:r w:rsidRPr="00864210">
        <w:rPr>
          <w:rFonts w:ascii="Times New Roman" w:eastAsia="MS Mincho" w:hAnsi="Times New Roman" w:cs="Times New Roman"/>
          <w:color w:val="000000" w:themeColor="text1"/>
          <w:lang w:eastAsia="ja-JP"/>
        </w:rPr>
        <w:t>failure).</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eastAsia="MS Mincho" w:hAnsi="Times New Roman" w:cs="Times New Roman"/>
          <w:lang w:eastAsia="ja-JP"/>
        </w:rPr>
      </w:pPr>
      <w:r w:rsidRPr="00864210">
        <w:rPr>
          <w:rFonts w:ascii="Times New Roman" w:eastAsia="MS Mincho" w:hAnsi="Times New Roman" w:cs="Times New Roman"/>
          <w:color w:val="000000" w:themeColor="text1"/>
          <w:lang w:eastAsia="ja-JP"/>
        </w:rPr>
        <w:t>Apart from this single backup, the data shall not be copied or backed up to any other server location or to any portable file storage media.</w:t>
      </w:r>
    </w:p>
    <w:p w:rsidR="00D03D62" w:rsidRPr="00864210" w:rsidRDefault="00D03D62" w:rsidP="00CB508A">
      <w:pPr>
        <w:pStyle w:val="ListParagraph"/>
        <w:numPr>
          <w:ilvl w:val="1"/>
          <w:numId w:val="67"/>
        </w:numPr>
        <w:adjustRightInd w:val="0"/>
        <w:snapToGrid w:val="0"/>
        <w:spacing w:after="0" w:line="240" w:lineRule="auto"/>
        <w:contextualSpacing w:val="0"/>
        <w:jc w:val="both"/>
        <w:rPr>
          <w:rFonts w:ascii="Times New Roman" w:eastAsia="MS Mincho" w:hAnsi="Times New Roman" w:cs="Times New Roman"/>
          <w:lang w:eastAsia="ja-JP"/>
        </w:rPr>
      </w:pPr>
      <w:r w:rsidRPr="00864210">
        <w:rPr>
          <w:rFonts w:ascii="Times New Roman" w:eastAsia="MS Mincho" w:hAnsi="Times New Roman" w:cs="Times New Roman"/>
          <w:color w:val="000000" w:themeColor="text1"/>
          <w:lang w:eastAsia="ja-JP"/>
        </w:rPr>
        <w:t>The data shall not be disseminated or uploaded to any internet or email address.</w:t>
      </w:r>
    </w:p>
    <w:p w:rsidR="00D03D62" w:rsidRPr="00864210" w:rsidRDefault="00D03D62" w:rsidP="00D03D62">
      <w:pPr>
        <w:adjustRightInd w:val="0"/>
        <w:snapToGrid w:val="0"/>
        <w:spacing w:after="0" w:line="240" w:lineRule="auto"/>
        <w:ind w:left="1365"/>
        <w:jc w:val="both"/>
        <w:rPr>
          <w:rFonts w:ascii="Times New Roman" w:eastAsia="MS Mincho" w:hAnsi="Times New Roman" w:cs="Times New Roman"/>
          <w:color w:val="000000" w:themeColor="text1"/>
          <w:lang w:eastAsia="ja-JP"/>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eastAsia="MS Mincho" w:hAnsi="Times New Roman" w:cs="Times New Roman"/>
          <w:color w:val="000000" w:themeColor="text1"/>
          <w:lang w:eastAsia="ja-JP"/>
        </w:rPr>
      </w:pPr>
      <w:r w:rsidRPr="00864210">
        <w:rPr>
          <w:rFonts w:ascii="Times New Roman" w:eastAsia="MS Mincho" w:hAnsi="Times New Roman" w:cs="Times New Roman"/>
          <w:color w:val="000000" w:themeColor="text1"/>
          <w:lang w:eastAsia="ja-JP"/>
        </w:rPr>
        <w:t>The usage of the data is limited to collaborative research to support relevant WCPFC stock assessments being conducted by SPC, as agreed by the Scientific Committee and the Commission. Collaborative research may include the estimation of indices of abundance, the estimation of spatial weighting factors relevant to particular stock assessments, the estimation of spatial dynamics relevant to the understanding of spatial exploitation patterns, or other research topics that may be agreed by the Parties. In addition, the identification of missing data, and where possible the improvement of data, shall be an important aspect of the collaboration. Data reconciliation shall include the provision of data for the fleets of Parties that are held by SPC where those data are not currently available to the Parties.</w:t>
      </w:r>
    </w:p>
    <w:p w:rsidR="00D03D62" w:rsidRPr="00864210" w:rsidRDefault="00D03D62" w:rsidP="00D03D62">
      <w:pPr>
        <w:adjustRightInd w:val="0"/>
        <w:snapToGrid w:val="0"/>
        <w:spacing w:after="0" w:line="240" w:lineRule="auto"/>
        <w:ind w:left="360"/>
        <w:jc w:val="both"/>
        <w:rPr>
          <w:rFonts w:ascii="Times New Roman" w:eastAsia="MS Mincho" w:hAnsi="Times New Roman" w:cs="Times New Roman"/>
          <w:color w:val="000000" w:themeColor="text1"/>
          <w:lang w:eastAsia="ja-JP"/>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eastAsia="MS Mincho" w:hAnsi="Times New Roman" w:cs="Times New Roman"/>
          <w:color w:val="000000" w:themeColor="text1"/>
          <w:lang w:eastAsia="ja-JP"/>
        </w:rPr>
      </w:pPr>
      <w:r w:rsidRPr="00864210">
        <w:rPr>
          <w:rFonts w:ascii="Times New Roman" w:eastAsia="MS Mincho" w:hAnsi="Times New Roman" w:cs="Times New Roman"/>
          <w:color w:val="000000" w:themeColor="text1"/>
          <w:lang w:eastAsia="ja-JP"/>
        </w:rPr>
        <w:t>Collaboration will be fostered by regular workshops to review the results of analyses, data improvement activities and plan additional work. These workshops may be stand-alone, or held in conjunction with SPC’s regular Preparatory Assessment Workshops. Participation in such workshops shall be open to all Parties and at the cost of individual Parties.</w:t>
      </w:r>
    </w:p>
    <w:p w:rsidR="00D03D62" w:rsidRPr="00864210" w:rsidRDefault="00D03D62" w:rsidP="00D03D62">
      <w:pPr>
        <w:adjustRightInd w:val="0"/>
        <w:snapToGrid w:val="0"/>
        <w:spacing w:after="0" w:line="240" w:lineRule="auto"/>
        <w:ind w:left="360"/>
        <w:jc w:val="both"/>
        <w:rPr>
          <w:rFonts w:ascii="Times New Roman" w:eastAsia="MS Mincho" w:hAnsi="Times New Roman" w:cs="Times New Roman"/>
          <w:color w:val="000000" w:themeColor="text1"/>
          <w:lang w:eastAsia="ja-JP"/>
        </w:rPr>
      </w:pPr>
    </w:p>
    <w:p w:rsidR="00D03D62" w:rsidRPr="00864210" w:rsidRDefault="00D03D62" w:rsidP="00CB508A">
      <w:pPr>
        <w:pStyle w:val="ListParagraph"/>
        <w:numPr>
          <w:ilvl w:val="0"/>
          <w:numId w:val="67"/>
        </w:numPr>
        <w:adjustRightInd w:val="0"/>
        <w:snapToGrid w:val="0"/>
        <w:spacing w:after="0" w:line="240" w:lineRule="auto"/>
        <w:contextualSpacing w:val="0"/>
        <w:jc w:val="both"/>
        <w:rPr>
          <w:rFonts w:ascii="Times New Roman" w:eastAsia="MS Mincho" w:hAnsi="Times New Roman" w:cs="Times New Roman"/>
          <w:color w:val="000000" w:themeColor="text1"/>
          <w:lang w:eastAsia="ja-JP"/>
        </w:rPr>
      </w:pPr>
      <w:r w:rsidRPr="00864210">
        <w:rPr>
          <w:rFonts w:ascii="Times New Roman" w:eastAsia="MS Mincho" w:hAnsi="Times New Roman" w:cs="Times New Roman"/>
          <w:color w:val="000000" w:themeColor="text1"/>
          <w:lang w:eastAsia="ja-JP"/>
        </w:rPr>
        <w:t>Any report or presentation that documents the results of this collaborative work shall be provided to the Fishery Agency of each Party prior to release, allowing reasonable time for comments.</w:t>
      </w:r>
    </w:p>
    <w:p w:rsidR="00D03D62" w:rsidRPr="00864210" w:rsidRDefault="00D03D62" w:rsidP="00D03D62">
      <w:pPr>
        <w:pStyle w:val="ListParagraph"/>
        <w:adjustRightInd w:val="0"/>
        <w:snapToGrid w:val="0"/>
        <w:spacing w:after="0" w:line="240" w:lineRule="auto"/>
        <w:contextualSpacing w:val="0"/>
        <w:jc w:val="both"/>
        <w:rPr>
          <w:rFonts w:ascii="Times New Roman" w:eastAsia="MS Mincho" w:hAnsi="Times New Roman" w:cs="Times New Roman"/>
          <w:color w:val="000000" w:themeColor="text1"/>
          <w:lang w:eastAsia="ja-JP"/>
        </w:rPr>
      </w:pPr>
    </w:p>
    <w:p w:rsidR="00D03D62" w:rsidRPr="00864210" w:rsidRDefault="00D03D62" w:rsidP="00D03D62">
      <w:pPr>
        <w:adjustRightInd w:val="0"/>
        <w:snapToGrid w:val="0"/>
        <w:spacing w:after="0" w:line="240" w:lineRule="auto"/>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jc w:val="center"/>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eastAsia="Malgun Gothic" w:hAnsi="Times New Roman" w:cs="Times New Roman"/>
          <w:lang w:eastAsia="ko-KR"/>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adjustRightInd w:val="0"/>
        <w:snapToGrid w:val="0"/>
        <w:spacing w:after="0" w:line="240" w:lineRule="auto"/>
        <w:jc w:val="right"/>
        <w:rPr>
          <w:rFonts w:ascii="Times New Roman" w:eastAsia="Malgun Gothic" w:hAnsi="Times New Roman" w:cs="Times New Roman"/>
          <w:b/>
          <w:lang w:val="en-US" w:eastAsia="ko-KR"/>
        </w:rPr>
      </w:pPr>
      <w:r w:rsidRPr="00864210">
        <w:rPr>
          <w:rFonts w:ascii="Times New Roman" w:eastAsia="Calibri" w:hAnsi="Times New Roman" w:cs="Times New Roman"/>
          <w:b/>
          <w:lang w:val="en-US"/>
        </w:rPr>
        <w:lastRenderedPageBreak/>
        <w:t xml:space="preserve">Attachment </w:t>
      </w:r>
      <w:r w:rsidRPr="00864210">
        <w:rPr>
          <w:rFonts w:ascii="Times New Roman" w:eastAsia="Malgun Gothic" w:hAnsi="Times New Roman" w:cs="Times New Roman"/>
          <w:b/>
          <w:lang w:val="en-US" w:eastAsia="ko-KR"/>
        </w:rPr>
        <w:t>F</w:t>
      </w:r>
    </w:p>
    <w:p w:rsidR="00D03D62" w:rsidRPr="00864210" w:rsidRDefault="00D03D62" w:rsidP="00D03D62">
      <w:pPr>
        <w:adjustRightInd w:val="0"/>
        <w:snapToGrid w:val="0"/>
        <w:spacing w:after="0" w:line="240" w:lineRule="auto"/>
        <w:jc w:val="center"/>
        <w:rPr>
          <w:rFonts w:ascii="Times New Roman" w:hAnsi="Times New Roman" w:cs="Times New Roman"/>
        </w:rPr>
      </w:pPr>
    </w:p>
    <w:p w:rsidR="00D03D62" w:rsidRPr="00864210" w:rsidRDefault="00D03D62" w:rsidP="00D03D62">
      <w:pPr>
        <w:pStyle w:val="Default"/>
        <w:snapToGrid w:val="0"/>
        <w:jc w:val="center"/>
        <w:rPr>
          <w:sz w:val="22"/>
          <w:szCs w:val="22"/>
          <w:lang w:val="en-US"/>
        </w:rPr>
      </w:pPr>
      <w:r w:rsidRPr="00864210">
        <w:rPr>
          <w:b/>
          <w:bCs/>
          <w:sz w:val="22"/>
          <w:szCs w:val="22"/>
          <w:lang w:val="en-US"/>
        </w:rPr>
        <w:t>The Commission for the Conservation and Management of</w:t>
      </w:r>
    </w:p>
    <w:p w:rsidR="00D03D62" w:rsidRPr="00864210" w:rsidRDefault="00D03D62" w:rsidP="00D03D62">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Scientific Committee</w:t>
      </w:r>
    </w:p>
    <w:p w:rsidR="00D03D62" w:rsidRPr="00864210" w:rsidRDefault="00D03D62" w:rsidP="00D03D62">
      <w:pPr>
        <w:pStyle w:val="Default"/>
        <w:snapToGrid w:val="0"/>
        <w:jc w:val="center"/>
        <w:rPr>
          <w:sz w:val="22"/>
          <w:szCs w:val="22"/>
          <w:lang w:val="en-US"/>
        </w:rPr>
      </w:pPr>
      <w:r w:rsidRPr="00864210">
        <w:rPr>
          <w:b/>
          <w:bCs/>
          <w:sz w:val="22"/>
          <w:szCs w:val="22"/>
          <w:lang w:val="en-US"/>
        </w:rPr>
        <w:t>Eleventh Regular Session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Cs/>
          <w:sz w:val="22"/>
          <w:szCs w:val="22"/>
          <w:lang w:val="en-US"/>
        </w:rPr>
        <w:t>Pohnpei, Federated States of Micronesia</w:t>
      </w:r>
    </w:p>
    <w:p w:rsidR="00D03D62" w:rsidRPr="00864210" w:rsidRDefault="00D03D62" w:rsidP="00D03D62">
      <w:pPr>
        <w:pStyle w:val="Default"/>
        <w:snapToGrid w:val="0"/>
        <w:jc w:val="center"/>
        <w:rPr>
          <w:bCs/>
          <w:sz w:val="22"/>
          <w:szCs w:val="22"/>
          <w:lang w:val="en-US"/>
        </w:rPr>
      </w:pPr>
      <w:r w:rsidRPr="00864210">
        <w:rPr>
          <w:bCs/>
          <w:sz w:val="22"/>
          <w:szCs w:val="22"/>
          <w:lang w:val="en-US"/>
        </w:rPr>
        <w:t>5–13 August 2015</w:t>
      </w:r>
    </w:p>
    <w:p w:rsidR="00D03D62" w:rsidRPr="00864210" w:rsidRDefault="00D03D62" w:rsidP="00D03D62">
      <w:pPr>
        <w:adjustRightInd w:val="0"/>
        <w:snapToGrid w:val="0"/>
        <w:spacing w:after="0" w:line="240" w:lineRule="auto"/>
        <w:jc w:val="center"/>
        <w:rPr>
          <w:rFonts w:ascii="Times New Roman" w:hAnsi="Times New Roman" w:cs="Times New Roman"/>
        </w:rPr>
      </w:pPr>
    </w:p>
    <w:p w:rsidR="00D03D62" w:rsidRPr="00864210" w:rsidRDefault="00D03D62" w:rsidP="00D03D62">
      <w:pPr>
        <w:pStyle w:val="BodyText"/>
        <w:pBdr>
          <w:top w:val="single" w:sz="18" w:space="1" w:color="auto"/>
          <w:bottom w:val="single" w:sz="18" w:space="1" w:color="auto"/>
        </w:pBdr>
        <w:adjustRightInd w:val="0"/>
        <w:snapToGrid w:val="0"/>
        <w:rPr>
          <w:rFonts w:eastAsia="Malgun Gothic"/>
          <w:b/>
          <w:caps/>
          <w:sz w:val="22"/>
          <w:szCs w:val="22"/>
          <w:lang w:val="en-NZ" w:eastAsia="ko-KR"/>
        </w:rPr>
      </w:pPr>
      <w:r w:rsidRPr="00864210">
        <w:rPr>
          <w:b/>
          <w:caps/>
          <w:sz w:val="22"/>
          <w:szCs w:val="22"/>
          <w:lang w:val="en-NZ"/>
        </w:rPr>
        <w:t xml:space="preserve">Guidelines for the safe release of encircled animals, </w:t>
      </w:r>
    </w:p>
    <w:p w:rsidR="00D03D62" w:rsidRPr="00864210" w:rsidRDefault="00D03D62" w:rsidP="00D03D62">
      <w:pPr>
        <w:pStyle w:val="BodyText"/>
        <w:pBdr>
          <w:top w:val="single" w:sz="18" w:space="1" w:color="auto"/>
          <w:bottom w:val="single" w:sz="18" w:space="1" w:color="auto"/>
        </w:pBdr>
        <w:adjustRightInd w:val="0"/>
        <w:snapToGrid w:val="0"/>
        <w:rPr>
          <w:b/>
          <w:caps/>
          <w:sz w:val="22"/>
          <w:szCs w:val="22"/>
          <w:lang w:val="en-NZ"/>
        </w:rPr>
      </w:pPr>
      <w:r w:rsidRPr="00864210">
        <w:rPr>
          <w:b/>
          <w:caps/>
          <w:sz w:val="22"/>
          <w:szCs w:val="22"/>
          <w:lang w:val="en-NZ"/>
        </w:rPr>
        <w:t>including whale sharks</w:t>
      </w:r>
    </w:p>
    <w:p w:rsidR="00D03D62" w:rsidRPr="00864210" w:rsidRDefault="00D03D62" w:rsidP="00D03D62">
      <w:pPr>
        <w:adjustRightInd w:val="0"/>
        <w:snapToGrid w:val="0"/>
        <w:spacing w:after="0" w:line="240" w:lineRule="auto"/>
        <w:jc w:val="right"/>
        <w:rPr>
          <w:rFonts w:ascii="Times New Roman" w:eastAsia="Batang" w:hAnsi="Times New Roman" w:cs="Times New Roman"/>
          <w:b/>
          <w:lang w:eastAsia="ko-KR"/>
        </w:rPr>
      </w:pPr>
    </w:p>
    <w:p w:rsidR="00D03D62" w:rsidRPr="00864210" w:rsidRDefault="00D03D62" w:rsidP="00D03D62">
      <w:pPr>
        <w:adjustRightInd w:val="0"/>
        <w:snapToGrid w:val="0"/>
        <w:spacing w:after="0" w:line="240" w:lineRule="auto"/>
        <w:rPr>
          <w:rFonts w:ascii="Times New Roman" w:eastAsia="Malgun Gothic" w:hAnsi="Times New Roman" w:cs="Times New Roman"/>
          <w:b/>
          <w:lang w:val="en-US" w:eastAsia="ko-KR"/>
        </w:rPr>
      </w:pPr>
    </w:p>
    <w:p w:rsidR="00D03D62" w:rsidRPr="00864210" w:rsidRDefault="00D03D62" w:rsidP="00D03D62">
      <w:pPr>
        <w:adjustRightInd w:val="0"/>
        <w:snapToGrid w:val="0"/>
        <w:spacing w:after="0" w:line="240" w:lineRule="auto"/>
        <w:rPr>
          <w:rFonts w:ascii="Times New Roman" w:hAnsi="Times New Roman" w:cs="Times New Roman"/>
          <w:b/>
          <w:lang w:val="en-US"/>
        </w:rPr>
      </w:pPr>
      <w:r w:rsidRPr="00864210">
        <w:rPr>
          <w:rFonts w:ascii="Times New Roman" w:hAnsi="Times New Roman" w:cs="Times New Roman"/>
          <w:b/>
          <w:lang w:val="en-US"/>
        </w:rPr>
        <w:t>General principles</w:t>
      </w:r>
    </w:p>
    <w:p w:rsidR="00D03D62" w:rsidRPr="00864210" w:rsidRDefault="00D03D62" w:rsidP="00D03D62">
      <w:pPr>
        <w:adjustRightInd w:val="0"/>
        <w:snapToGrid w:val="0"/>
        <w:spacing w:after="0" w:line="240" w:lineRule="auto"/>
        <w:rPr>
          <w:rFonts w:ascii="Times New Roman" w:hAnsi="Times New Roman" w:cs="Times New Roman"/>
          <w:b/>
          <w:lang w:val="en-US"/>
        </w:rPr>
      </w:pPr>
    </w:p>
    <w:p w:rsidR="00D03D62" w:rsidRPr="00864210" w:rsidRDefault="00D03D62" w:rsidP="00CB508A">
      <w:pPr>
        <w:pStyle w:val="ListParagraph"/>
        <w:numPr>
          <w:ilvl w:val="0"/>
          <w:numId w:val="69"/>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 xml:space="preserve">Safety of the crew is </w:t>
      </w:r>
      <w:r w:rsidRPr="00864210">
        <w:rPr>
          <w:rFonts w:ascii="Times New Roman" w:eastAsia="Malgun Gothic" w:hAnsi="Times New Roman" w:cs="Times New Roman"/>
          <w:lang w:val="en-US"/>
        </w:rPr>
        <w:t>a</w:t>
      </w:r>
      <w:r w:rsidRPr="00864210">
        <w:rPr>
          <w:rFonts w:ascii="Times New Roman" w:hAnsi="Times New Roman" w:cs="Times New Roman"/>
          <w:lang w:val="en-US"/>
        </w:rPr>
        <w:t xml:space="preserve"> paramount consideration</w:t>
      </w:r>
      <w:r w:rsidRPr="00864210">
        <w:rPr>
          <w:rFonts w:ascii="Times New Roman" w:eastAsia="Malgun Gothic" w:hAnsi="Times New Roman" w:cs="Times New Roman"/>
          <w:lang w:val="en-US"/>
        </w:rPr>
        <w:t>.</w:t>
      </w:r>
    </w:p>
    <w:p w:rsidR="00D03D62" w:rsidRPr="00864210" w:rsidRDefault="00D03D62" w:rsidP="00CB508A">
      <w:pPr>
        <w:pStyle w:val="ListParagraph"/>
        <w:numPr>
          <w:ilvl w:val="0"/>
          <w:numId w:val="69"/>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When releasing encircled whale sharks, the stress the animal receives should be minimized to the extent possible</w:t>
      </w:r>
      <w:r w:rsidRPr="00864210">
        <w:rPr>
          <w:rFonts w:ascii="Times New Roman" w:eastAsia="Malgun Gothic" w:hAnsi="Times New Roman" w:cs="Times New Roman"/>
          <w:lang w:val="en-US"/>
        </w:rPr>
        <w:t>.</w:t>
      </w:r>
    </w:p>
    <w:p w:rsidR="00D03D62" w:rsidRPr="00864210" w:rsidRDefault="00D03D62" w:rsidP="00CB508A">
      <w:pPr>
        <w:pStyle w:val="ListParagraph"/>
        <w:numPr>
          <w:ilvl w:val="0"/>
          <w:numId w:val="69"/>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 xml:space="preserve">The following possible release methods should be used as general guidelines. </w:t>
      </w:r>
    </w:p>
    <w:p w:rsidR="00D03D62" w:rsidRPr="00864210" w:rsidRDefault="00D03D62" w:rsidP="00CB508A">
      <w:pPr>
        <w:pStyle w:val="ListParagraph"/>
        <w:numPr>
          <w:ilvl w:val="0"/>
          <w:numId w:val="69"/>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 xml:space="preserve">The effectiveness of the following possible release methods has not been fully evaluated. Further scientific research is necessary in order to investigate survival after the release by various release methods. Therefore, CCMs are encouraged to conduct analysis on methods used by their purse seine vessels. In addition, several agencies have initiated a program of satellite tag deployments by experienced observers to assess survival of encircles animals associated with various release techniques. </w:t>
      </w:r>
    </w:p>
    <w:p w:rsidR="00D03D62" w:rsidRPr="00864210" w:rsidRDefault="00D03D62" w:rsidP="00CB508A">
      <w:pPr>
        <w:pStyle w:val="ListParagraph"/>
        <w:numPr>
          <w:ilvl w:val="0"/>
          <w:numId w:val="69"/>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The appropriate release method should be chosen in a flexible manner depending on the circumstances and condition of the particular purse seine set, e.g. the size and orientation of the encircled animal, amount of fish in the purse seine set, weather conditions and brailing operation style.</w:t>
      </w: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lang w:val="en-US"/>
        </w:rPr>
      </w:pPr>
      <w:r w:rsidRPr="00864210">
        <w:rPr>
          <w:rFonts w:ascii="Times New Roman" w:hAnsi="Times New Roman" w:cs="Times New Roman"/>
          <w:lang w:val="en-US"/>
        </w:rPr>
        <w:t xml:space="preserve">As noted in the TCC9 Summary Report, Para 318, the PNA requires that when a whale shark is encountered in a purse seine net in PNA waters the net roll must be immediately stopped and the whale shark released.  </w:t>
      </w: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lang w:val="en-US"/>
        </w:rPr>
      </w:pPr>
      <w:r w:rsidRPr="00864210">
        <w:rPr>
          <w:rFonts w:ascii="Times New Roman" w:hAnsi="Times New Roman" w:cs="Times New Roman"/>
          <w:lang w:val="en-US"/>
        </w:rPr>
        <w:t>In the WCPFC Convention Area the following actions are not recommended when releasing encircled whale sharks (see WCPFC-SC11-2015/EB-WP-03 Rev.1).</w:t>
      </w: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CB508A">
      <w:pPr>
        <w:pStyle w:val="ListParagraph"/>
        <w:numPr>
          <w:ilvl w:val="0"/>
          <w:numId w:val="70"/>
        </w:numPr>
        <w:adjustRightInd w:val="0"/>
        <w:snapToGrid w:val="0"/>
        <w:spacing w:after="0" w:line="240" w:lineRule="auto"/>
        <w:ind w:left="709" w:hanging="349"/>
        <w:contextualSpacing w:val="0"/>
        <w:rPr>
          <w:rFonts w:ascii="Times New Roman" w:hAnsi="Times New Roman" w:cs="Times New Roman"/>
          <w:lang w:val="en-US"/>
        </w:rPr>
      </w:pPr>
      <w:r w:rsidRPr="00864210">
        <w:rPr>
          <w:rFonts w:ascii="Times New Roman" w:hAnsi="Times New Roman" w:cs="Times New Roman"/>
          <w:lang w:val="en-US"/>
        </w:rPr>
        <w:t>Vertically lifting sharks by tail</w:t>
      </w:r>
    </w:p>
    <w:p w:rsidR="00D03D62" w:rsidRPr="00864210" w:rsidRDefault="00D03D62" w:rsidP="00CB508A">
      <w:pPr>
        <w:pStyle w:val="ListParagraph"/>
        <w:numPr>
          <w:ilvl w:val="0"/>
          <w:numId w:val="70"/>
        </w:numPr>
        <w:adjustRightInd w:val="0"/>
        <w:snapToGrid w:val="0"/>
        <w:spacing w:after="0" w:line="240" w:lineRule="auto"/>
        <w:ind w:left="709" w:hanging="349"/>
        <w:contextualSpacing w:val="0"/>
        <w:rPr>
          <w:rFonts w:ascii="Times New Roman" w:hAnsi="Times New Roman" w:cs="Times New Roman"/>
          <w:lang w:val="en-US"/>
        </w:rPr>
      </w:pPr>
      <w:r w:rsidRPr="00864210">
        <w:rPr>
          <w:rFonts w:ascii="Times New Roman" w:hAnsi="Times New Roman" w:cs="Times New Roman"/>
          <w:lang w:val="en-US"/>
        </w:rPr>
        <w:t>Pulling sharks by a loop hooked around its gill or holes bored into a fin</w:t>
      </w:r>
    </w:p>
    <w:p w:rsidR="00D03D62" w:rsidRPr="00864210" w:rsidRDefault="00D03D62" w:rsidP="00CB508A">
      <w:pPr>
        <w:pStyle w:val="ListParagraph"/>
        <w:numPr>
          <w:ilvl w:val="0"/>
          <w:numId w:val="70"/>
        </w:numPr>
        <w:adjustRightInd w:val="0"/>
        <w:snapToGrid w:val="0"/>
        <w:spacing w:after="0" w:line="240" w:lineRule="auto"/>
        <w:ind w:left="709" w:hanging="349"/>
        <w:contextualSpacing w:val="0"/>
        <w:rPr>
          <w:rFonts w:ascii="Times New Roman" w:hAnsi="Times New Roman" w:cs="Times New Roman"/>
          <w:lang w:val="en-US"/>
        </w:rPr>
      </w:pPr>
      <w:r w:rsidRPr="00864210">
        <w:rPr>
          <w:rFonts w:ascii="Times New Roman" w:hAnsi="Times New Roman" w:cs="Times New Roman"/>
          <w:lang w:val="en-US"/>
        </w:rPr>
        <w:t>Gaffing</w:t>
      </w:r>
    </w:p>
    <w:p w:rsidR="00D03D62" w:rsidRPr="00864210" w:rsidRDefault="00D03D62" w:rsidP="00CB508A">
      <w:pPr>
        <w:pStyle w:val="ListParagraph"/>
        <w:numPr>
          <w:ilvl w:val="0"/>
          <w:numId w:val="70"/>
        </w:numPr>
        <w:adjustRightInd w:val="0"/>
        <w:snapToGrid w:val="0"/>
        <w:spacing w:after="0" w:line="240" w:lineRule="auto"/>
        <w:ind w:left="709" w:hanging="349"/>
        <w:contextualSpacing w:val="0"/>
        <w:rPr>
          <w:rFonts w:ascii="Times New Roman" w:hAnsi="Times New Roman" w:cs="Times New Roman"/>
          <w:lang w:val="en-US"/>
        </w:rPr>
      </w:pPr>
      <w:r w:rsidRPr="00864210">
        <w:rPr>
          <w:rFonts w:ascii="Times New Roman" w:hAnsi="Times New Roman" w:cs="Times New Roman"/>
          <w:lang w:val="en-US"/>
        </w:rPr>
        <w:t>Leaving attached any towing ropes</w:t>
      </w:r>
    </w:p>
    <w:p w:rsidR="00D03D62" w:rsidRPr="00864210" w:rsidRDefault="00D03D62" w:rsidP="00CB508A">
      <w:pPr>
        <w:pStyle w:val="ListParagraph"/>
        <w:numPr>
          <w:ilvl w:val="0"/>
          <w:numId w:val="70"/>
        </w:numPr>
        <w:adjustRightInd w:val="0"/>
        <w:snapToGrid w:val="0"/>
        <w:spacing w:after="0" w:line="240" w:lineRule="auto"/>
        <w:ind w:left="709" w:hanging="349"/>
        <w:contextualSpacing w:val="0"/>
        <w:rPr>
          <w:rFonts w:ascii="Times New Roman" w:hAnsi="Times New Roman" w:cs="Times New Roman"/>
          <w:lang w:val="en-US"/>
        </w:rPr>
      </w:pPr>
      <w:r w:rsidRPr="00864210">
        <w:rPr>
          <w:rFonts w:ascii="Times New Roman" w:hAnsi="Times New Roman" w:cs="Times New Roman"/>
          <w:lang w:val="en-US"/>
        </w:rPr>
        <w:t>Brailing whale sharks larger than 2 meters</w:t>
      </w:r>
    </w:p>
    <w:p w:rsidR="00D03D62" w:rsidRPr="00864210" w:rsidRDefault="00D03D62" w:rsidP="00CB508A">
      <w:pPr>
        <w:pStyle w:val="ListParagraph"/>
        <w:numPr>
          <w:ilvl w:val="0"/>
          <w:numId w:val="70"/>
        </w:numPr>
        <w:adjustRightInd w:val="0"/>
        <w:snapToGrid w:val="0"/>
        <w:spacing w:after="0" w:line="240" w:lineRule="auto"/>
        <w:ind w:left="709" w:hanging="349"/>
        <w:contextualSpacing w:val="0"/>
        <w:rPr>
          <w:rFonts w:ascii="Times New Roman" w:hAnsi="Times New Roman" w:cs="Times New Roman"/>
          <w:lang w:val="en-US"/>
        </w:rPr>
      </w:pPr>
      <w:r w:rsidRPr="00864210">
        <w:rPr>
          <w:rFonts w:ascii="Times New Roman" w:hAnsi="Times New Roman" w:cs="Times New Roman"/>
          <w:lang w:val="en-US"/>
        </w:rPr>
        <w:t>Brailing whale sharks onto the deck</w:t>
      </w: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lang w:val="en-US"/>
        </w:rPr>
      </w:pPr>
      <w:r w:rsidRPr="00864210">
        <w:rPr>
          <w:rFonts w:ascii="Times New Roman" w:hAnsi="Times New Roman" w:cs="Times New Roman"/>
          <w:lang w:val="en-US"/>
        </w:rPr>
        <w:t xml:space="preserve">Noting that there is not sufficient scientific evidence to adopt the following possible safe release methods, these methods should be considered for possible use but are not adopted as part of these guidelines until such scientific evidence becomes available and is reviewed and agreed by the Scientific Committee. </w:t>
      </w:r>
    </w:p>
    <w:p w:rsidR="00D03D62" w:rsidRPr="00864210" w:rsidRDefault="00D03D62" w:rsidP="00D03D62">
      <w:pPr>
        <w:adjustRightInd w:val="0"/>
        <w:snapToGrid w:val="0"/>
        <w:spacing w:after="0" w:line="240" w:lineRule="auto"/>
        <w:ind w:firstLine="720"/>
        <w:rPr>
          <w:rFonts w:ascii="Times New Roman" w:hAnsi="Times New Roman" w:cs="Times New Roman"/>
          <w:lang w:val="en-US"/>
        </w:rPr>
      </w:pPr>
    </w:p>
    <w:p w:rsidR="00D03D62" w:rsidRDefault="00D03D62" w:rsidP="00D03D62">
      <w:pPr>
        <w:adjustRightInd w:val="0"/>
        <w:snapToGrid w:val="0"/>
        <w:spacing w:after="0" w:line="240" w:lineRule="auto"/>
        <w:rPr>
          <w:rFonts w:ascii="Times New Roman" w:hAnsi="Times New Roman" w:cs="Times New Roman"/>
          <w:b/>
          <w:strike/>
          <w:lang w:val="en-US"/>
        </w:rPr>
      </w:pPr>
      <w:r w:rsidRPr="00864210">
        <w:rPr>
          <w:rFonts w:ascii="Times New Roman" w:hAnsi="Times New Roman" w:cs="Times New Roman"/>
          <w:b/>
          <w:lang w:val="en-US"/>
        </w:rPr>
        <w:lastRenderedPageBreak/>
        <w:t xml:space="preserve">Possible safe release methods </w:t>
      </w:r>
    </w:p>
    <w:p w:rsidR="00447877" w:rsidRPr="00864210" w:rsidRDefault="00447877" w:rsidP="00D03D62">
      <w:pPr>
        <w:adjustRightInd w:val="0"/>
        <w:snapToGrid w:val="0"/>
        <w:spacing w:after="0" w:line="240" w:lineRule="auto"/>
        <w:rPr>
          <w:rFonts w:ascii="Times New Roman" w:hAnsi="Times New Roman" w:cs="Times New Roman"/>
          <w:lang w:val="en-US"/>
        </w:rPr>
      </w:pPr>
    </w:p>
    <w:p w:rsidR="00D03D62" w:rsidRPr="00864210" w:rsidRDefault="00D03D62" w:rsidP="00CB508A">
      <w:pPr>
        <w:pStyle w:val="ListParagraph"/>
        <w:numPr>
          <w:ilvl w:val="0"/>
          <w:numId w:val="71"/>
        </w:numPr>
        <w:adjustRightInd w:val="0"/>
        <w:snapToGrid w:val="0"/>
        <w:spacing w:after="0" w:line="240" w:lineRule="auto"/>
        <w:contextualSpacing w:val="0"/>
        <w:rPr>
          <w:rFonts w:ascii="Times New Roman" w:hAnsi="Times New Roman" w:cs="Times New Roman"/>
          <w:lang w:val="en-US"/>
        </w:rPr>
      </w:pPr>
      <w:r w:rsidRPr="00864210">
        <w:rPr>
          <w:rFonts w:ascii="Times New Roman" w:hAnsi="Times New Roman" w:cs="Times New Roman"/>
          <w:lang w:val="en-US"/>
        </w:rPr>
        <w:t>Cutting net</w:t>
      </w:r>
    </w:p>
    <w:p w:rsidR="00D03D62" w:rsidRPr="00864210" w:rsidRDefault="00D03D62" w:rsidP="00CB508A">
      <w:pPr>
        <w:pStyle w:val="ListParagraph"/>
        <w:numPr>
          <w:ilvl w:val="1"/>
          <w:numId w:val="68"/>
        </w:numPr>
        <w:adjustRightInd w:val="0"/>
        <w:snapToGrid w:val="0"/>
        <w:spacing w:after="0" w:line="240" w:lineRule="auto"/>
        <w:contextualSpacing w:val="0"/>
        <w:rPr>
          <w:rFonts w:ascii="Times New Roman" w:hAnsi="Times New Roman" w:cs="Times New Roman"/>
          <w:lang w:val="en-US"/>
        </w:rPr>
      </w:pPr>
      <w:r w:rsidRPr="00864210">
        <w:rPr>
          <w:rFonts w:ascii="Times New Roman" w:hAnsi="Times New Roman" w:cs="Times New Roman"/>
          <w:lang w:val="en-US"/>
        </w:rPr>
        <w:t>Experience indicates that cutting the net vertically (about 3-5 meters) is quick and efficient.</w:t>
      </w:r>
    </w:p>
    <w:p w:rsidR="00D03D62" w:rsidRPr="00864210" w:rsidRDefault="00D03D62" w:rsidP="00CB508A">
      <w:pPr>
        <w:pStyle w:val="ListParagraph"/>
        <w:numPr>
          <w:ilvl w:val="1"/>
          <w:numId w:val="68"/>
        </w:numPr>
        <w:adjustRightInd w:val="0"/>
        <w:snapToGrid w:val="0"/>
        <w:spacing w:after="0" w:line="240" w:lineRule="auto"/>
        <w:contextualSpacing w:val="0"/>
        <w:rPr>
          <w:rFonts w:ascii="Times New Roman" w:hAnsi="Times New Roman" w:cs="Times New Roman"/>
          <w:lang w:val="en-US"/>
        </w:rPr>
      </w:pPr>
      <w:r w:rsidRPr="00864210">
        <w:rPr>
          <w:rFonts w:ascii="Times New Roman" w:hAnsi="Times New Roman" w:cs="Times New Roman"/>
          <w:lang w:val="en-US"/>
        </w:rPr>
        <w:t>Caveat: Possible uncontrolled ripping of the net if under load from catch or currents, loss of entire catches and time to repair the net.</w:t>
      </w:r>
    </w:p>
    <w:p w:rsidR="00D03D62" w:rsidRPr="00864210" w:rsidRDefault="00D03D62" w:rsidP="00D03D62">
      <w:pPr>
        <w:pStyle w:val="ListParagraph"/>
        <w:adjustRightInd w:val="0"/>
        <w:snapToGrid w:val="0"/>
        <w:spacing w:after="0" w:line="240" w:lineRule="auto"/>
        <w:ind w:left="1440"/>
        <w:contextualSpacing w:val="0"/>
        <w:rPr>
          <w:rFonts w:ascii="Times New Roman" w:hAnsi="Times New Roman" w:cs="Times New Roman"/>
          <w:lang w:val="en-US"/>
        </w:rPr>
      </w:pP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lang w:val="en-US"/>
        </w:rPr>
      </w:pPr>
      <w:r w:rsidRPr="00864210">
        <w:rPr>
          <w:rFonts w:ascii="Times New Roman" w:eastAsia="Malgun Gothic" w:hAnsi="Times New Roman" w:cs="Times New Roman"/>
          <w:lang w:val="en-US"/>
        </w:rPr>
        <w:t>2.</w:t>
      </w:r>
      <w:r w:rsidRPr="00864210">
        <w:rPr>
          <w:rFonts w:ascii="Times New Roman" w:eastAsia="Malgun Gothic" w:hAnsi="Times New Roman" w:cs="Times New Roman"/>
          <w:lang w:val="en-US"/>
        </w:rPr>
        <w:tab/>
      </w:r>
      <w:r w:rsidRPr="00864210">
        <w:rPr>
          <w:rFonts w:ascii="Times New Roman" w:hAnsi="Times New Roman" w:cs="Times New Roman"/>
          <w:lang w:val="en-US"/>
        </w:rPr>
        <w:t>Passive removal or letting sharks go over corkline (ref. Japan proposal in WCPFC8-</w:t>
      </w: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lang w:val="en-US" w:eastAsia="ja-JP"/>
        </w:rPr>
      </w:pPr>
      <w:r w:rsidRPr="00864210">
        <w:rPr>
          <w:rFonts w:ascii="Times New Roman" w:hAnsi="Times New Roman" w:cs="Times New Roman"/>
          <w:lang w:val="en-US"/>
        </w:rPr>
        <w:t xml:space="preserve">             2011-DP-</w:t>
      </w:r>
      <w:proofErr w:type="gramStart"/>
      <w:r w:rsidRPr="00864210">
        <w:rPr>
          <w:rFonts w:ascii="Times New Roman" w:hAnsi="Times New Roman" w:cs="Times New Roman"/>
          <w:lang w:val="en-US"/>
        </w:rPr>
        <w:t>17,</w:t>
      </w:r>
      <w:proofErr w:type="gramEnd"/>
      <w:r w:rsidRPr="00864210">
        <w:rPr>
          <w:rFonts w:ascii="Times New Roman" w:hAnsi="Times New Roman" w:cs="Times New Roman"/>
          <w:lang w:val="en-US"/>
        </w:rPr>
        <w:t xml:space="preserve"> see Appendix 1)</w:t>
      </w:r>
    </w:p>
    <w:p w:rsidR="00D03D62" w:rsidRPr="00864210" w:rsidRDefault="00D03D62" w:rsidP="00CB508A">
      <w:pPr>
        <w:pStyle w:val="ListParagraph"/>
        <w:numPr>
          <w:ilvl w:val="1"/>
          <w:numId w:val="68"/>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Would be easy particularly for vessels sacking up with a skiff.</w:t>
      </w:r>
    </w:p>
    <w:p w:rsidR="00D03D62" w:rsidRPr="00864210" w:rsidRDefault="00D03D62" w:rsidP="00CB508A">
      <w:pPr>
        <w:pStyle w:val="ListParagraph"/>
        <w:numPr>
          <w:ilvl w:val="1"/>
          <w:numId w:val="68"/>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The manipulation of cork line is possible only if the vessel concentrates and loads catch using a brailing boom.</w:t>
      </w:r>
    </w:p>
    <w:p w:rsidR="00D03D62" w:rsidRPr="00864210" w:rsidRDefault="00D03D62" w:rsidP="00CB508A">
      <w:pPr>
        <w:pStyle w:val="ListParagraph"/>
        <w:numPr>
          <w:ilvl w:val="1"/>
          <w:numId w:val="68"/>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Very situation dependent and based on size and orientation of the animal.</w:t>
      </w:r>
    </w:p>
    <w:p w:rsidR="00D03D62" w:rsidRPr="00864210" w:rsidRDefault="00D03D62" w:rsidP="00CB508A">
      <w:pPr>
        <w:pStyle w:val="ListParagraph"/>
        <w:numPr>
          <w:ilvl w:val="1"/>
          <w:numId w:val="68"/>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 xml:space="preserve">Caveat: If it takes a long time to roll a shark out of the net which may expose the sharks to excessive stress, </w:t>
      </w:r>
      <w:proofErr w:type="gramStart"/>
      <w:r w:rsidRPr="00864210">
        <w:rPr>
          <w:rFonts w:ascii="Times New Roman" w:hAnsi="Times New Roman" w:cs="Times New Roman"/>
          <w:lang w:val="en-US"/>
        </w:rPr>
        <w:t>Some</w:t>
      </w:r>
      <w:proofErr w:type="gramEnd"/>
      <w:r w:rsidRPr="00864210">
        <w:rPr>
          <w:rFonts w:ascii="Times New Roman" w:hAnsi="Times New Roman" w:cs="Times New Roman"/>
          <w:lang w:val="en-US"/>
        </w:rPr>
        <w:t xml:space="preserve"> loss of catch is possible during the operation.</w:t>
      </w:r>
    </w:p>
    <w:p w:rsidR="00D03D62" w:rsidRPr="00864210" w:rsidRDefault="00D03D62" w:rsidP="00D03D62">
      <w:pPr>
        <w:pStyle w:val="ListParagraph"/>
        <w:adjustRightInd w:val="0"/>
        <w:snapToGrid w:val="0"/>
        <w:spacing w:after="0" w:line="240" w:lineRule="auto"/>
        <w:ind w:left="1440"/>
        <w:contextualSpacing w:val="0"/>
        <w:jc w:val="both"/>
        <w:rPr>
          <w:rFonts w:ascii="Times New Roman" w:hAnsi="Times New Roman" w:cs="Times New Roman"/>
          <w:lang w:val="en-US"/>
        </w:rPr>
      </w:pPr>
      <w:r w:rsidRPr="00864210">
        <w:rPr>
          <w:rFonts w:ascii="Times New Roman" w:hAnsi="Times New Roman" w:cs="Times New Roman"/>
          <w:lang w:val="en-US"/>
        </w:rPr>
        <w:t xml:space="preserve"> </w:t>
      </w:r>
    </w:p>
    <w:p w:rsidR="00D03D62" w:rsidRPr="00864210" w:rsidRDefault="00D03D62" w:rsidP="00D03D62">
      <w:pPr>
        <w:pStyle w:val="ListParagraph"/>
        <w:adjustRightInd w:val="0"/>
        <w:snapToGrid w:val="0"/>
        <w:spacing w:after="0" w:line="240" w:lineRule="auto"/>
        <w:contextualSpacing w:val="0"/>
        <w:jc w:val="both"/>
        <w:rPr>
          <w:rFonts w:ascii="Times New Roman" w:hAnsi="Times New Roman" w:cs="Times New Roman"/>
          <w:lang w:val="en-US"/>
        </w:rPr>
      </w:pPr>
      <w:r w:rsidRPr="00864210">
        <w:rPr>
          <w:rFonts w:ascii="Times New Roman" w:eastAsia="Malgun Gothic" w:hAnsi="Times New Roman" w:cs="Times New Roman"/>
          <w:lang w:val="en-US"/>
        </w:rPr>
        <w:t>3.</w:t>
      </w:r>
      <w:r w:rsidRPr="00864210">
        <w:rPr>
          <w:rFonts w:ascii="Times New Roman" w:eastAsia="Malgun Gothic" w:hAnsi="Times New Roman" w:cs="Times New Roman"/>
          <w:lang w:val="en-US"/>
        </w:rPr>
        <w:tab/>
      </w:r>
      <w:r w:rsidRPr="00864210">
        <w:rPr>
          <w:rFonts w:ascii="Times New Roman" w:hAnsi="Times New Roman" w:cs="Times New Roman"/>
          <w:lang w:val="en-US"/>
        </w:rPr>
        <w:t>Horizontally pulling sharks by the tail or a Sling Method (see Appendix 2)</w:t>
      </w:r>
    </w:p>
    <w:p w:rsidR="00D03D62" w:rsidRPr="00864210" w:rsidRDefault="00D03D62" w:rsidP="00CB508A">
      <w:pPr>
        <w:pStyle w:val="ListParagraph"/>
        <w:numPr>
          <w:ilvl w:val="1"/>
          <w:numId w:val="68"/>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 xml:space="preserve">Encircling the caudal peduncle of the shark with a smooth sling (non-abrasive material) that is attached to a heavy line and towboat. A second line is run from the skiff through the sling and back to the skiff. The skiff slowly moves the shark’s tail/body next to the cork line and is gently led over the cork line. Lowering corks from brailing boom or releasing some corks from attachment to net skiff. Slowly towing shark horizontally by the tail until clear of corks when rope is released and sling falls away. </w:t>
      </w:r>
    </w:p>
    <w:p w:rsidR="00D03D62" w:rsidRPr="00864210" w:rsidRDefault="00D03D62" w:rsidP="00CB508A">
      <w:pPr>
        <w:pStyle w:val="ListParagraph"/>
        <w:numPr>
          <w:ilvl w:val="1"/>
          <w:numId w:val="68"/>
        </w:numPr>
        <w:adjustRightInd w:val="0"/>
        <w:snapToGrid w:val="0"/>
        <w:spacing w:after="0" w:line="240" w:lineRule="auto"/>
        <w:contextualSpacing w:val="0"/>
        <w:jc w:val="both"/>
        <w:rPr>
          <w:rFonts w:ascii="Times New Roman" w:hAnsi="Times New Roman" w:cs="Times New Roman"/>
          <w:lang w:val="en-US"/>
        </w:rPr>
      </w:pPr>
      <w:r w:rsidRPr="00864210">
        <w:rPr>
          <w:rFonts w:ascii="Times New Roman" w:hAnsi="Times New Roman" w:cs="Times New Roman"/>
          <w:lang w:val="en-US"/>
        </w:rPr>
        <w:t>Caveat: This procedure could be traumatic although likely less traumatic for small and medium sharks (5-6</w:t>
      </w:r>
      <w:r w:rsidRPr="00864210">
        <w:rPr>
          <w:rFonts w:ascii="Times New Roman" w:eastAsia="Malgun Gothic" w:hAnsi="Times New Roman" w:cs="Times New Roman"/>
          <w:lang w:val="en-US"/>
        </w:rPr>
        <w:t xml:space="preserve"> </w:t>
      </w:r>
      <w:r w:rsidRPr="00864210">
        <w:rPr>
          <w:rFonts w:ascii="Times New Roman" w:hAnsi="Times New Roman" w:cs="Times New Roman"/>
          <w:lang w:val="en-US"/>
        </w:rPr>
        <w:t xml:space="preserve">m maximum). </w:t>
      </w:r>
      <w:r w:rsidRPr="00864210">
        <w:rPr>
          <w:rFonts w:ascii="Times New Roman" w:eastAsia="Malgun Gothic" w:hAnsi="Times New Roman" w:cs="Times New Roman"/>
          <w:lang w:val="en-US"/>
        </w:rPr>
        <w:t>Probably i</w:t>
      </w:r>
      <w:r w:rsidRPr="00864210">
        <w:rPr>
          <w:rFonts w:ascii="Times New Roman" w:hAnsi="Times New Roman" w:cs="Times New Roman"/>
          <w:lang w:val="en-US"/>
        </w:rPr>
        <w:t xml:space="preserve">nappropriate </w:t>
      </w:r>
      <w:r w:rsidRPr="00864210">
        <w:rPr>
          <w:rFonts w:ascii="Times New Roman" w:eastAsia="Malgun Gothic" w:hAnsi="Times New Roman" w:cs="Times New Roman"/>
          <w:lang w:val="en-US"/>
        </w:rPr>
        <w:t xml:space="preserve">for fish &gt;6 m. </w:t>
      </w: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D03D62">
      <w:pPr>
        <w:pStyle w:val="ListParagraph"/>
        <w:adjustRightInd w:val="0"/>
        <w:snapToGrid w:val="0"/>
        <w:spacing w:after="0" w:line="240" w:lineRule="auto"/>
        <w:ind w:left="0" w:firstLine="720"/>
        <w:contextualSpacing w:val="0"/>
        <w:jc w:val="both"/>
        <w:rPr>
          <w:rFonts w:ascii="Times New Roman" w:eastAsia="Malgun Gothic" w:hAnsi="Times New Roman" w:cs="Times New Roman"/>
          <w:lang w:val="en-US"/>
        </w:rPr>
      </w:pPr>
      <w:r w:rsidRPr="00864210">
        <w:rPr>
          <w:rFonts w:ascii="Times New Roman" w:eastAsia="Malgun Gothic" w:hAnsi="Times New Roman" w:cs="Times New Roman"/>
          <w:lang w:val="en-US"/>
        </w:rPr>
        <w:t>Note</w:t>
      </w:r>
      <w:proofErr w:type="gramStart"/>
      <w:r w:rsidRPr="00864210">
        <w:rPr>
          <w:rFonts w:ascii="Times New Roman" w:eastAsia="Malgun Gothic" w:hAnsi="Times New Roman" w:cs="Times New Roman"/>
          <w:lang w:val="en-US"/>
        </w:rPr>
        <w:t>,</w:t>
      </w:r>
      <w:proofErr w:type="gramEnd"/>
      <w:r w:rsidRPr="00864210">
        <w:rPr>
          <w:rFonts w:ascii="Times New Roman" w:eastAsia="Malgun Gothic" w:hAnsi="Times New Roman" w:cs="Times New Roman"/>
          <w:lang w:val="en-US"/>
        </w:rPr>
        <w:t xml:space="preserve"> animals should be kept in water at all times when using release methods 1-3.  </w:t>
      </w:r>
    </w:p>
    <w:p w:rsidR="00D03D62" w:rsidRPr="00864210" w:rsidRDefault="00D03D62" w:rsidP="00D03D62">
      <w:pPr>
        <w:pStyle w:val="ListParagraph"/>
        <w:adjustRightInd w:val="0"/>
        <w:snapToGrid w:val="0"/>
        <w:spacing w:after="0" w:line="240" w:lineRule="auto"/>
        <w:ind w:left="1440"/>
        <w:contextualSpacing w:val="0"/>
        <w:jc w:val="both"/>
        <w:rPr>
          <w:rFonts w:ascii="Times New Roman" w:eastAsia="Malgun Gothic"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eastAsia="Times New Roman" w:hAnsi="Times New Roman" w:cs="Times New Roman"/>
          <w:b/>
          <w:lang w:val="en-US" w:eastAsia="en-US"/>
        </w:rPr>
      </w:pPr>
      <w:r w:rsidRPr="00864210">
        <w:rPr>
          <w:rFonts w:ascii="Times New Roman" w:hAnsi="Times New Roman" w:cs="Times New Roman"/>
          <w:b/>
        </w:rPr>
        <w:br w:type="page"/>
      </w:r>
    </w:p>
    <w:p w:rsidR="00D03D62" w:rsidRPr="00864210" w:rsidRDefault="00D03D62" w:rsidP="00D03D62">
      <w:pPr>
        <w:pStyle w:val="HTMLPreformatted"/>
        <w:adjustRightInd w:val="0"/>
        <w:snapToGrid w:val="0"/>
        <w:rPr>
          <w:rFonts w:ascii="Times New Roman" w:hAnsi="Times New Roman" w:cs="Times New Roman"/>
          <w:b/>
          <w:sz w:val="22"/>
          <w:szCs w:val="22"/>
        </w:rPr>
      </w:pPr>
      <w:r w:rsidRPr="00864210">
        <w:rPr>
          <w:rFonts w:ascii="Times New Roman" w:hAnsi="Times New Roman" w:cs="Times New Roman"/>
          <w:b/>
          <w:sz w:val="22"/>
          <w:szCs w:val="22"/>
        </w:rPr>
        <w:lastRenderedPageBreak/>
        <w:t>[Appendix 1] Proposed by Japan at SC7 (Guidelines for safe and live release of encircled non-target animals during purse-seine fishing operations)</w:t>
      </w:r>
    </w:p>
    <w:p w:rsidR="00D03D62" w:rsidRPr="00864210" w:rsidRDefault="00D03D62" w:rsidP="00D03D62">
      <w:pPr>
        <w:pStyle w:val="HTMLPreformatted"/>
        <w:adjustRightInd w:val="0"/>
        <w:snapToGrid w:val="0"/>
        <w:rPr>
          <w:rFonts w:ascii="Times New Roman" w:hAnsi="Times New Roman" w:cs="Times New Roman"/>
          <w:b/>
          <w:sz w:val="22"/>
          <w:szCs w:val="22"/>
        </w:rPr>
      </w:pPr>
    </w:p>
    <w:p w:rsidR="00D03D62" w:rsidRPr="00864210" w:rsidRDefault="00D03D62" w:rsidP="00D03D62">
      <w:pPr>
        <w:pStyle w:val="HTMLPreformatted"/>
        <w:adjustRightInd w:val="0"/>
        <w:snapToGrid w:val="0"/>
        <w:jc w:val="center"/>
        <w:rPr>
          <w:rFonts w:ascii="Times New Roman" w:hAnsi="Times New Roman" w:cs="Times New Roman"/>
          <w:b/>
          <w:sz w:val="22"/>
          <w:szCs w:val="22"/>
        </w:rPr>
      </w:pPr>
      <w:r w:rsidRPr="00864210">
        <w:rPr>
          <w:rFonts w:ascii="Times New Roman" w:hAnsi="Times New Roman" w:cs="Times New Roman"/>
          <w:noProof/>
          <w:sz w:val="22"/>
          <w:szCs w:val="22"/>
          <w:lang w:eastAsia="zh-CN"/>
        </w:rPr>
        <w:drawing>
          <wp:anchor distT="0" distB="0" distL="114300" distR="114300" simplePos="0" relativeHeight="251664384" behindDoc="0" locked="0" layoutInCell="1" allowOverlap="1" wp14:anchorId="639DB61A" wp14:editId="345FF856">
            <wp:simplePos x="0" y="0"/>
            <wp:positionH relativeFrom="column">
              <wp:posOffset>0</wp:posOffset>
            </wp:positionH>
            <wp:positionV relativeFrom="paragraph">
              <wp:posOffset>0</wp:posOffset>
            </wp:positionV>
            <wp:extent cx="5725795" cy="6896100"/>
            <wp:effectExtent l="19050" t="0" r="8255" b="0"/>
            <wp:wrapThrough wrapText="bothSides">
              <wp:wrapPolygon edited="0">
                <wp:start x="-72" y="0"/>
                <wp:lineTo x="-72" y="21540"/>
                <wp:lineTo x="21631" y="21540"/>
                <wp:lineTo x="21631" y="0"/>
                <wp:lineTo x="-72" y="0"/>
              </wp:wrapPolygon>
            </wp:wrapThrough>
            <wp:docPr id="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87" cstate="print"/>
                    <a:srcRect/>
                    <a:stretch>
                      <a:fillRect/>
                    </a:stretch>
                  </pic:blipFill>
                  <pic:spPr bwMode="auto">
                    <a:xfrm>
                      <a:off x="0" y="0"/>
                      <a:ext cx="5725795" cy="6896100"/>
                    </a:xfrm>
                    <a:prstGeom prst="rect">
                      <a:avLst/>
                    </a:prstGeom>
                    <a:noFill/>
                    <a:ln w="9525">
                      <a:noFill/>
                      <a:miter lim="800000"/>
                      <a:headEnd/>
                      <a:tailEnd/>
                    </a:ln>
                  </pic:spPr>
                </pic:pic>
              </a:graphicData>
            </a:graphic>
          </wp:anchor>
        </w:drawing>
      </w:r>
    </w:p>
    <w:p w:rsidR="00D03D62" w:rsidRPr="00864210" w:rsidRDefault="00D03D62" w:rsidP="00D03D62">
      <w:pPr>
        <w:pStyle w:val="HTMLPreformatted"/>
        <w:adjustRightInd w:val="0"/>
        <w:snapToGrid w:val="0"/>
        <w:rPr>
          <w:rFonts w:ascii="Times New Roman" w:hAnsi="Times New Roman" w:cs="Times New Roman"/>
          <w:b/>
          <w:sz w:val="22"/>
          <w:szCs w:val="22"/>
        </w:rPr>
      </w:pPr>
    </w:p>
    <w:p w:rsidR="00D03D62" w:rsidRPr="00864210" w:rsidRDefault="00D03D62" w:rsidP="00D03D62">
      <w:pPr>
        <w:adjustRightInd w:val="0"/>
        <w:snapToGrid w:val="0"/>
        <w:spacing w:after="0" w:line="240" w:lineRule="auto"/>
        <w:rPr>
          <w:rFonts w:ascii="Times New Roman" w:eastAsia="Times New Roman" w:hAnsi="Times New Roman" w:cs="Times New Roman"/>
          <w:b/>
          <w:lang w:val="en-US"/>
        </w:rPr>
      </w:pPr>
      <w:r w:rsidRPr="00864210">
        <w:rPr>
          <w:rFonts w:ascii="Times New Roman" w:hAnsi="Times New Roman" w:cs="Times New Roman"/>
          <w:b/>
          <w:lang w:val="en-US"/>
        </w:rPr>
        <w:br w:type="page"/>
      </w:r>
    </w:p>
    <w:p w:rsidR="00D03D62" w:rsidRPr="00864210" w:rsidRDefault="00D03D62" w:rsidP="00D03D62">
      <w:pPr>
        <w:pStyle w:val="HTMLPreformatted"/>
        <w:adjustRightInd w:val="0"/>
        <w:snapToGrid w:val="0"/>
        <w:rPr>
          <w:rFonts w:ascii="Times New Roman" w:hAnsi="Times New Roman" w:cs="Times New Roman"/>
          <w:b/>
          <w:sz w:val="22"/>
          <w:szCs w:val="22"/>
        </w:rPr>
      </w:pPr>
      <w:r w:rsidRPr="00864210">
        <w:rPr>
          <w:rFonts w:ascii="Times New Roman" w:hAnsi="Times New Roman" w:cs="Times New Roman"/>
          <w:b/>
          <w:sz w:val="22"/>
          <w:szCs w:val="22"/>
        </w:rPr>
        <w:lastRenderedPageBreak/>
        <w:t>[Appendix 2]</w:t>
      </w:r>
    </w:p>
    <w:p w:rsidR="00D03D62" w:rsidRPr="00864210" w:rsidRDefault="00D03D62" w:rsidP="00D03D62">
      <w:pPr>
        <w:pStyle w:val="HTMLPreformatted"/>
        <w:adjustRightInd w:val="0"/>
        <w:snapToGrid w:val="0"/>
        <w:rPr>
          <w:rFonts w:ascii="Times New Roman" w:hAnsi="Times New Roman" w:cs="Times New Roman"/>
          <w:sz w:val="22"/>
          <w:szCs w:val="22"/>
        </w:rPr>
      </w:pPr>
      <w:r w:rsidRPr="00864210">
        <w:rPr>
          <w:rFonts w:ascii="Times New Roman" w:hAnsi="Times New Roman" w:cs="Times New Roman"/>
          <w:b/>
          <w:sz w:val="22"/>
          <w:szCs w:val="22"/>
        </w:rPr>
        <w:t xml:space="preserve">Design and deployment of a release mechanism for mid- to small-sized whale sharks </w:t>
      </w:r>
    </w:p>
    <w:p w:rsidR="00D03D62" w:rsidRPr="00864210" w:rsidRDefault="00D03D62" w:rsidP="00D03D62">
      <w:pPr>
        <w:adjustRightInd w:val="0"/>
        <w:snapToGrid w:val="0"/>
        <w:spacing w:after="0" w:line="240" w:lineRule="auto"/>
        <w:jc w:val="center"/>
        <w:rPr>
          <w:rFonts w:ascii="Times New Roman" w:hAnsi="Times New Roman" w:cs="Times New Roman"/>
          <w:lang w:val="en-US"/>
        </w:rPr>
      </w:pPr>
      <w:r w:rsidRPr="00864210">
        <w:rPr>
          <w:rFonts w:ascii="Times New Roman" w:hAnsi="Times New Roman" w:cs="Times New Roman"/>
          <w:lang w:val="en-US"/>
        </w:rPr>
        <w:br/>
      </w:r>
      <w:r w:rsidRPr="00864210">
        <w:rPr>
          <w:rFonts w:ascii="Times New Roman" w:hAnsi="Times New Roman" w:cs="Times New Roman"/>
          <w:noProof/>
          <w:lang w:val="en-US" w:eastAsia="zh-CN"/>
        </w:rPr>
        <w:drawing>
          <wp:inline distT="0" distB="0" distL="0" distR="0" wp14:anchorId="60C6BC81" wp14:editId="433A82B8">
            <wp:extent cx="3673761" cy="3742628"/>
            <wp:effectExtent l="114300" t="57150" r="98139" b="67372"/>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88" cstate="email">
                      <a:extLst>
                        <a:ext uri="{28A0092B-C50C-407E-A947-70E740481C1C}">
                          <a14:useLocalDpi xmlns:a14="http://schemas.microsoft.com/office/drawing/2010/main"/>
                        </a:ext>
                      </a:extLst>
                    </a:blip>
                    <a:srcRect/>
                    <a:stretch>
                      <a:fillRect/>
                    </a:stretch>
                  </pic:blipFill>
                  <pic:spPr bwMode="auto">
                    <a:xfrm>
                      <a:off x="0" y="0"/>
                      <a:ext cx="3673761" cy="37426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03D62" w:rsidRPr="00864210" w:rsidRDefault="00D03D62" w:rsidP="00D03D62">
      <w:pPr>
        <w:adjustRightInd w:val="0"/>
        <w:snapToGrid w:val="0"/>
        <w:spacing w:after="0" w:line="240" w:lineRule="auto"/>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adjustRightInd w:val="0"/>
        <w:snapToGrid w:val="0"/>
        <w:spacing w:after="0" w:line="240" w:lineRule="auto"/>
        <w:jc w:val="right"/>
        <w:rPr>
          <w:rFonts w:ascii="Times New Roman" w:eastAsia="Malgun Gothic" w:hAnsi="Times New Roman" w:cs="Times New Roman"/>
          <w:b/>
          <w:lang w:val="en-US" w:eastAsia="ko-KR"/>
        </w:rPr>
      </w:pPr>
      <w:r w:rsidRPr="00864210">
        <w:rPr>
          <w:rFonts w:ascii="Times New Roman" w:eastAsia="Calibri" w:hAnsi="Times New Roman" w:cs="Times New Roman"/>
          <w:b/>
          <w:lang w:val="en-US"/>
        </w:rPr>
        <w:lastRenderedPageBreak/>
        <w:t xml:space="preserve">Attachment </w:t>
      </w:r>
      <w:r w:rsidRPr="00864210">
        <w:rPr>
          <w:rFonts w:ascii="Times New Roman" w:eastAsia="Malgun Gothic" w:hAnsi="Times New Roman" w:cs="Times New Roman"/>
          <w:b/>
          <w:lang w:val="en-US" w:eastAsia="ko-KR"/>
        </w:rPr>
        <w:t>G</w:t>
      </w:r>
    </w:p>
    <w:p w:rsidR="00D03D62" w:rsidRPr="00864210" w:rsidRDefault="00D03D62" w:rsidP="00D03D62">
      <w:pPr>
        <w:adjustRightInd w:val="0"/>
        <w:snapToGrid w:val="0"/>
        <w:spacing w:after="0" w:line="240" w:lineRule="auto"/>
        <w:jc w:val="right"/>
        <w:rPr>
          <w:rFonts w:ascii="Times New Roman" w:hAnsi="Times New Roman" w:cs="Times New Roman"/>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The Commission for the Conservation and Management of</w:t>
      </w:r>
    </w:p>
    <w:p w:rsidR="00D03D62" w:rsidRPr="00864210" w:rsidRDefault="00D03D62" w:rsidP="00D03D62">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Scientific Committee</w:t>
      </w:r>
    </w:p>
    <w:p w:rsidR="00D03D62" w:rsidRPr="00864210" w:rsidRDefault="00D03D62" w:rsidP="00D03D62">
      <w:pPr>
        <w:pStyle w:val="Default"/>
        <w:snapToGrid w:val="0"/>
        <w:jc w:val="center"/>
        <w:rPr>
          <w:sz w:val="22"/>
          <w:szCs w:val="22"/>
          <w:lang w:val="en-US"/>
        </w:rPr>
      </w:pPr>
      <w:r w:rsidRPr="00864210">
        <w:rPr>
          <w:b/>
          <w:bCs/>
          <w:sz w:val="22"/>
          <w:szCs w:val="22"/>
          <w:lang w:val="en-US"/>
        </w:rPr>
        <w:t>Eleventh Regular Session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Cs/>
          <w:sz w:val="22"/>
          <w:szCs w:val="22"/>
          <w:lang w:val="en-US"/>
        </w:rPr>
        <w:t>Pohnpei, Federated States of Micronesia</w:t>
      </w:r>
    </w:p>
    <w:p w:rsidR="00D03D62" w:rsidRPr="00864210" w:rsidRDefault="00D03D62" w:rsidP="00D03D62">
      <w:pPr>
        <w:pStyle w:val="Default"/>
        <w:snapToGrid w:val="0"/>
        <w:jc w:val="center"/>
        <w:rPr>
          <w:bCs/>
          <w:sz w:val="22"/>
          <w:szCs w:val="22"/>
          <w:lang w:val="en-US"/>
        </w:rPr>
      </w:pPr>
      <w:r w:rsidRPr="00864210">
        <w:rPr>
          <w:bCs/>
          <w:sz w:val="22"/>
          <w:szCs w:val="22"/>
          <w:lang w:val="en-US"/>
        </w:rPr>
        <w:t>5–13 August 2015</w:t>
      </w:r>
    </w:p>
    <w:p w:rsidR="00D03D62" w:rsidRPr="00864210" w:rsidRDefault="00D03D62" w:rsidP="00D03D62">
      <w:pPr>
        <w:pStyle w:val="Default"/>
        <w:snapToGrid w:val="0"/>
        <w:jc w:val="center"/>
        <w:rPr>
          <w:sz w:val="22"/>
          <w:szCs w:val="22"/>
          <w:lang w:val="en-US"/>
        </w:rPr>
      </w:pPr>
    </w:p>
    <w:tbl>
      <w:tblPr>
        <w:tblW w:w="5000" w:type="pct"/>
        <w:jc w:val="center"/>
        <w:tblLook w:val="04A0" w:firstRow="1" w:lastRow="0" w:firstColumn="1" w:lastColumn="0" w:noHBand="0" w:noVBand="1"/>
      </w:tblPr>
      <w:tblGrid>
        <w:gridCol w:w="9576"/>
      </w:tblGrid>
      <w:tr w:rsidR="00D03D62" w:rsidRPr="00864210" w:rsidTr="00F676A3">
        <w:trPr>
          <w:jc w:val="center"/>
        </w:trPr>
        <w:tc>
          <w:tcPr>
            <w:tcW w:w="5000" w:type="pct"/>
            <w:tcBorders>
              <w:top w:val="single" w:sz="18" w:space="0" w:color="auto"/>
              <w:left w:val="nil"/>
              <w:bottom w:val="single" w:sz="18" w:space="0" w:color="auto"/>
              <w:right w:val="nil"/>
            </w:tcBorders>
          </w:tcPr>
          <w:p w:rsidR="00D03D62" w:rsidRPr="00864210" w:rsidRDefault="00D03D62" w:rsidP="00F676A3">
            <w:pPr>
              <w:pStyle w:val="Heading1"/>
              <w:adjustRightInd w:val="0"/>
              <w:snapToGrid w:val="0"/>
              <w:rPr>
                <w:bCs/>
                <w:caps w:val="0"/>
                <w:lang w:val="en-US"/>
              </w:rPr>
            </w:pPr>
            <w:r w:rsidRPr="00864210">
              <w:rPr>
                <w:bCs/>
                <w:lang w:val="en-US"/>
              </w:rPr>
              <w:t>Development of new guidelines for the survival of sharks</w:t>
            </w:r>
            <w:r w:rsidRPr="00864210">
              <w:rPr>
                <w:rStyle w:val="FootnoteReference"/>
                <w:bCs/>
                <w:lang w:val="en-US"/>
              </w:rPr>
              <w:footnoteReference w:id="4"/>
            </w:r>
            <w:r w:rsidRPr="00864210">
              <w:rPr>
                <w:bCs/>
                <w:lang w:val="en-US"/>
              </w:rPr>
              <w:t xml:space="preserve"> (other than whale sharks) to be released from longline and purse seine gear</w:t>
            </w:r>
          </w:p>
        </w:tc>
      </w:tr>
    </w:tbl>
    <w:p w:rsidR="00D03D62" w:rsidRPr="00864210" w:rsidRDefault="00D03D62" w:rsidP="00D03D62">
      <w:pPr>
        <w:adjustRightInd w:val="0"/>
        <w:snapToGrid w:val="0"/>
        <w:spacing w:after="0" w:line="240" w:lineRule="auto"/>
        <w:jc w:val="right"/>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lang w:eastAsia="ja-JP"/>
        </w:rPr>
      </w:pPr>
    </w:p>
    <w:p w:rsidR="00D03D62" w:rsidRPr="00864210" w:rsidRDefault="00D03D62" w:rsidP="00D03D62">
      <w:pPr>
        <w:autoSpaceDE w:val="0"/>
        <w:autoSpaceDN w:val="0"/>
        <w:adjustRightInd w:val="0"/>
        <w:snapToGrid w:val="0"/>
        <w:spacing w:after="0" w:line="240" w:lineRule="auto"/>
        <w:jc w:val="both"/>
        <w:rPr>
          <w:rFonts w:ascii="Times New Roman" w:hAnsi="Times New Roman" w:cs="Times New Roman"/>
          <w:lang w:val="en-US" w:eastAsia="en-US"/>
        </w:rPr>
      </w:pPr>
      <w:r w:rsidRPr="00864210">
        <w:rPr>
          <w:rFonts w:ascii="Times New Roman" w:hAnsi="Times New Roman" w:cs="Times New Roman"/>
          <w:lang w:val="en-US" w:eastAsia="en-US"/>
        </w:rPr>
        <w:t xml:space="preserve">SC10 (2014) developed a summary table for possible harm minimizing release techniques to be avoided (Table 1). There was no updated information provided at SC11. </w:t>
      </w:r>
      <w:r w:rsidRPr="00864210">
        <w:rPr>
          <w:rFonts w:ascii="Times New Roman" w:eastAsia="Malgun Gothic" w:hAnsi="Times New Roman" w:cs="Times New Roman"/>
          <w:lang w:val="en-US" w:eastAsia="ko-KR"/>
        </w:rPr>
        <w:t>Informal small group</w:t>
      </w:r>
      <w:r w:rsidRPr="00864210">
        <w:rPr>
          <w:rFonts w:ascii="Times New Roman" w:hAnsi="Times New Roman" w:cs="Times New Roman"/>
          <w:lang w:val="en-US" w:eastAsia="en-US"/>
        </w:rPr>
        <w:t xml:space="preserve"> participants are requested to investigate reliable methods for releasing sharks during longline and purse seine operations, and to report on any information at SC12.</w:t>
      </w:r>
    </w:p>
    <w:p w:rsidR="00D03D62" w:rsidRPr="00864210" w:rsidRDefault="00D03D62" w:rsidP="00D03D62">
      <w:pPr>
        <w:adjustRightInd w:val="0"/>
        <w:snapToGrid w:val="0"/>
        <w:spacing w:after="0" w:line="240" w:lineRule="auto"/>
        <w:rPr>
          <w:rFonts w:ascii="Times New Roman" w:hAnsi="Times New Roman" w:cs="Times New Roman"/>
          <w:lang w:eastAsia="ja-JP"/>
        </w:rPr>
      </w:pPr>
    </w:p>
    <w:p w:rsidR="00D03D62" w:rsidRPr="00864210" w:rsidRDefault="00D03D62" w:rsidP="00D03D62">
      <w:pPr>
        <w:adjustRightInd w:val="0"/>
        <w:snapToGrid w:val="0"/>
        <w:spacing w:after="0" w:line="240" w:lineRule="auto"/>
        <w:rPr>
          <w:rFonts w:ascii="Times New Roman" w:hAnsi="Times New Roman" w:cs="Times New Roman"/>
          <w:lang w:eastAsia="ja-JP"/>
        </w:rPr>
      </w:pPr>
      <w:proofErr w:type="gramStart"/>
      <w:r w:rsidRPr="00864210">
        <w:rPr>
          <w:rFonts w:ascii="Times New Roman" w:hAnsi="Times New Roman" w:cs="Times New Roman"/>
          <w:b/>
          <w:lang w:eastAsia="ja-JP"/>
        </w:rPr>
        <w:t>Table 1.</w:t>
      </w:r>
      <w:proofErr w:type="gramEnd"/>
      <w:r w:rsidRPr="00864210">
        <w:rPr>
          <w:rFonts w:ascii="Times New Roman" w:hAnsi="Times New Roman" w:cs="Times New Roman"/>
          <w:lang w:eastAsia="ja-JP"/>
        </w:rPr>
        <w:t xml:space="preserve"> P</w:t>
      </w:r>
      <w:r w:rsidRPr="00864210">
        <w:rPr>
          <w:rFonts w:ascii="Times New Roman" w:hAnsi="Times New Roman" w:cs="Times New Roman"/>
          <w:lang w:val="en-US" w:eastAsia="ja-JP"/>
        </w:rPr>
        <w:t>ossible harm minimizing techniques and release techniques to be avoided</w:t>
      </w:r>
      <w:r w:rsidRPr="00864210">
        <w:rPr>
          <w:rFonts w:ascii="Times New Roman" w:hAnsi="Times New Roman" w:cs="Times New Roman"/>
          <w:lang w:eastAsia="ja-JP"/>
        </w:rPr>
        <w:t>.</w:t>
      </w:r>
    </w:p>
    <w:tbl>
      <w:tblPr>
        <w:tblStyle w:val="TableGrid"/>
        <w:tblW w:w="5000" w:type="pct"/>
        <w:tblLook w:val="04A0" w:firstRow="1" w:lastRow="0" w:firstColumn="1" w:lastColumn="0" w:noHBand="0" w:noVBand="1"/>
      </w:tblPr>
      <w:tblGrid>
        <w:gridCol w:w="4792"/>
        <w:gridCol w:w="4784"/>
      </w:tblGrid>
      <w:tr w:rsidR="00D03D62" w:rsidRPr="00864210" w:rsidTr="00715CBC">
        <w:tc>
          <w:tcPr>
            <w:tcW w:w="2502" w:type="pct"/>
            <w:shd w:val="clear" w:color="auto" w:fill="D9D9D9" w:themeFill="background1" w:themeFillShade="D9"/>
          </w:tcPr>
          <w:p w:rsidR="00D03D62" w:rsidRPr="00864210" w:rsidRDefault="00D03D62" w:rsidP="00F676A3">
            <w:pPr>
              <w:adjustRightInd w:val="0"/>
              <w:snapToGrid w:val="0"/>
              <w:rPr>
                <w:rFonts w:ascii="Times New Roman" w:hAnsi="Times New Roman" w:cs="Times New Roman"/>
                <w:b/>
              </w:rPr>
            </w:pPr>
            <w:r w:rsidRPr="00864210">
              <w:rPr>
                <w:rFonts w:ascii="Times New Roman" w:hAnsi="Times New Roman" w:cs="Times New Roman"/>
                <w:b/>
              </w:rPr>
              <w:t xml:space="preserve">Harm minimizing techniques:  </w:t>
            </w:r>
          </w:p>
        </w:tc>
        <w:tc>
          <w:tcPr>
            <w:tcW w:w="2498" w:type="pct"/>
            <w:shd w:val="clear" w:color="auto" w:fill="D9D9D9" w:themeFill="background1" w:themeFillShade="D9"/>
          </w:tcPr>
          <w:p w:rsidR="00D03D62" w:rsidRPr="00864210" w:rsidRDefault="00D03D62" w:rsidP="00F676A3">
            <w:pPr>
              <w:adjustRightInd w:val="0"/>
              <w:snapToGrid w:val="0"/>
              <w:rPr>
                <w:rFonts w:ascii="Times New Roman" w:hAnsi="Times New Roman" w:cs="Times New Roman"/>
                <w:b/>
              </w:rPr>
            </w:pPr>
            <w:r w:rsidRPr="00864210">
              <w:rPr>
                <w:rFonts w:ascii="Times New Roman" w:hAnsi="Times New Roman" w:cs="Times New Roman"/>
                <w:b/>
              </w:rPr>
              <w:t xml:space="preserve">Release techniques to be avoided:  </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Minimize time spent handling sharks and rays to prevent stress</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 xml:space="preserve">Do not attempt to dislodge a deeply hooked hook by de-hooking or pulling on the branch line </w:t>
            </w:r>
          </w:p>
        </w:tc>
      </w:tr>
      <w:tr w:rsidR="00D03D62" w:rsidRPr="00864210" w:rsidTr="00F676A3">
        <w:tc>
          <w:tcPr>
            <w:tcW w:w="2502" w:type="pct"/>
          </w:tcPr>
          <w:p w:rsidR="00D03D62" w:rsidRPr="00864210" w:rsidRDefault="00D03D62" w:rsidP="00CB508A">
            <w:pPr>
              <w:pStyle w:val="ListParagraph"/>
              <w:numPr>
                <w:ilvl w:val="0"/>
                <w:numId w:val="73"/>
              </w:numPr>
              <w:autoSpaceDE w:val="0"/>
              <w:autoSpaceDN w:val="0"/>
              <w:adjustRightInd w:val="0"/>
              <w:snapToGrid w:val="0"/>
              <w:contextualSpacing w:val="0"/>
              <w:rPr>
                <w:rFonts w:ascii="Times New Roman" w:hAnsi="Times New Roman" w:cs="Times New Roman"/>
              </w:rPr>
            </w:pPr>
            <w:r w:rsidRPr="00864210">
              <w:rPr>
                <w:rFonts w:ascii="Times New Roman" w:hAnsi="Times New Roman" w:cs="Times New Roman"/>
              </w:rPr>
              <w:t>Have a lifting device, bolt cutters, dehooker and line-cutter readily available</w:t>
            </w:r>
          </w:p>
        </w:tc>
        <w:tc>
          <w:tcPr>
            <w:tcW w:w="2498" w:type="pct"/>
          </w:tcPr>
          <w:p w:rsidR="00D03D62" w:rsidRPr="00864210" w:rsidRDefault="00D03D62" w:rsidP="00CB508A">
            <w:pPr>
              <w:pStyle w:val="ListParagraph"/>
              <w:numPr>
                <w:ilvl w:val="0"/>
                <w:numId w:val="74"/>
              </w:numPr>
              <w:autoSpaceDE w:val="0"/>
              <w:autoSpaceDN w:val="0"/>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wrap your fingers, hands or arms in the line when bringing a shark or ray to the boat</w:t>
            </w:r>
          </w:p>
        </w:tc>
      </w:tr>
      <w:tr w:rsidR="00D03D62" w:rsidRPr="00864210" w:rsidTr="00F676A3">
        <w:trPr>
          <w:trHeight w:val="719"/>
        </w:trPr>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Try lightly flicking the branchline to dislodge the hook</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lift sharks using the branchline, especially if hooked</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Try to remove the hook using a de-hooker while the shark is still in the water (if sluggish)</w:t>
            </w:r>
          </w:p>
        </w:tc>
        <w:tc>
          <w:tcPr>
            <w:tcW w:w="2498" w:type="pct"/>
          </w:tcPr>
          <w:p w:rsidR="00D03D62" w:rsidRPr="00864210" w:rsidRDefault="00D03D62" w:rsidP="00CB508A">
            <w:pPr>
              <w:pStyle w:val="ListParagraph"/>
              <w:numPr>
                <w:ilvl w:val="0"/>
                <w:numId w:val="74"/>
              </w:numPr>
              <w:autoSpaceDE w:val="0"/>
              <w:autoSpaceDN w:val="0"/>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use a gaff or other pointed object other than in the underside of the jaw</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Use a long-handled line cutter to cut the line as close to the fish as safely possible; remove as much line as possible</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lift sharks by the head or tail when out of the water, gravity can damage internal organs and  the spine;</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Bring small sharks onboard using a dipnet; if gaffing is necessary only gaff in the mouth (underside of jaw)</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 xml:space="preserve">Don’t lift or draft them by inserting your fingers into its gills </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Immobilize the shark’s mouth with a small object; insert a hose with flowing water if the shark is on deck more than 5 min; place a dark, wet cloth over its eyes</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lift or drag a manta ray only by its cephalic lobes or tail or gill slits</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If the hook is visible use a bolt cutter to remove the barb, then remove the hook</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tie or insert a rope or wire around them to lift or drag them</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Release the shark with both hands (or use two people:  one at pectoral fins, one at caudal fin); carry small rays by the spiracles, and large rays by the wings--avoid the tail in all rays</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 xml:space="preserve">Don’t restrain them for a long time alongside the vessel (some species can suffocate if they can’t freely move in the water). </w:t>
            </w:r>
          </w:p>
          <w:p w:rsidR="00D03D62" w:rsidRPr="00864210" w:rsidRDefault="00D03D62" w:rsidP="00F676A3">
            <w:pPr>
              <w:adjustRightInd w:val="0"/>
              <w:snapToGrid w:val="0"/>
              <w:ind w:left="428" w:hanging="450"/>
              <w:rPr>
                <w:rFonts w:ascii="Times New Roman" w:hAnsi="Times New Roman" w:cs="Times New Roman"/>
              </w:rPr>
            </w:pP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lastRenderedPageBreak/>
              <w:t>When releasing the shark slow or stop the vessel and gently drop head first, do not throw the shark (if releasing through a belt or chute, ensure the flow of water is strong enough for the shark to reach the sea)</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use a ‘lazy line’ and tow the shark or ray astern</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Very large sharks and rays can be directly released from a purse seine brailer</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put a lot of pressure on their body –don’t push or squeeze when carrying and don’t throw, kick or hit</w:t>
            </w:r>
          </w:p>
        </w:tc>
      </w:tr>
      <w:tr w:rsidR="00D03D62" w:rsidRPr="00864210" w:rsidTr="00F676A3">
        <w:tc>
          <w:tcPr>
            <w:tcW w:w="2502" w:type="pct"/>
          </w:tcPr>
          <w:p w:rsidR="00D03D62" w:rsidRPr="00864210" w:rsidRDefault="00D03D62" w:rsidP="00CB508A">
            <w:pPr>
              <w:pStyle w:val="ListParagraph"/>
              <w:numPr>
                <w:ilvl w:val="0"/>
                <w:numId w:val="73"/>
              </w:numPr>
              <w:adjustRightInd w:val="0"/>
              <w:snapToGrid w:val="0"/>
              <w:contextualSpacing w:val="0"/>
              <w:rPr>
                <w:rFonts w:ascii="Times New Roman" w:hAnsi="Times New Roman" w:cs="Times New Roman"/>
              </w:rPr>
            </w:pPr>
            <w:r w:rsidRPr="00864210">
              <w:rPr>
                <w:rFonts w:ascii="Times New Roman" w:hAnsi="Times New Roman" w:cs="Times New Roman"/>
              </w:rPr>
              <w:t>Remove entangled animals before they reach the net block or de-hooking machines; use clippers to cut the net if necessary.</w:t>
            </w: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put them on deck where there is direct sun exposure</w:t>
            </w:r>
          </w:p>
        </w:tc>
      </w:tr>
      <w:tr w:rsidR="00D03D62" w:rsidRPr="00864210" w:rsidTr="00F676A3">
        <w:tc>
          <w:tcPr>
            <w:tcW w:w="2502" w:type="pct"/>
          </w:tcPr>
          <w:p w:rsidR="00D03D62" w:rsidRPr="00864210" w:rsidRDefault="00D03D62" w:rsidP="00F676A3">
            <w:pPr>
              <w:adjustRightInd w:val="0"/>
              <w:snapToGrid w:val="0"/>
              <w:rPr>
                <w:rFonts w:ascii="Times New Roman" w:hAnsi="Times New Roman" w:cs="Times New Roman"/>
              </w:rPr>
            </w:pP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bring large sharks or rays on deck.</w:t>
            </w:r>
          </w:p>
        </w:tc>
      </w:tr>
      <w:tr w:rsidR="00D03D62" w:rsidRPr="00864210" w:rsidTr="00F676A3">
        <w:tc>
          <w:tcPr>
            <w:tcW w:w="2502" w:type="pct"/>
          </w:tcPr>
          <w:p w:rsidR="00D03D62" w:rsidRPr="00864210" w:rsidRDefault="00D03D62" w:rsidP="00F676A3">
            <w:pPr>
              <w:adjustRightInd w:val="0"/>
              <w:snapToGrid w:val="0"/>
              <w:rPr>
                <w:rFonts w:ascii="Times New Roman" w:hAnsi="Times New Roman" w:cs="Times New Roman"/>
              </w:rPr>
            </w:pP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 xml:space="preserve">Don’t bring stingrays on deck </w:t>
            </w:r>
          </w:p>
        </w:tc>
      </w:tr>
      <w:tr w:rsidR="00D03D62" w:rsidRPr="00864210" w:rsidTr="00F676A3">
        <w:trPr>
          <w:trHeight w:val="143"/>
        </w:trPr>
        <w:tc>
          <w:tcPr>
            <w:tcW w:w="2502" w:type="pct"/>
          </w:tcPr>
          <w:p w:rsidR="00D03D62" w:rsidRPr="00864210" w:rsidRDefault="00D03D62" w:rsidP="00F676A3">
            <w:pPr>
              <w:adjustRightInd w:val="0"/>
              <w:snapToGrid w:val="0"/>
              <w:rPr>
                <w:rFonts w:ascii="Times New Roman" w:hAnsi="Times New Roman" w:cs="Times New Roman"/>
              </w:rPr>
            </w:pP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put them on deck where they could physically contact hard objects, including hard parts of other fish.</w:t>
            </w:r>
          </w:p>
        </w:tc>
      </w:tr>
      <w:tr w:rsidR="00D03D62" w:rsidRPr="00864210" w:rsidTr="00F676A3">
        <w:tc>
          <w:tcPr>
            <w:tcW w:w="2502" w:type="pct"/>
          </w:tcPr>
          <w:p w:rsidR="00D03D62" w:rsidRPr="00864210" w:rsidRDefault="00D03D62" w:rsidP="00F676A3">
            <w:pPr>
              <w:adjustRightInd w:val="0"/>
              <w:snapToGrid w:val="0"/>
              <w:rPr>
                <w:rFonts w:ascii="Times New Roman" w:hAnsi="Times New Roman" w:cs="Times New Roman"/>
              </w:rPr>
            </w:pP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keep them out of the water too long.</w:t>
            </w:r>
          </w:p>
        </w:tc>
      </w:tr>
      <w:tr w:rsidR="00D03D62" w:rsidRPr="00864210" w:rsidTr="00F676A3">
        <w:tc>
          <w:tcPr>
            <w:tcW w:w="2502" w:type="pct"/>
          </w:tcPr>
          <w:p w:rsidR="00D03D62" w:rsidRPr="00864210" w:rsidRDefault="00D03D62" w:rsidP="00F676A3">
            <w:pPr>
              <w:adjustRightInd w:val="0"/>
              <w:snapToGrid w:val="0"/>
              <w:rPr>
                <w:rFonts w:ascii="Times New Roman" w:hAnsi="Times New Roman" w:cs="Times New Roman"/>
              </w:rPr>
            </w:pPr>
          </w:p>
        </w:tc>
        <w:tc>
          <w:tcPr>
            <w:tcW w:w="2498" w:type="pct"/>
          </w:tcPr>
          <w:p w:rsidR="00D03D62" w:rsidRPr="00864210" w:rsidRDefault="00D03D62" w:rsidP="00CB508A">
            <w:pPr>
              <w:pStyle w:val="ListParagraph"/>
              <w:numPr>
                <w:ilvl w:val="0"/>
                <w:numId w:val="74"/>
              </w:numPr>
              <w:adjustRightInd w:val="0"/>
              <w:snapToGrid w:val="0"/>
              <w:ind w:left="428" w:hanging="450"/>
              <w:contextualSpacing w:val="0"/>
              <w:rPr>
                <w:rFonts w:ascii="Times New Roman" w:hAnsi="Times New Roman" w:cs="Times New Roman"/>
              </w:rPr>
            </w:pPr>
            <w:r w:rsidRPr="00864210">
              <w:rPr>
                <w:rFonts w:ascii="Times New Roman" w:hAnsi="Times New Roman" w:cs="Times New Roman"/>
              </w:rPr>
              <w:t>Don’t de-hook through forced pulling as this could dislocate the jaw</w:t>
            </w:r>
          </w:p>
        </w:tc>
      </w:tr>
    </w:tbl>
    <w:p w:rsidR="00D03D62" w:rsidRPr="00864210" w:rsidRDefault="00D03D62" w:rsidP="00D03D62">
      <w:pPr>
        <w:adjustRightInd w:val="0"/>
        <w:snapToGrid w:val="0"/>
        <w:spacing w:after="0" w:line="240" w:lineRule="auto"/>
        <w:jc w:val="both"/>
        <w:rPr>
          <w:rFonts w:ascii="Times New Roman" w:eastAsia="Malgun Gothic" w:hAnsi="Times New Roman" w:cs="Times New Roman"/>
          <w:lang w:val="en-US"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val="en-US" w:eastAsia="ko-KR"/>
        </w:rPr>
      </w:pPr>
    </w:p>
    <w:p w:rsidR="00D03D62" w:rsidRPr="00864210" w:rsidRDefault="00D03D62" w:rsidP="00D03D62">
      <w:pPr>
        <w:adjustRightInd w:val="0"/>
        <w:snapToGrid w:val="0"/>
        <w:spacing w:after="0" w:line="240" w:lineRule="auto"/>
        <w:jc w:val="both"/>
        <w:rPr>
          <w:rFonts w:ascii="Times New Roman" w:eastAsia="Malgun Gothic" w:hAnsi="Times New Roman" w:cs="Times New Roman"/>
          <w:lang w:val="en-US" w:eastAsia="ko-KR"/>
        </w:rPr>
      </w:pPr>
    </w:p>
    <w:p w:rsidR="00D03D62" w:rsidRPr="00864210" w:rsidRDefault="00D03D62" w:rsidP="00D03D62">
      <w:pPr>
        <w:autoSpaceDE w:val="0"/>
        <w:autoSpaceDN w:val="0"/>
        <w:adjustRightInd w:val="0"/>
        <w:snapToGrid w:val="0"/>
        <w:spacing w:after="0" w:line="240" w:lineRule="auto"/>
        <w:jc w:val="both"/>
        <w:rPr>
          <w:rFonts w:ascii="Times New Roman" w:eastAsia="Malgun Gothic" w:hAnsi="Times New Roman" w:cs="Times New Roman"/>
          <w:b/>
          <w:lang w:val="en-US" w:eastAsia="ko-KR"/>
        </w:rPr>
      </w:pPr>
      <w:r w:rsidRPr="00864210">
        <w:rPr>
          <w:rFonts w:ascii="Times New Roman" w:hAnsi="Times New Roman" w:cs="Times New Roman"/>
          <w:b/>
          <w:lang w:val="en-US" w:eastAsia="en-US"/>
        </w:rPr>
        <w:t>References</w:t>
      </w:r>
      <w:r w:rsidRPr="00864210">
        <w:rPr>
          <w:rFonts w:ascii="Times New Roman" w:eastAsia="Malgun Gothic" w:hAnsi="Times New Roman" w:cs="Times New Roman"/>
          <w:b/>
          <w:lang w:val="en-US" w:eastAsia="ko-KR"/>
        </w:rPr>
        <w:t xml:space="preserve"> </w:t>
      </w:r>
    </w:p>
    <w:p w:rsidR="00D03D62" w:rsidRPr="00864210" w:rsidRDefault="00D03D62" w:rsidP="00D03D62">
      <w:pPr>
        <w:autoSpaceDE w:val="0"/>
        <w:autoSpaceDN w:val="0"/>
        <w:adjustRightInd w:val="0"/>
        <w:snapToGrid w:val="0"/>
        <w:spacing w:after="0" w:line="240" w:lineRule="auto"/>
        <w:jc w:val="both"/>
        <w:rPr>
          <w:rFonts w:ascii="Times New Roman" w:eastAsia="Malgun Gothic" w:hAnsi="Times New Roman" w:cs="Times New Roman"/>
          <w:b/>
          <w:lang w:val="en-US" w:eastAsia="ko-KR"/>
        </w:rPr>
      </w:pPr>
    </w:p>
    <w:p w:rsidR="00D03D62" w:rsidRPr="00864210" w:rsidRDefault="00D03D62" w:rsidP="00CB508A">
      <w:pPr>
        <w:pStyle w:val="ListParagraph"/>
        <w:numPr>
          <w:ilvl w:val="0"/>
          <w:numId w:val="72"/>
        </w:numPr>
        <w:tabs>
          <w:tab w:val="left" w:pos="4820"/>
        </w:tabs>
        <w:autoSpaceDE w:val="0"/>
        <w:autoSpaceDN w:val="0"/>
        <w:adjustRightInd w:val="0"/>
        <w:snapToGrid w:val="0"/>
        <w:spacing w:after="0" w:line="240" w:lineRule="auto"/>
        <w:ind w:leftChars="1" w:left="374" w:hangingChars="169" w:hanging="372"/>
        <w:contextualSpacing w:val="0"/>
        <w:rPr>
          <w:rFonts w:ascii="Times New Roman" w:hAnsi="Times New Roman" w:cs="Times New Roman"/>
          <w:lang w:val="en-US" w:eastAsia="en-US"/>
        </w:rPr>
      </w:pPr>
      <w:r w:rsidRPr="00864210">
        <w:rPr>
          <w:rFonts w:ascii="Times New Roman" w:hAnsi="Times New Roman" w:cs="Times New Roman"/>
          <w:lang w:val="en-US" w:eastAsia="en-US"/>
        </w:rPr>
        <w:t xml:space="preserve">Methods for longline fishers to safely release unwanted sharks and rays.  (Gilman, E., 2014; </w:t>
      </w:r>
      <w:hyperlink r:id="rId189" w:history="1">
        <w:r w:rsidRPr="00864210">
          <w:rPr>
            <w:rStyle w:val="Hyperlink"/>
            <w:rFonts w:ascii="Times New Roman" w:hAnsi="Times New Roman" w:cs="Times New Roman"/>
            <w:lang w:val="en-US" w:eastAsia="en-US"/>
          </w:rPr>
          <w:t>http://fishing-living.org/wp-content/uploads/2014/04/Elasmobranch_LL_Handle-release_english1.pdf</w:t>
        </w:r>
      </w:hyperlink>
      <w:r w:rsidRPr="00864210">
        <w:rPr>
          <w:rFonts w:ascii="Times New Roman" w:hAnsi="Times New Roman" w:cs="Times New Roman"/>
          <w:lang w:val="en-US" w:eastAsia="en-US"/>
        </w:rPr>
        <w:t>)</w:t>
      </w:r>
    </w:p>
    <w:p w:rsidR="00D03D62" w:rsidRPr="00864210" w:rsidRDefault="00D03D62" w:rsidP="00D03D62">
      <w:pPr>
        <w:pStyle w:val="ListParagraph"/>
        <w:tabs>
          <w:tab w:val="left" w:pos="4820"/>
        </w:tabs>
        <w:autoSpaceDE w:val="0"/>
        <w:autoSpaceDN w:val="0"/>
        <w:adjustRightInd w:val="0"/>
        <w:snapToGrid w:val="0"/>
        <w:spacing w:after="0" w:line="240" w:lineRule="auto"/>
        <w:ind w:leftChars="1" w:left="374" w:hangingChars="169" w:hanging="372"/>
        <w:contextualSpacing w:val="0"/>
        <w:rPr>
          <w:rFonts w:ascii="Times New Roman" w:hAnsi="Times New Roman" w:cs="Times New Roman"/>
          <w:lang w:val="en-US" w:eastAsia="en-US"/>
        </w:rPr>
      </w:pPr>
    </w:p>
    <w:p w:rsidR="00D03D62" w:rsidRPr="00864210" w:rsidRDefault="00D03D62" w:rsidP="00CB508A">
      <w:pPr>
        <w:pStyle w:val="ListParagraph"/>
        <w:numPr>
          <w:ilvl w:val="0"/>
          <w:numId w:val="72"/>
        </w:numPr>
        <w:autoSpaceDE w:val="0"/>
        <w:autoSpaceDN w:val="0"/>
        <w:adjustRightInd w:val="0"/>
        <w:snapToGrid w:val="0"/>
        <w:spacing w:after="0" w:line="240" w:lineRule="auto"/>
        <w:ind w:leftChars="1" w:left="374" w:hangingChars="169" w:hanging="372"/>
        <w:contextualSpacing w:val="0"/>
        <w:rPr>
          <w:rFonts w:ascii="Times New Roman" w:hAnsi="Times New Roman" w:cs="Times New Roman"/>
          <w:lang w:val="en-US" w:eastAsia="en-US"/>
        </w:rPr>
      </w:pPr>
      <w:r w:rsidRPr="00864210">
        <w:rPr>
          <w:rFonts w:ascii="Times New Roman" w:hAnsi="Times New Roman" w:cs="Times New Roman"/>
          <w:lang w:val="en-US" w:eastAsia="en-US"/>
        </w:rPr>
        <w:t xml:space="preserve">Good Practices to Reduce the Mortality of Sharks and Rays Caught Incidentally by Tropical Tuna Purse Seiners (Poisson et al.  WCPFC-SC8-2012/ EB-IP-12; </w:t>
      </w:r>
      <w:hyperlink r:id="rId190" w:history="1">
        <w:r w:rsidRPr="00864210">
          <w:rPr>
            <w:rStyle w:val="Hyperlink"/>
            <w:rFonts w:ascii="Times New Roman" w:hAnsi="Times New Roman" w:cs="Times New Roman"/>
          </w:rPr>
          <w:t>http://www.wcpfc.int/system/files/EB-IP-12-Good-practices-reduce-mortality-sharks-and-rays-caught-incidentally-tropical-tuna-purse-sei.pdf</w:t>
        </w:r>
      </w:hyperlink>
      <w:r w:rsidRPr="00864210">
        <w:rPr>
          <w:rStyle w:val="Hyperlink"/>
          <w:rFonts w:ascii="Times New Roman" w:hAnsi="Times New Roman" w:cs="Times New Roman"/>
        </w:rPr>
        <w:t xml:space="preserve"> </w:t>
      </w:r>
      <w:r w:rsidRPr="00864210">
        <w:rPr>
          <w:rFonts w:ascii="Times New Roman" w:hAnsi="Times New Roman" w:cs="Times New Roman"/>
          <w:lang w:val="en-US" w:eastAsia="ja-JP"/>
        </w:rPr>
        <w:t xml:space="preserve"> and Poisson, F., Séret, B., Vernet, A. L., Goujon, M., &amp; Dagorn, L. (2014). Collaborative research: Development of a manual on elasmobranch handling and release best practices in tropical tuna purse-seine fisheries. Marine Policy, 44, 312-320.  </w:t>
      </w:r>
    </w:p>
    <w:p w:rsidR="00D03D62" w:rsidRPr="00864210" w:rsidRDefault="00D03D62" w:rsidP="00D03D62">
      <w:pPr>
        <w:pStyle w:val="ListParagraph"/>
        <w:adjustRightInd w:val="0"/>
        <w:snapToGrid w:val="0"/>
        <w:spacing w:after="0" w:line="240" w:lineRule="auto"/>
        <w:ind w:leftChars="1" w:left="374" w:hangingChars="169" w:hanging="372"/>
        <w:contextualSpacing w:val="0"/>
        <w:rPr>
          <w:rFonts w:ascii="Times New Roman" w:hAnsi="Times New Roman" w:cs="Times New Roman"/>
          <w:lang w:val="en-US" w:eastAsia="en-US"/>
        </w:rPr>
      </w:pPr>
    </w:p>
    <w:p w:rsidR="00D03D62" w:rsidRPr="00864210" w:rsidRDefault="00D03D62" w:rsidP="00CB508A">
      <w:pPr>
        <w:pStyle w:val="ListParagraph"/>
        <w:numPr>
          <w:ilvl w:val="0"/>
          <w:numId w:val="72"/>
        </w:numPr>
        <w:autoSpaceDE w:val="0"/>
        <w:autoSpaceDN w:val="0"/>
        <w:adjustRightInd w:val="0"/>
        <w:snapToGrid w:val="0"/>
        <w:spacing w:after="0" w:line="240" w:lineRule="auto"/>
        <w:ind w:leftChars="1" w:left="374" w:hangingChars="169" w:hanging="372"/>
        <w:contextualSpacing w:val="0"/>
        <w:rPr>
          <w:rFonts w:ascii="Times New Roman" w:hAnsi="Times New Roman" w:cs="Times New Roman"/>
          <w:lang w:val="en-US" w:eastAsia="en-US"/>
        </w:rPr>
      </w:pPr>
      <w:r w:rsidRPr="00864210">
        <w:rPr>
          <w:rFonts w:ascii="Times New Roman" w:hAnsi="Times New Roman" w:cs="Times New Roman"/>
          <w:lang w:val="en-US" w:eastAsia="en-US"/>
        </w:rPr>
        <w:t>Shark and Ray Handling Practices:  A guide for commercial fishers in southern Australia (draft document received from Australia, not for circulation)</w:t>
      </w:r>
    </w:p>
    <w:p w:rsidR="00D03D62" w:rsidRPr="00864210" w:rsidRDefault="00D03D62" w:rsidP="00D03D62">
      <w:pPr>
        <w:adjustRightInd w:val="0"/>
        <w:snapToGrid w:val="0"/>
        <w:spacing w:after="0" w:line="240" w:lineRule="auto"/>
        <w:jc w:val="both"/>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autoSpaceDE w:val="0"/>
        <w:autoSpaceDN w:val="0"/>
        <w:adjustRightInd w:val="0"/>
        <w:snapToGrid w:val="0"/>
        <w:spacing w:after="0" w:line="240" w:lineRule="auto"/>
        <w:jc w:val="right"/>
        <w:rPr>
          <w:rFonts w:ascii="Times New Roman" w:eastAsia="Malgun Gothic" w:hAnsi="Times New Roman" w:cs="Times New Roman"/>
          <w:b/>
          <w:bCs/>
          <w:lang w:val="en-US" w:eastAsia="ko-KR"/>
        </w:rPr>
      </w:pPr>
      <w:r w:rsidRPr="00864210">
        <w:rPr>
          <w:rFonts w:ascii="Times New Roman" w:hAnsi="Times New Roman" w:cs="Times New Roman"/>
          <w:b/>
          <w:bCs/>
          <w:lang w:val="en-US"/>
        </w:rPr>
        <w:lastRenderedPageBreak/>
        <w:t xml:space="preserve">Attachment </w:t>
      </w:r>
      <w:r w:rsidRPr="00864210">
        <w:rPr>
          <w:rFonts w:ascii="Times New Roman" w:hAnsi="Times New Roman" w:cs="Times New Roman"/>
          <w:b/>
          <w:bCs/>
          <w:lang w:val="en-US" w:eastAsia="ko-KR"/>
        </w:rPr>
        <w:t>H</w:t>
      </w:r>
    </w:p>
    <w:p w:rsidR="00D03D62" w:rsidRPr="00864210" w:rsidRDefault="00D03D62" w:rsidP="00D03D62">
      <w:pPr>
        <w:adjustRightInd w:val="0"/>
        <w:snapToGrid w:val="0"/>
        <w:spacing w:after="0" w:line="240" w:lineRule="auto"/>
        <w:rPr>
          <w:rFonts w:ascii="Times New Roman" w:eastAsia="Malgun Gothic" w:hAnsi="Times New Roman" w:cs="Times New Roman"/>
          <w:b/>
          <w:bCs/>
          <w:lang w:val="en-US" w:eastAsia="ko-KR"/>
        </w:rPr>
      </w:pPr>
    </w:p>
    <w:p w:rsidR="00D03D62" w:rsidRPr="00864210" w:rsidRDefault="00D03D62" w:rsidP="00D03D62">
      <w:pPr>
        <w:pStyle w:val="Default"/>
        <w:snapToGrid w:val="0"/>
        <w:jc w:val="center"/>
        <w:rPr>
          <w:sz w:val="22"/>
          <w:szCs w:val="22"/>
          <w:lang w:val="en-US"/>
        </w:rPr>
      </w:pPr>
      <w:r w:rsidRPr="00864210">
        <w:rPr>
          <w:b/>
          <w:bCs/>
          <w:sz w:val="22"/>
          <w:szCs w:val="22"/>
          <w:lang w:val="en-US"/>
        </w:rPr>
        <w:t>The Commission for the Conservation and Management of</w:t>
      </w:r>
    </w:p>
    <w:p w:rsidR="00D03D62" w:rsidRPr="00864210" w:rsidRDefault="00D03D62" w:rsidP="00D03D62">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Scientific Committee</w:t>
      </w:r>
    </w:p>
    <w:p w:rsidR="00D03D62" w:rsidRPr="00864210" w:rsidRDefault="00D03D62" w:rsidP="00D03D62">
      <w:pPr>
        <w:pStyle w:val="Default"/>
        <w:snapToGrid w:val="0"/>
        <w:jc w:val="center"/>
        <w:rPr>
          <w:sz w:val="22"/>
          <w:szCs w:val="22"/>
          <w:lang w:val="en-US"/>
        </w:rPr>
      </w:pPr>
      <w:r w:rsidRPr="00864210">
        <w:rPr>
          <w:b/>
          <w:bCs/>
          <w:sz w:val="22"/>
          <w:szCs w:val="22"/>
          <w:lang w:val="en-US"/>
        </w:rPr>
        <w:t>Eleventh Regular Session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Cs/>
          <w:sz w:val="22"/>
          <w:szCs w:val="22"/>
          <w:lang w:val="en-US"/>
        </w:rPr>
        <w:t>Pohnpei, Federated States of Micronesia</w:t>
      </w:r>
    </w:p>
    <w:p w:rsidR="00D03D62" w:rsidRPr="00864210" w:rsidRDefault="00D03D62" w:rsidP="00D03D62">
      <w:pPr>
        <w:pStyle w:val="Default"/>
        <w:snapToGrid w:val="0"/>
        <w:jc w:val="center"/>
        <w:rPr>
          <w:rFonts w:eastAsia="Malgun Gothic"/>
          <w:bCs/>
          <w:sz w:val="22"/>
          <w:szCs w:val="22"/>
          <w:lang w:val="en-US" w:eastAsia="ko-KR"/>
        </w:rPr>
      </w:pPr>
      <w:r w:rsidRPr="00864210">
        <w:rPr>
          <w:bCs/>
          <w:sz w:val="22"/>
          <w:szCs w:val="22"/>
          <w:lang w:val="en-US"/>
        </w:rPr>
        <w:t>5–13 August 2015</w:t>
      </w:r>
    </w:p>
    <w:p w:rsidR="00D03D62" w:rsidRPr="00864210" w:rsidRDefault="00D03D62" w:rsidP="00D03D62">
      <w:pPr>
        <w:pStyle w:val="Default"/>
        <w:snapToGrid w:val="0"/>
        <w:jc w:val="center"/>
        <w:rPr>
          <w:rFonts w:eastAsia="Malgun Gothic"/>
          <w:bCs/>
          <w:sz w:val="22"/>
          <w:szCs w:val="22"/>
          <w:lang w:val="en-US" w:eastAsia="ko-KR"/>
        </w:rPr>
      </w:pPr>
    </w:p>
    <w:tbl>
      <w:tblPr>
        <w:tblW w:w="5000" w:type="pct"/>
        <w:jc w:val="center"/>
        <w:tblLook w:val="04A0" w:firstRow="1" w:lastRow="0" w:firstColumn="1" w:lastColumn="0" w:noHBand="0" w:noVBand="1"/>
      </w:tblPr>
      <w:tblGrid>
        <w:gridCol w:w="9576"/>
      </w:tblGrid>
      <w:tr w:rsidR="00D03D62" w:rsidRPr="00864210" w:rsidTr="00F676A3">
        <w:trPr>
          <w:jc w:val="center"/>
        </w:trPr>
        <w:tc>
          <w:tcPr>
            <w:tcW w:w="5000" w:type="pct"/>
            <w:tcBorders>
              <w:top w:val="single" w:sz="18" w:space="0" w:color="auto"/>
              <w:left w:val="nil"/>
              <w:bottom w:val="single" w:sz="18" w:space="0" w:color="auto"/>
              <w:right w:val="nil"/>
            </w:tcBorders>
          </w:tcPr>
          <w:p w:rsidR="00D03D62" w:rsidRPr="00864210" w:rsidRDefault="00D03D62" w:rsidP="00F676A3">
            <w:pPr>
              <w:pStyle w:val="Heading1"/>
              <w:adjustRightInd w:val="0"/>
              <w:snapToGrid w:val="0"/>
              <w:rPr>
                <w:rFonts w:eastAsia="Malgun Gothic"/>
                <w:bCs/>
                <w:caps w:val="0"/>
                <w:lang w:val="en-US" w:eastAsia="ko-KR"/>
              </w:rPr>
            </w:pPr>
            <w:r w:rsidRPr="00864210">
              <w:rPr>
                <w:rFonts w:eastAsia="Malgun Gothic"/>
                <w:lang w:val="en-US" w:eastAsia="ko-KR"/>
              </w:rPr>
              <w:t>SHARK RESEARCH PLAN AND STOCK ASSESSMENT SCHEDULE</w:t>
            </w:r>
          </w:p>
        </w:tc>
      </w:tr>
    </w:tbl>
    <w:p w:rsidR="00D03D62" w:rsidRPr="00864210" w:rsidRDefault="00D03D62" w:rsidP="00D03D62">
      <w:pPr>
        <w:adjustRightInd w:val="0"/>
        <w:snapToGrid w:val="0"/>
        <w:spacing w:after="0" w:line="240" w:lineRule="auto"/>
        <w:jc w:val="right"/>
        <w:rPr>
          <w:rFonts w:ascii="Times New Roman" w:hAnsi="Times New Roman" w:cs="Times New Roman"/>
          <w:lang w:val="en-US"/>
        </w:rPr>
      </w:pPr>
    </w:p>
    <w:p w:rsidR="00D03D62" w:rsidRPr="00864210" w:rsidRDefault="00D03D62" w:rsidP="00D03D62">
      <w:pPr>
        <w:adjustRightInd w:val="0"/>
        <w:snapToGrid w:val="0"/>
        <w:spacing w:after="0" w:line="240" w:lineRule="auto"/>
        <w:rPr>
          <w:rFonts w:ascii="Times New Roman" w:eastAsia="Malgun Gothic" w:hAnsi="Times New Roman" w:cs="Times New Roman"/>
          <w:b/>
          <w:lang w:val="en-GB" w:eastAsia="ko-KR"/>
        </w:rPr>
      </w:pPr>
    </w:p>
    <w:p w:rsidR="00D03D62" w:rsidRPr="00864210" w:rsidRDefault="00D03D62" w:rsidP="00CB508A">
      <w:pPr>
        <w:pStyle w:val="ListParagraph"/>
        <w:numPr>
          <w:ilvl w:val="0"/>
          <w:numId w:val="76"/>
        </w:numPr>
        <w:adjustRightInd w:val="0"/>
        <w:snapToGrid w:val="0"/>
        <w:spacing w:after="0" w:line="240" w:lineRule="auto"/>
        <w:ind w:left="360"/>
        <w:contextualSpacing w:val="0"/>
        <w:rPr>
          <w:rFonts w:ascii="Times New Roman" w:hAnsi="Times New Roman" w:cs="Times New Roman"/>
          <w:b/>
          <w:lang w:val="en-GB"/>
        </w:rPr>
      </w:pPr>
      <w:r w:rsidRPr="00864210">
        <w:rPr>
          <w:rFonts w:ascii="Times New Roman" w:hAnsi="Times New Roman" w:cs="Times New Roman"/>
          <w:b/>
          <w:lang w:val="en-GB"/>
        </w:rPr>
        <w:t>Principles for determining stock assessment timing and scheduling</w:t>
      </w:r>
    </w:p>
    <w:p w:rsidR="00D03D62" w:rsidRPr="00864210" w:rsidRDefault="00D03D62" w:rsidP="00D03D62">
      <w:pPr>
        <w:adjustRightInd w:val="0"/>
        <w:snapToGrid w:val="0"/>
        <w:spacing w:after="0" w:line="240" w:lineRule="auto"/>
        <w:rPr>
          <w:rFonts w:ascii="Times New Roman" w:hAnsi="Times New Roman" w:cs="Times New Roman"/>
          <w:lang w:val="en-GB" w:eastAsia="ko-KR"/>
        </w:rPr>
      </w:pPr>
    </w:p>
    <w:p w:rsidR="00D03D62" w:rsidRPr="00864210" w:rsidRDefault="00D03D62" w:rsidP="00D03D62">
      <w:pPr>
        <w:adjustRightInd w:val="0"/>
        <w:snapToGrid w:val="0"/>
        <w:spacing w:after="0" w:line="240" w:lineRule="auto"/>
        <w:jc w:val="both"/>
        <w:rPr>
          <w:rFonts w:ascii="Times New Roman" w:hAnsi="Times New Roman" w:cs="Times New Roman"/>
          <w:lang w:val="en-GB"/>
        </w:rPr>
      </w:pPr>
      <w:r w:rsidRPr="00864210">
        <w:rPr>
          <w:rFonts w:ascii="Times New Roman" w:hAnsi="Times New Roman" w:cs="Times New Roman"/>
          <w:lang w:val="en-GB" w:eastAsia="ko-KR"/>
        </w:rPr>
        <w:t>An informal small group (</w:t>
      </w:r>
      <w:r w:rsidRPr="00864210">
        <w:rPr>
          <w:rFonts w:ascii="Times New Roman" w:hAnsi="Times New Roman" w:cs="Times New Roman"/>
          <w:lang w:val="en-GB"/>
        </w:rPr>
        <w:t>ISG</w:t>
      </w:r>
      <w:r w:rsidRPr="00864210">
        <w:rPr>
          <w:rFonts w:ascii="Times New Roman" w:hAnsi="Times New Roman" w:cs="Times New Roman"/>
          <w:lang w:val="en-GB" w:eastAsia="ko-KR"/>
        </w:rPr>
        <w:t>)</w:t>
      </w:r>
      <w:r w:rsidRPr="00864210">
        <w:rPr>
          <w:rFonts w:ascii="Times New Roman" w:hAnsi="Times New Roman" w:cs="Times New Roman"/>
          <w:lang w:val="en-GB"/>
        </w:rPr>
        <w:t xml:space="preserve"> proposed the following set of principles for determining the schedule of stock assessments:</w:t>
      </w:r>
    </w:p>
    <w:p w:rsidR="00D03D62" w:rsidRPr="00864210" w:rsidRDefault="00D03D62" w:rsidP="00CB508A">
      <w:pPr>
        <w:pStyle w:val="ListParagraph"/>
        <w:numPr>
          <w:ilvl w:val="0"/>
          <w:numId w:val="75"/>
        </w:numPr>
        <w:adjustRightInd w:val="0"/>
        <w:snapToGrid w:val="0"/>
        <w:spacing w:after="0" w:line="240" w:lineRule="auto"/>
        <w:contextualSpacing w:val="0"/>
        <w:jc w:val="both"/>
        <w:rPr>
          <w:rFonts w:ascii="Times New Roman" w:hAnsi="Times New Roman" w:cs="Times New Roman"/>
          <w:lang w:val="en-GB"/>
        </w:rPr>
      </w:pPr>
      <w:r w:rsidRPr="00864210">
        <w:rPr>
          <w:rFonts w:ascii="Times New Roman" w:hAnsi="Times New Roman" w:cs="Times New Roman"/>
          <w:lang w:val="en-GB"/>
        </w:rPr>
        <w:t>Responsive to the requirements and expectations of the Commission.</w:t>
      </w:r>
    </w:p>
    <w:p w:rsidR="00D03D62" w:rsidRPr="00864210" w:rsidRDefault="00D03D62" w:rsidP="00CB508A">
      <w:pPr>
        <w:pStyle w:val="ListParagraph"/>
        <w:numPr>
          <w:ilvl w:val="0"/>
          <w:numId w:val="75"/>
        </w:numPr>
        <w:adjustRightInd w:val="0"/>
        <w:snapToGrid w:val="0"/>
        <w:spacing w:after="0" w:line="240" w:lineRule="auto"/>
        <w:contextualSpacing w:val="0"/>
        <w:jc w:val="both"/>
        <w:rPr>
          <w:rFonts w:ascii="Times New Roman" w:hAnsi="Times New Roman" w:cs="Times New Roman"/>
          <w:lang w:val="en-GB"/>
        </w:rPr>
      </w:pPr>
      <w:r w:rsidRPr="00864210">
        <w:rPr>
          <w:rFonts w:ascii="Times New Roman" w:hAnsi="Times New Roman" w:cs="Times New Roman"/>
          <w:lang w:val="en-GB"/>
        </w:rPr>
        <w:t>Feasible and practical from a technical and data availability perspective (for the estimation of management quantities).</w:t>
      </w:r>
    </w:p>
    <w:p w:rsidR="00D03D62" w:rsidRPr="00864210" w:rsidRDefault="00D03D62" w:rsidP="00CB508A">
      <w:pPr>
        <w:pStyle w:val="ListParagraph"/>
        <w:numPr>
          <w:ilvl w:val="0"/>
          <w:numId w:val="75"/>
        </w:numPr>
        <w:adjustRightInd w:val="0"/>
        <w:snapToGrid w:val="0"/>
        <w:spacing w:after="0" w:line="240" w:lineRule="auto"/>
        <w:contextualSpacing w:val="0"/>
        <w:jc w:val="both"/>
        <w:rPr>
          <w:rFonts w:ascii="Times New Roman" w:hAnsi="Times New Roman" w:cs="Times New Roman"/>
          <w:lang w:val="en-GB"/>
        </w:rPr>
      </w:pPr>
      <w:r w:rsidRPr="00864210">
        <w:rPr>
          <w:rFonts w:ascii="Times New Roman" w:hAnsi="Times New Roman" w:cs="Times New Roman"/>
          <w:lang w:val="en-GB"/>
        </w:rPr>
        <w:t>Gives consideration to current status, trends in indicators of status or other indicators of vulnerability.</w:t>
      </w:r>
    </w:p>
    <w:p w:rsidR="00D03D62" w:rsidRPr="00864210" w:rsidRDefault="00D03D62" w:rsidP="00CB508A">
      <w:pPr>
        <w:pStyle w:val="ListParagraph"/>
        <w:numPr>
          <w:ilvl w:val="0"/>
          <w:numId w:val="75"/>
        </w:numPr>
        <w:adjustRightInd w:val="0"/>
        <w:snapToGrid w:val="0"/>
        <w:spacing w:after="0" w:line="240" w:lineRule="auto"/>
        <w:contextualSpacing w:val="0"/>
        <w:jc w:val="both"/>
        <w:rPr>
          <w:rFonts w:ascii="Times New Roman" w:hAnsi="Times New Roman" w:cs="Times New Roman"/>
          <w:lang w:val="en-GB"/>
        </w:rPr>
      </w:pPr>
      <w:r w:rsidRPr="00864210">
        <w:rPr>
          <w:rFonts w:ascii="Times New Roman" w:hAnsi="Times New Roman" w:cs="Times New Roman"/>
          <w:lang w:val="en-GB"/>
        </w:rPr>
        <w:t>Efficient in terms of time and resources as well as from a technical perspective (synergies where possible).</w:t>
      </w:r>
    </w:p>
    <w:p w:rsidR="00D03D62" w:rsidRPr="00864210" w:rsidRDefault="00D03D62" w:rsidP="00CB508A">
      <w:pPr>
        <w:pStyle w:val="ListParagraph"/>
        <w:numPr>
          <w:ilvl w:val="0"/>
          <w:numId w:val="75"/>
        </w:numPr>
        <w:adjustRightInd w:val="0"/>
        <w:snapToGrid w:val="0"/>
        <w:spacing w:after="0" w:line="240" w:lineRule="auto"/>
        <w:contextualSpacing w:val="0"/>
        <w:jc w:val="both"/>
        <w:rPr>
          <w:rFonts w:ascii="Times New Roman" w:hAnsi="Times New Roman" w:cs="Times New Roman"/>
          <w:lang w:val="en-GB"/>
        </w:rPr>
      </w:pPr>
      <w:r w:rsidRPr="00864210">
        <w:rPr>
          <w:rFonts w:ascii="Times New Roman" w:hAnsi="Times New Roman" w:cs="Times New Roman"/>
          <w:lang w:val="en-GB"/>
        </w:rPr>
        <w:t xml:space="preserve">Within the expected budget allocation for assessments and the capacity of the science service provider (or other agency).  </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CB508A">
      <w:pPr>
        <w:pStyle w:val="ListParagraph"/>
        <w:numPr>
          <w:ilvl w:val="0"/>
          <w:numId w:val="76"/>
        </w:numPr>
        <w:adjustRightInd w:val="0"/>
        <w:snapToGrid w:val="0"/>
        <w:spacing w:after="0" w:line="240" w:lineRule="auto"/>
        <w:ind w:left="360"/>
        <w:contextualSpacing w:val="0"/>
        <w:rPr>
          <w:rFonts w:ascii="Times New Roman" w:hAnsi="Times New Roman" w:cs="Times New Roman"/>
          <w:b/>
        </w:rPr>
      </w:pPr>
      <w:r w:rsidRPr="00864210">
        <w:rPr>
          <w:rFonts w:ascii="Times New Roman" w:hAnsi="Times New Roman" w:cs="Times New Roman"/>
          <w:b/>
        </w:rPr>
        <w:t>Stock Assessment Schedule for Tuna, Billfish and Sharks</w:t>
      </w:r>
    </w:p>
    <w:p w:rsidR="00D03D62" w:rsidRPr="00864210" w:rsidRDefault="00D03D62" w:rsidP="00D03D62">
      <w:pPr>
        <w:adjustRightInd w:val="0"/>
        <w:snapToGrid w:val="0"/>
        <w:spacing w:after="0" w:line="240" w:lineRule="auto"/>
        <w:rPr>
          <w:rFonts w:ascii="Times New Roman"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hAnsi="Times New Roman" w:cs="Times New Roman"/>
        </w:rPr>
      </w:pPr>
      <w:r w:rsidRPr="00864210">
        <w:rPr>
          <w:rFonts w:ascii="Times New Roman" w:hAnsi="Times New Roman" w:cs="Times New Roman"/>
        </w:rPr>
        <w:t xml:space="preserve">With reference to the above principles, </w:t>
      </w:r>
      <w:r w:rsidRPr="00864210">
        <w:rPr>
          <w:rFonts w:ascii="Times New Roman" w:hAnsi="Times New Roman" w:cs="Times New Roman"/>
          <w:lang w:eastAsia="ko-KR"/>
        </w:rPr>
        <w:t>the ISG</w:t>
      </w:r>
      <w:r w:rsidRPr="00864210">
        <w:rPr>
          <w:rFonts w:ascii="Times New Roman" w:hAnsi="Times New Roman" w:cs="Times New Roman"/>
        </w:rPr>
        <w:t xml:space="preserve"> proposed the schedule of stock assessment contained in Table 1. </w:t>
      </w:r>
      <w:r w:rsidRPr="00864210">
        <w:rPr>
          <w:rFonts w:ascii="Times New Roman" w:hAnsi="Times New Roman" w:cs="Times New Roman"/>
          <w:lang w:eastAsia="ko-KR"/>
        </w:rPr>
        <w:t>The ISG</w:t>
      </w:r>
      <w:r w:rsidRPr="00864210">
        <w:rPr>
          <w:rFonts w:ascii="Times New Roman" w:hAnsi="Times New Roman" w:cs="Times New Roman"/>
        </w:rPr>
        <w:t xml:space="preserve"> proposed that the schedule should again be reviewed in 2017 with consideration of the years 2018 onwards.</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CB508A">
      <w:pPr>
        <w:pStyle w:val="ListParagraph"/>
        <w:numPr>
          <w:ilvl w:val="0"/>
          <w:numId w:val="76"/>
        </w:numPr>
        <w:adjustRightInd w:val="0"/>
        <w:snapToGrid w:val="0"/>
        <w:spacing w:after="0" w:line="240" w:lineRule="auto"/>
        <w:ind w:left="360"/>
        <w:contextualSpacing w:val="0"/>
        <w:rPr>
          <w:rFonts w:ascii="Times New Roman" w:hAnsi="Times New Roman" w:cs="Times New Roman"/>
          <w:b/>
          <w:lang w:eastAsia="ko-KR"/>
        </w:rPr>
      </w:pPr>
      <w:r w:rsidRPr="00864210">
        <w:rPr>
          <w:rFonts w:ascii="Times New Roman" w:hAnsi="Times New Roman" w:cs="Times New Roman"/>
          <w:b/>
        </w:rPr>
        <w:t>Shark Research Plan – overall</w:t>
      </w:r>
    </w:p>
    <w:p w:rsidR="00D03D62" w:rsidRPr="00864210" w:rsidRDefault="00D03D62" w:rsidP="00D03D62">
      <w:pPr>
        <w:adjustRightInd w:val="0"/>
        <w:snapToGrid w:val="0"/>
        <w:spacing w:after="0" w:line="240" w:lineRule="auto"/>
        <w:rPr>
          <w:rFonts w:ascii="Times New Roman" w:hAnsi="Times New Roman" w:cs="Times New Roman"/>
          <w:b/>
          <w:lang w:eastAsia="ko-KR"/>
        </w:rPr>
      </w:pPr>
    </w:p>
    <w:p w:rsidR="00D03D62" w:rsidRPr="00864210" w:rsidRDefault="00D03D62" w:rsidP="00D03D62">
      <w:pPr>
        <w:adjustRightInd w:val="0"/>
        <w:snapToGrid w:val="0"/>
        <w:spacing w:after="0" w:line="240" w:lineRule="auto"/>
        <w:jc w:val="both"/>
        <w:rPr>
          <w:rFonts w:ascii="Times New Roman" w:hAnsi="Times New Roman" w:cs="Times New Roman"/>
        </w:rPr>
      </w:pPr>
      <w:r w:rsidRPr="00864210">
        <w:rPr>
          <w:rFonts w:ascii="Times New Roman" w:hAnsi="Times New Roman" w:cs="Times New Roman"/>
          <w:lang w:eastAsia="ko-KR"/>
        </w:rPr>
        <w:t>The ISG</w:t>
      </w:r>
      <w:r w:rsidRPr="00864210">
        <w:rPr>
          <w:rFonts w:ascii="Times New Roman" w:hAnsi="Times New Roman" w:cs="Times New Roman"/>
        </w:rPr>
        <w:t xml:space="preserve"> considered the research plan for shark species of special interest (“key shark species”) to the Western and Central Pacific Fisheries Commission (the “shark research plan”). This plan is intended to be regional in scope and include all research deemed necessary to support management of sharks as WCPFC fulfils its obligations under its convention.</w:t>
      </w:r>
      <w:r w:rsidRPr="00864210">
        <w:rPr>
          <w:rFonts w:ascii="Times New Roman" w:hAnsi="Times New Roman" w:cs="Times New Roman"/>
          <w:lang w:eastAsia="ko-KR"/>
        </w:rPr>
        <w:t xml:space="preserve"> The </w:t>
      </w:r>
      <w:r w:rsidRPr="00864210">
        <w:rPr>
          <w:rFonts w:ascii="Times New Roman" w:hAnsi="Times New Roman" w:cs="Times New Roman"/>
        </w:rPr>
        <w:t xml:space="preserve">ISG did not propose any additions or amendments to the elements of the overall plan. </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CB508A">
      <w:pPr>
        <w:pStyle w:val="ListParagraph"/>
        <w:numPr>
          <w:ilvl w:val="0"/>
          <w:numId w:val="76"/>
        </w:numPr>
        <w:adjustRightInd w:val="0"/>
        <w:snapToGrid w:val="0"/>
        <w:spacing w:after="0" w:line="240" w:lineRule="auto"/>
        <w:ind w:left="360"/>
        <w:contextualSpacing w:val="0"/>
        <w:rPr>
          <w:rFonts w:ascii="Times New Roman" w:hAnsi="Times New Roman" w:cs="Times New Roman"/>
          <w:b/>
        </w:rPr>
      </w:pPr>
      <w:r w:rsidRPr="00864210">
        <w:rPr>
          <w:rFonts w:ascii="Times New Roman" w:hAnsi="Times New Roman" w:cs="Times New Roman"/>
          <w:b/>
        </w:rPr>
        <w:t>Shark Research Plan – priorities for 2016</w:t>
      </w:r>
    </w:p>
    <w:p w:rsidR="00D03D62" w:rsidRPr="00864210" w:rsidRDefault="00D03D62" w:rsidP="00D03D62">
      <w:pPr>
        <w:adjustRightInd w:val="0"/>
        <w:snapToGrid w:val="0"/>
        <w:spacing w:after="0" w:line="240" w:lineRule="auto"/>
        <w:rPr>
          <w:rFonts w:ascii="Times New Roman" w:hAnsi="Times New Roman" w:cs="Times New Roman"/>
          <w:lang w:eastAsia="ko-KR"/>
        </w:rPr>
      </w:pPr>
    </w:p>
    <w:p w:rsidR="00D03D62" w:rsidRPr="00864210" w:rsidRDefault="00D03D62" w:rsidP="00D03D62">
      <w:pPr>
        <w:adjustRightInd w:val="0"/>
        <w:snapToGrid w:val="0"/>
        <w:spacing w:after="0" w:line="240" w:lineRule="auto"/>
        <w:jc w:val="both"/>
        <w:rPr>
          <w:rFonts w:ascii="Times New Roman" w:hAnsi="Times New Roman" w:cs="Times New Roman"/>
          <w:b/>
          <w:lang w:val="en-GB"/>
        </w:rPr>
      </w:pPr>
      <w:r w:rsidRPr="00864210">
        <w:rPr>
          <w:rFonts w:ascii="Times New Roman" w:hAnsi="Times New Roman" w:cs="Times New Roman"/>
          <w:lang w:eastAsia="ko-KR"/>
        </w:rPr>
        <w:t xml:space="preserve">The </w:t>
      </w:r>
      <w:r w:rsidRPr="00864210">
        <w:rPr>
          <w:rFonts w:ascii="Times New Roman" w:hAnsi="Times New Roman" w:cs="Times New Roman"/>
        </w:rPr>
        <w:t xml:space="preserve">ISG considered which elements of the shark research plan to progress in 2016. </w:t>
      </w:r>
      <w:r w:rsidRPr="00864210">
        <w:rPr>
          <w:rFonts w:ascii="Times New Roman" w:hAnsi="Times New Roman" w:cs="Times New Roman"/>
          <w:lang w:eastAsia="ko-KR"/>
        </w:rPr>
        <w:t>The ISG</w:t>
      </w:r>
      <w:r w:rsidRPr="00864210">
        <w:rPr>
          <w:rFonts w:ascii="Times New Roman" w:hAnsi="Times New Roman" w:cs="Times New Roman"/>
        </w:rPr>
        <w:t xml:space="preserve"> proposal is contained in Table 2 and it is recommended that the draft shark research plan (</w:t>
      </w:r>
      <w:r w:rsidRPr="00864210">
        <w:rPr>
          <w:rFonts w:ascii="Times New Roman" w:hAnsi="Times New Roman" w:cs="Times New Roman"/>
          <w:lang w:eastAsia="ko-KR"/>
        </w:rPr>
        <w:t>SC11-</w:t>
      </w:r>
      <w:r w:rsidRPr="00864210">
        <w:rPr>
          <w:rFonts w:ascii="Times New Roman" w:hAnsi="Times New Roman" w:cs="Times New Roman"/>
        </w:rPr>
        <w:t>EB-WP-01) be revised to reflect this and re-issued.</w:t>
      </w: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sectPr w:rsidR="00D03D62" w:rsidRPr="00864210" w:rsidSect="00F676A3">
          <w:pgSz w:w="12240" w:h="15840" w:code="1"/>
          <w:pgMar w:top="1440" w:right="1440" w:bottom="1440" w:left="1440" w:header="720" w:footer="720" w:gutter="0"/>
          <w:cols w:space="720"/>
          <w:docGrid w:linePitch="360"/>
        </w:sectPr>
      </w:pPr>
    </w:p>
    <w:p w:rsidR="00D03D62" w:rsidRPr="00864210" w:rsidRDefault="00D03D62" w:rsidP="00D03D62">
      <w:pPr>
        <w:adjustRightInd w:val="0"/>
        <w:snapToGrid w:val="0"/>
        <w:spacing w:after="0" w:line="240" w:lineRule="auto"/>
        <w:rPr>
          <w:rFonts w:ascii="Times New Roman" w:hAnsi="Times New Roman" w:cs="Times New Roman"/>
          <w:b/>
          <w:sz w:val="18"/>
          <w:szCs w:val="18"/>
          <w:lang w:val="en-GB"/>
        </w:rPr>
      </w:pPr>
      <w:r w:rsidRPr="00864210">
        <w:rPr>
          <w:rFonts w:ascii="Times New Roman" w:hAnsi="Times New Roman" w:cs="Times New Roman"/>
          <w:b/>
          <w:sz w:val="18"/>
          <w:szCs w:val="18"/>
          <w:lang w:val="en-GB"/>
        </w:rPr>
        <w:lastRenderedPageBreak/>
        <w:t xml:space="preserve">Table 1: SC11 ISG1 Proposed Assessment Schedule. </w:t>
      </w:r>
    </w:p>
    <w:tbl>
      <w:tblPr>
        <w:tblStyle w:val="TableGrid"/>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02"/>
        <w:gridCol w:w="1431"/>
        <w:gridCol w:w="1056"/>
        <w:gridCol w:w="649"/>
        <w:gridCol w:w="651"/>
        <w:gridCol w:w="778"/>
        <w:gridCol w:w="650"/>
        <w:gridCol w:w="650"/>
        <w:gridCol w:w="650"/>
        <w:gridCol w:w="605"/>
        <w:gridCol w:w="576"/>
        <w:gridCol w:w="4078"/>
      </w:tblGrid>
      <w:tr w:rsidR="00D03D62" w:rsidRPr="00864210" w:rsidTr="00F676A3">
        <w:tc>
          <w:tcPr>
            <w:tcW w:w="534" w:type="pct"/>
            <w:tcBorders>
              <w:top w:val="single" w:sz="12"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rPr>
              <w:t xml:space="preserve"> </w:t>
            </w:r>
            <w:r w:rsidRPr="00864210">
              <w:rPr>
                <w:rFonts w:ascii="Times New Roman" w:hAnsi="Times New Roman" w:cs="Times New Roman"/>
                <w:b/>
                <w:sz w:val="18"/>
                <w:szCs w:val="18"/>
                <w:lang w:val="en-GB" w:eastAsia="en-US"/>
              </w:rPr>
              <w:t>Species</w:t>
            </w:r>
          </w:p>
        </w:tc>
        <w:tc>
          <w:tcPr>
            <w:tcW w:w="545" w:type="pct"/>
            <w:tcBorders>
              <w:top w:val="single" w:sz="12" w:space="0" w:color="auto"/>
              <w:left w:val="single" w:sz="12"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Stock</w:t>
            </w:r>
          </w:p>
        </w:tc>
        <w:tc>
          <w:tcPr>
            <w:tcW w:w="397" w:type="pct"/>
            <w:tcBorders>
              <w:top w:val="single" w:sz="12" w:space="0" w:color="auto"/>
              <w:left w:val="single" w:sz="12"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Last assessment</w:t>
            </w:r>
          </w:p>
        </w:tc>
        <w:tc>
          <w:tcPr>
            <w:tcW w:w="248" w:type="pct"/>
            <w:tcBorders>
              <w:top w:val="single" w:sz="12" w:space="0" w:color="auto"/>
              <w:left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color w:val="808080" w:themeColor="background1" w:themeShade="80"/>
                <w:sz w:val="18"/>
                <w:szCs w:val="18"/>
                <w:lang w:val="en-GB" w:eastAsia="en-US"/>
              </w:rPr>
            </w:pPr>
            <w:r w:rsidRPr="00864210">
              <w:rPr>
                <w:rFonts w:ascii="Times New Roman" w:hAnsi="Times New Roman" w:cs="Times New Roman"/>
                <w:b/>
                <w:color w:val="808080" w:themeColor="background1" w:themeShade="80"/>
                <w:sz w:val="18"/>
                <w:szCs w:val="18"/>
                <w:lang w:val="en-GB" w:eastAsia="en-US"/>
              </w:rPr>
              <w:t>2013</w:t>
            </w:r>
          </w:p>
        </w:tc>
        <w:tc>
          <w:tcPr>
            <w:tcW w:w="249" w:type="pct"/>
            <w:tcBorders>
              <w:top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color w:val="808080" w:themeColor="background1" w:themeShade="80"/>
                <w:sz w:val="18"/>
                <w:szCs w:val="18"/>
                <w:lang w:val="en-GB" w:eastAsia="en-US"/>
              </w:rPr>
            </w:pPr>
            <w:r w:rsidRPr="00864210">
              <w:rPr>
                <w:rFonts w:ascii="Times New Roman" w:hAnsi="Times New Roman" w:cs="Times New Roman"/>
                <w:b/>
                <w:color w:val="808080" w:themeColor="background1" w:themeShade="80"/>
                <w:sz w:val="18"/>
                <w:szCs w:val="18"/>
                <w:lang w:val="en-GB" w:eastAsia="en-US"/>
              </w:rPr>
              <w:t>2014</w:t>
            </w:r>
          </w:p>
        </w:tc>
        <w:tc>
          <w:tcPr>
            <w:tcW w:w="297" w:type="pct"/>
            <w:tcBorders>
              <w:top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color w:val="808080" w:themeColor="background1" w:themeShade="80"/>
                <w:sz w:val="18"/>
                <w:szCs w:val="18"/>
                <w:lang w:val="en-GB" w:eastAsia="en-US"/>
              </w:rPr>
            </w:pPr>
            <w:r w:rsidRPr="00864210">
              <w:rPr>
                <w:rFonts w:ascii="Times New Roman" w:hAnsi="Times New Roman" w:cs="Times New Roman"/>
                <w:b/>
                <w:color w:val="808080" w:themeColor="background1" w:themeShade="80"/>
                <w:sz w:val="18"/>
                <w:szCs w:val="18"/>
                <w:lang w:val="en-GB" w:eastAsia="en-US"/>
              </w:rPr>
              <w:t>2015</w:t>
            </w:r>
          </w:p>
        </w:tc>
        <w:tc>
          <w:tcPr>
            <w:tcW w:w="248" w:type="pct"/>
            <w:tcBorders>
              <w:top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2016</w:t>
            </w:r>
          </w:p>
        </w:tc>
        <w:tc>
          <w:tcPr>
            <w:tcW w:w="248" w:type="pct"/>
            <w:tcBorders>
              <w:top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2017</w:t>
            </w:r>
          </w:p>
        </w:tc>
        <w:tc>
          <w:tcPr>
            <w:tcW w:w="248" w:type="pct"/>
            <w:tcBorders>
              <w:top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2018</w:t>
            </w:r>
          </w:p>
        </w:tc>
        <w:tc>
          <w:tcPr>
            <w:tcW w:w="231" w:type="pct"/>
            <w:tcBorders>
              <w:top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2019</w:t>
            </w:r>
          </w:p>
        </w:tc>
        <w:tc>
          <w:tcPr>
            <w:tcW w:w="205" w:type="pct"/>
            <w:tcBorders>
              <w:top w:val="single" w:sz="12"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2020</w:t>
            </w:r>
          </w:p>
        </w:tc>
        <w:tc>
          <w:tcPr>
            <w:tcW w:w="1550" w:type="pct"/>
            <w:tcBorders>
              <w:top w:val="single" w:sz="12" w:space="0" w:color="auto"/>
              <w:left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rPr>
            </w:pPr>
            <w:r w:rsidRPr="00864210">
              <w:rPr>
                <w:rFonts w:ascii="Times New Roman" w:hAnsi="Times New Roman" w:cs="Times New Roman"/>
                <w:b/>
                <w:sz w:val="18"/>
                <w:szCs w:val="18"/>
                <w:lang w:val="en-GB" w:eastAsia="en-US"/>
              </w:rPr>
              <w:t>Rationale/Comments</w:t>
            </w:r>
            <w:r w:rsidRPr="00864210">
              <w:rPr>
                <w:rFonts w:ascii="Times New Roman" w:hAnsi="Times New Roman" w:cs="Times New Roman"/>
                <w:b/>
                <w:sz w:val="18"/>
                <w:szCs w:val="18"/>
                <w:vertAlign w:val="superscript"/>
                <w:lang w:val="en-GB" w:eastAsia="en-US"/>
              </w:rPr>
              <w:t>**</w:t>
            </w:r>
          </w:p>
        </w:tc>
      </w:tr>
      <w:tr w:rsidR="00D03D62" w:rsidRPr="00864210" w:rsidTr="00F676A3">
        <w:tc>
          <w:tcPr>
            <w:tcW w:w="534" w:type="pct"/>
            <w:tcBorders>
              <w:top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Bigeye tuna</w:t>
            </w:r>
          </w:p>
        </w:tc>
        <w:tc>
          <w:tcPr>
            <w:tcW w:w="545" w:type="pct"/>
            <w:tcBorders>
              <w:top w:val="single" w:sz="12" w:space="0" w:color="auto"/>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WCPO</w:t>
            </w:r>
          </w:p>
        </w:tc>
        <w:tc>
          <w:tcPr>
            <w:tcW w:w="397" w:type="pct"/>
            <w:tcBorders>
              <w:top w:val="single" w:sz="12" w:space="0" w:color="auto"/>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2014</w:t>
            </w:r>
          </w:p>
        </w:tc>
        <w:tc>
          <w:tcPr>
            <w:tcW w:w="248" w:type="pct"/>
            <w:tcBorders>
              <w:top w:val="single" w:sz="12" w:space="0" w:color="auto"/>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97"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X</w:t>
            </w:r>
          </w:p>
        </w:tc>
        <w:tc>
          <w:tcPr>
            <w:tcW w:w="248"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top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X</w:t>
            </w:r>
          </w:p>
        </w:tc>
        <w:tc>
          <w:tcPr>
            <w:tcW w:w="1550" w:type="pct"/>
            <w:tcBorders>
              <w:top w:val="single" w:sz="12" w:space="0" w:color="auto"/>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BET, YFT and SKJ will all use data to 2015 for next assessments (2016 for SKJ, 2017 for BET &amp; YFT) (common baseline for management statistics).</w:t>
            </w:r>
          </w:p>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Operational data required (may become available from start of 2016). BET CPUE indices presented at SC12 (2016)</w:t>
            </w:r>
          </w:p>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Maintain 3 year schedule from 2017 onwards.</w:t>
            </w:r>
          </w:p>
        </w:tc>
      </w:tr>
      <w:tr w:rsidR="00D03D62" w:rsidRPr="00864210" w:rsidTr="00F676A3">
        <w:tc>
          <w:tcPr>
            <w:tcW w:w="534"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Skipjack tuna</w:t>
            </w:r>
          </w:p>
        </w:tc>
        <w:tc>
          <w:tcPr>
            <w:tcW w:w="545"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WCPO</w:t>
            </w:r>
          </w:p>
        </w:tc>
        <w:tc>
          <w:tcPr>
            <w:tcW w:w="397"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2014</w:t>
            </w:r>
          </w:p>
        </w:tc>
        <w:tc>
          <w:tcPr>
            <w:tcW w:w="248" w:type="pct"/>
            <w:tcBorders>
              <w:lef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97"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X</w:t>
            </w: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X</w:t>
            </w:r>
          </w:p>
        </w:tc>
        <w:tc>
          <w:tcPr>
            <w:tcW w:w="205"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 xml:space="preserve">SKJ tagging ceased in 2013 and the impact of tagging data in the assessment will become less current with delay. Separate SKJ to manage SPC workload. Maintain 3 year schedule from 2016 onwards. </w:t>
            </w:r>
          </w:p>
        </w:tc>
      </w:tr>
      <w:tr w:rsidR="00D03D62" w:rsidRPr="00864210" w:rsidTr="00F676A3">
        <w:tc>
          <w:tcPr>
            <w:tcW w:w="534"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Yellowfin tuna</w:t>
            </w:r>
          </w:p>
        </w:tc>
        <w:tc>
          <w:tcPr>
            <w:tcW w:w="545"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WCPO</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2014</w:t>
            </w:r>
          </w:p>
        </w:tc>
        <w:tc>
          <w:tcPr>
            <w:tcW w:w="248" w:type="pct"/>
            <w:tcBorders>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97"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X</w:t>
            </w: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X</w:t>
            </w: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Maintain 3 year schedule from 2017 onwards.</w:t>
            </w:r>
          </w:p>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Operational data required (may become available from start of 2016). YFT CPUE indices presented at SC12 (2016).</w:t>
            </w:r>
          </w:p>
        </w:tc>
      </w:tr>
      <w:tr w:rsidR="00D03D62" w:rsidRPr="00864210" w:rsidTr="00F676A3">
        <w:tc>
          <w:tcPr>
            <w:tcW w:w="534"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Albacore</w:t>
            </w:r>
          </w:p>
        </w:tc>
        <w:tc>
          <w:tcPr>
            <w:tcW w:w="545"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South Pacific</w:t>
            </w:r>
          </w:p>
        </w:tc>
        <w:tc>
          <w:tcPr>
            <w:tcW w:w="397"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2012</w:t>
            </w:r>
          </w:p>
        </w:tc>
        <w:tc>
          <w:tcPr>
            <w:tcW w:w="248" w:type="pct"/>
            <w:tcBorders>
              <w:lef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X</w:t>
            </w:r>
          </w:p>
        </w:tc>
        <w:tc>
          <w:tcPr>
            <w:tcW w:w="231"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Maintain 3 year schedule from 2015 onwards.</w:t>
            </w:r>
          </w:p>
        </w:tc>
      </w:tr>
      <w:tr w:rsidR="00D03D62" w:rsidRPr="00864210" w:rsidTr="00F676A3">
        <w:tc>
          <w:tcPr>
            <w:tcW w:w="534" w:type="pct"/>
            <w:vMerge w:val="restar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Striped marlin</w:t>
            </w:r>
          </w:p>
        </w:tc>
        <w:tc>
          <w:tcPr>
            <w:tcW w:w="545"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Southwest Pacific</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2012</w:t>
            </w:r>
          </w:p>
        </w:tc>
        <w:tc>
          <w:tcPr>
            <w:tcW w:w="248" w:type="pct"/>
            <w:tcBorders>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X</w:t>
            </w:r>
          </w:p>
        </w:tc>
        <w:tc>
          <w:tcPr>
            <w:tcW w:w="231"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vMerge/>
            <w:tcBorders>
              <w:bottom w:val="single" w:sz="4"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545" w:type="pct"/>
            <w:tcBorders>
              <w:left w:val="single" w:sz="12" w:space="0" w:color="auto"/>
              <w:bottom w:val="single" w:sz="4"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Northwest Pacific</w:t>
            </w:r>
          </w:p>
        </w:tc>
        <w:tc>
          <w:tcPr>
            <w:tcW w:w="397" w:type="pct"/>
            <w:tcBorders>
              <w:left w:val="single" w:sz="12" w:space="0" w:color="auto"/>
              <w:bottom w:val="single" w:sz="4"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2012</w:t>
            </w:r>
          </w:p>
        </w:tc>
        <w:tc>
          <w:tcPr>
            <w:tcW w:w="248" w:type="pct"/>
            <w:tcBorders>
              <w:left w:val="single" w:sz="12" w:space="0" w:color="auto"/>
              <w:bottom w:val="single" w:sz="4"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tcBorders>
              <w:bottom w:val="single" w:sz="4"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tcBorders>
              <w:bottom w:val="single" w:sz="4"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48" w:type="pct"/>
            <w:tcBorders>
              <w:bottom w:val="single" w:sz="4"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tcBorders>
              <w:bottom w:val="single" w:sz="4"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tcBorders>
              <w:bottom w:val="single" w:sz="4"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31" w:type="pct"/>
            <w:tcBorders>
              <w:bottom w:val="single" w:sz="4"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bottom w:val="single" w:sz="4"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bottom w:val="single" w:sz="4"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Pending ISC confirmation.</w:t>
            </w:r>
          </w:p>
        </w:tc>
      </w:tr>
      <w:tr w:rsidR="00D03D62" w:rsidRPr="00864210" w:rsidTr="00F676A3">
        <w:tc>
          <w:tcPr>
            <w:tcW w:w="534" w:type="pct"/>
            <w:tcBorders>
              <w:top w:val="single" w:sz="4"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Swordfish</w:t>
            </w:r>
          </w:p>
        </w:tc>
        <w:tc>
          <w:tcPr>
            <w:tcW w:w="545" w:type="pct"/>
            <w:tcBorders>
              <w:top w:val="single" w:sz="4" w:space="0" w:color="auto"/>
              <w:left w:val="single" w:sz="12"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Southwest Pacific</w:t>
            </w:r>
          </w:p>
        </w:tc>
        <w:tc>
          <w:tcPr>
            <w:tcW w:w="397" w:type="pct"/>
            <w:tcBorders>
              <w:top w:val="single" w:sz="4" w:space="0" w:color="auto"/>
              <w:left w:val="single" w:sz="12"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2013</w:t>
            </w:r>
          </w:p>
        </w:tc>
        <w:tc>
          <w:tcPr>
            <w:tcW w:w="248" w:type="pct"/>
            <w:tcBorders>
              <w:top w:val="single" w:sz="4" w:space="0" w:color="auto"/>
              <w:left w:val="single" w:sz="12"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49" w:type="pct"/>
            <w:tcBorders>
              <w:top w:val="single" w:sz="4"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tcBorders>
              <w:top w:val="single" w:sz="4"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tcBorders>
              <w:top w:val="single" w:sz="4"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tcBorders>
              <w:top w:val="single" w:sz="4"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X</w:t>
            </w:r>
          </w:p>
        </w:tc>
        <w:tc>
          <w:tcPr>
            <w:tcW w:w="248" w:type="pct"/>
            <w:tcBorders>
              <w:top w:val="single" w:sz="4"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tcBorders>
              <w:top w:val="single" w:sz="4" w:space="0" w:color="auto"/>
              <w:bottom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top w:val="single" w:sz="4"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top w:val="single" w:sz="4" w:space="0" w:color="auto"/>
              <w:left w:val="single" w:sz="12" w:space="0" w:color="auto"/>
              <w:bottom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 xml:space="preserve">Efficiencies and synergies with SP blue shark. </w:t>
            </w:r>
          </w:p>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Growth/maturity review complete Jan 2016.</w:t>
            </w:r>
          </w:p>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Operational data may become available from start of 2016. SWO CPUE indices presented at SC12 (2016).</w:t>
            </w:r>
          </w:p>
        </w:tc>
      </w:tr>
      <w:tr w:rsidR="00D03D62" w:rsidRPr="00864210" w:rsidTr="00F676A3">
        <w:tc>
          <w:tcPr>
            <w:tcW w:w="534" w:type="pct"/>
            <w:vMerge w:val="restart"/>
            <w:tcBorders>
              <w:top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Silky shark</w:t>
            </w:r>
          </w:p>
        </w:tc>
        <w:tc>
          <w:tcPr>
            <w:tcW w:w="545" w:type="pct"/>
            <w:tcBorders>
              <w:top w:val="single" w:sz="12" w:space="0" w:color="auto"/>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WCPO</w:t>
            </w:r>
          </w:p>
        </w:tc>
        <w:tc>
          <w:tcPr>
            <w:tcW w:w="397" w:type="pct"/>
            <w:tcBorders>
              <w:top w:val="single" w:sz="12" w:space="0" w:color="auto"/>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2013</w:t>
            </w:r>
          </w:p>
        </w:tc>
        <w:tc>
          <w:tcPr>
            <w:tcW w:w="248" w:type="pct"/>
            <w:tcBorders>
              <w:top w:val="single" w:sz="12" w:space="0" w:color="auto"/>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49"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31" w:type="pct"/>
            <w:tcBorders>
              <w:top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top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top w:val="single" w:sz="12" w:space="0" w:color="auto"/>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vMerge/>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545"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Pacific-wide</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48" w:type="pct"/>
            <w:tcBorders>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Oceanic whitetip</w:t>
            </w:r>
          </w:p>
        </w:tc>
        <w:tc>
          <w:tcPr>
            <w:tcW w:w="545"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WCPO</w:t>
            </w:r>
          </w:p>
        </w:tc>
        <w:tc>
          <w:tcPr>
            <w:tcW w:w="397"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2012</w:t>
            </w:r>
          </w:p>
        </w:tc>
        <w:tc>
          <w:tcPr>
            <w:tcW w:w="248" w:type="pct"/>
            <w:tcBorders>
              <w:lef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05"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vMerge w:val="restar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Blue shark</w:t>
            </w:r>
          </w:p>
        </w:tc>
        <w:tc>
          <w:tcPr>
            <w:tcW w:w="545"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Southwest Pacific</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48" w:type="pct"/>
            <w:tcBorders>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97"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X</w:t>
            </w: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Efficiencies and synergies with SP swordfish and ISC north Pacific blue shark. All shark assessments have high reliance on observer data for catch and CPUE trends – need full submission of observer data from fishing nations.</w:t>
            </w:r>
          </w:p>
        </w:tc>
      </w:tr>
      <w:tr w:rsidR="00D03D62" w:rsidRPr="00864210" w:rsidTr="00F676A3">
        <w:tc>
          <w:tcPr>
            <w:tcW w:w="534" w:type="pct"/>
            <w:vMerge/>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545"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Northwest Pacific</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2014</w:t>
            </w:r>
          </w:p>
        </w:tc>
        <w:tc>
          <w:tcPr>
            <w:tcW w:w="248" w:type="pct"/>
            <w:tcBorders>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r w:rsidRPr="00864210">
              <w:rPr>
                <w:rFonts w:ascii="Times New Roman" w:hAnsi="Times New Roman" w:cs="Times New Roman"/>
                <w:color w:val="808080" w:themeColor="background1" w:themeShade="80"/>
                <w:sz w:val="18"/>
                <w:szCs w:val="18"/>
                <w:lang w:val="en-GB" w:eastAsia="en-US"/>
              </w:rPr>
              <w:t>X</w:t>
            </w:r>
          </w:p>
        </w:tc>
        <w:tc>
          <w:tcPr>
            <w:tcW w:w="297"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X</w:t>
            </w: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ISC confirmed 2017</w:t>
            </w:r>
          </w:p>
        </w:tc>
      </w:tr>
      <w:tr w:rsidR="00D03D62" w:rsidRPr="00864210" w:rsidTr="00F676A3">
        <w:tc>
          <w:tcPr>
            <w:tcW w:w="534" w:type="pct"/>
            <w:vMerge w:val="restar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Mako shark (shortfin)</w:t>
            </w:r>
          </w:p>
        </w:tc>
        <w:tc>
          <w:tcPr>
            <w:tcW w:w="545"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Southwest Pacific</w:t>
            </w:r>
          </w:p>
        </w:tc>
        <w:tc>
          <w:tcPr>
            <w:tcW w:w="397"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48" w:type="pct"/>
            <w:tcBorders>
              <w:lef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rPr>
            </w:pPr>
          </w:p>
        </w:tc>
        <w:tc>
          <w:tcPr>
            <w:tcW w:w="297"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31"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Synergy with north Pacific Mako</w:t>
            </w:r>
          </w:p>
        </w:tc>
      </w:tr>
      <w:tr w:rsidR="00D03D62" w:rsidRPr="00864210" w:rsidTr="00F676A3">
        <w:trPr>
          <w:trHeight w:val="114"/>
        </w:trPr>
        <w:tc>
          <w:tcPr>
            <w:tcW w:w="534" w:type="pct"/>
            <w:vMerge/>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545"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Northwest Pacific</w:t>
            </w:r>
          </w:p>
        </w:tc>
        <w:tc>
          <w:tcPr>
            <w:tcW w:w="397"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48" w:type="pct"/>
            <w:tcBorders>
              <w:lef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9" w:type="pct"/>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rPr>
            </w:pPr>
          </w:p>
        </w:tc>
        <w:tc>
          <w:tcPr>
            <w:tcW w:w="297" w:type="pct"/>
            <w:vAlign w:val="center"/>
          </w:tcPr>
          <w:p w:rsidR="00D03D62" w:rsidRPr="00864210" w:rsidRDefault="00D03D62" w:rsidP="00F676A3">
            <w:pPr>
              <w:adjustRightInd w:val="0"/>
              <w:snapToGrid w:val="0"/>
              <w:jc w:val="center"/>
              <w:rPr>
                <w:rFonts w:ascii="Times New Roman" w:hAnsi="Times New Roman" w:cs="Times New Roman"/>
                <w:color w:val="808080" w:themeColor="background1" w:themeShade="80"/>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X</w:t>
            </w:r>
          </w:p>
        </w:tc>
        <w:tc>
          <w:tcPr>
            <w:tcW w:w="231" w:type="pct"/>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ISC confirmed 2018, if data supports</w:t>
            </w:r>
          </w:p>
        </w:tc>
      </w:tr>
      <w:tr w:rsidR="00D03D62" w:rsidRPr="00864210" w:rsidTr="00F676A3">
        <w:tc>
          <w:tcPr>
            <w:tcW w:w="534"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Porbeagle</w:t>
            </w:r>
          </w:p>
        </w:tc>
        <w:tc>
          <w:tcPr>
            <w:tcW w:w="545"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Southern Ocean</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248" w:type="pct"/>
            <w:tcBorders>
              <w:lef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49"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97"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X</w:t>
            </w:r>
            <w:r w:rsidRPr="00864210">
              <w:rPr>
                <w:rFonts w:ascii="Times New Roman" w:hAnsi="Times New Roman" w:cs="Times New Roman"/>
                <w:sz w:val="18"/>
                <w:szCs w:val="18"/>
                <w:vertAlign w:val="superscript"/>
                <w:lang w:val="en-GB" w:eastAsia="en-US"/>
              </w:rPr>
              <w:t>*</w:t>
            </w: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p>
        </w:tc>
        <w:tc>
          <w:tcPr>
            <w:tcW w:w="248"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31" w:type="pct"/>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205" w:type="pc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tcBorders>
              <w:right w:val="single" w:sz="12" w:space="0" w:color="auto"/>
            </w:tcBorders>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r w:rsidRPr="00864210">
              <w:rPr>
                <w:rFonts w:ascii="Times New Roman" w:hAnsi="Times New Roman" w:cs="Times New Roman"/>
                <w:sz w:val="18"/>
                <w:szCs w:val="18"/>
                <w:lang w:val="en-GB"/>
              </w:rPr>
              <w:lastRenderedPageBreak/>
              <w:t>Thresher</w:t>
            </w:r>
          </w:p>
        </w:tc>
        <w:tc>
          <w:tcPr>
            <w:tcW w:w="545" w:type="pct"/>
            <w:tcBorders>
              <w:left w:val="single" w:sz="12" w:space="0" w:color="auto"/>
              <w:right w:val="single" w:sz="12" w:space="0" w:color="auto"/>
            </w:tcBorders>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r w:rsidRPr="00864210">
              <w:rPr>
                <w:rFonts w:ascii="Times New Roman" w:hAnsi="Times New Roman" w:cs="Times New Roman"/>
                <w:sz w:val="18"/>
                <w:szCs w:val="18"/>
                <w:lang w:val="en-GB" w:eastAsia="en-US"/>
              </w:rPr>
              <w:t>Pacific-wide</w:t>
            </w:r>
          </w:p>
        </w:tc>
        <w:tc>
          <w:tcPr>
            <w:tcW w:w="397" w:type="pct"/>
            <w:tcBorders>
              <w:left w:val="single" w:sz="12" w:space="0" w:color="auto"/>
              <w:right w:val="single" w:sz="12" w:space="0" w:color="auto"/>
            </w:tcBorders>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p>
        </w:tc>
        <w:tc>
          <w:tcPr>
            <w:tcW w:w="248" w:type="pct"/>
            <w:tcBorders>
              <w:left w:val="single" w:sz="12" w:space="0" w:color="auto"/>
            </w:tcBorders>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p>
        </w:tc>
        <w:tc>
          <w:tcPr>
            <w:tcW w:w="249" w:type="pct"/>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p>
        </w:tc>
        <w:tc>
          <w:tcPr>
            <w:tcW w:w="297" w:type="pct"/>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p>
        </w:tc>
        <w:tc>
          <w:tcPr>
            <w:tcW w:w="248" w:type="pct"/>
            <w:shd w:val="clear" w:color="auto" w:fill="auto"/>
            <w:vAlign w:val="center"/>
          </w:tcPr>
          <w:p w:rsidR="00D03D62" w:rsidRPr="00864210" w:rsidRDefault="00D03D62" w:rsidP="00F676A3">
            <w:pPr>
              <w:adjustRightInd w:val="0"/>
              <w:snapToGrid w:val="0"/>
              <w:jc w:val="center"/>
              <w:rPr>
                <w:rFonts w:ascii="Times New Roman" w:hAnsi="Times New Roman" w:cs="Times New Roman"/>
                <w:b/>
                <w:sz w:val="18"/>
                <w:szCs w:val="18"/>
                <w:lang w:val="en-GB"/>
              </w:rPr>
            </w:pPr>
            <w:r w:rsidRPr="00864210">
              <w:rPr>
                <w:rFonts w:ascii="Times New Roman" w:hAnsi="Times New Roman" w:cs="Times New Roman"/>
                <w:b/>
                <w:sz w:val="18"/>
                <w:szCs w:val="18"/>
                <w:lang w:val="en-GB" w:eastAsia="en-US"/>
              </w:rPr>
              <w:t>X</w:t>
            </w:r>
            <w:r w:rsidRPr="00864210">
              <w:rPr>
                <w:rFonts w:ascii="Times New Roman" w:hAnsi="Times New Roman" w:cs="Times New Roman"/>
                <w:b/>
                <w:sz w:val="18"/>
                <w:szCs w:val="18"/>
                <w:vertAlign w:val="superscript"/>
                <w:lang w:val="en-GB" w:eastAsia="en-US"/>
              </w:rPr>
              <w:t>*</w:t>
            </w:r>
          </w:p>
        </w:tc>
        <w:tc>
          <w:tcPr>
            <w:tcW w:w="248" w:type="pct"/>
            <w:shd w:val="clear" w:color="auto" w:fill="auto"/>
            <w:vAlign w:val="center"/>
          </w:tcPr>
          <w:p w:rsidR="00D03D62" w:rsidRPr="00864210" w:rsidRDefault="00D03D62" w:rsidP="00F676A3">
            <w:pPr>
              <w:adjustRightInd w:val="0"/>
              <w:snapToGrid w:val="0"/>
              <w:jc w:val="center"/>
              <w:rPr>
                <w:rFonts w:ascii="Times New Roman" w:hAnsi="Times New Roman" w:cs="Times New Roman"/>
                <w:b/>
                <w:sz w:val="18"/>
                <w:szCs w:val="18"/>
                <w:lang w:val="en-GB"/>
              </w:rPr>
            </w:pPr>
          </w:p>
        </w:tc>
        <w:tc>
          <w:tcPr>
            <w:tcW w:w="248" w:type="pct"/>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p>
        </w:tc>
        <w:tc>
          <w:tcPr>
            <w:tcW w:w="231" w:type="pct"/>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p>
        </w:tc>
        <w:tc>
          <w:tcPr>
            <w:tcW w:w="205" w:type="pct"/>
            <w:tcBorders>
              <w:right w:val="single" w:sz="12" w:space="0" w:color="auto"/>
            </w:tcBorders>
            <w:shd w:val="clear" w:color="auto" w:fill="auto"/>
            <w:vAlign w:val="center"/>
          </w:tcPr>
          <w:p w:rsidR="00D03D62" w:rsidRPr="00864210" w:rsidRDefault="00D03D62" w:rsidP="00F676A3">
            <w:pPr>
              <w:adjustRightInd w:val="0"/>
              <w:snapToGrid w:val="0"/>
              <w:jc w:val="center"/>
              <w:rPr>
                <w:rFonts w:ascii="Times New Roman" w:hAnsi="Times New Roman" w:cs="Times New Roman"/>
                <w:sz w:val="18"/>
                <w:szCs w:val="18"/>
                <w:lang w:val="en-GB"/>
              </w:rPr>
            </w:pPr>
          </w:p>
        </w:tc>
        <w:tc>
          <w:tcPr>
            <w:tcW w:w="1550" w:type="pct"/>
            <w:tcBorders>
              <w:left w:val="single" w:sz="12" w:space="0" w:color="auto"/>
            </w:tcBorders>
            <w:shd w:val="clear" w:color="auto" w:fill="auto"/>
          </w:tcPr>
          <w:p w:rsidR="00D03D62" w:rsidRPr="00864210" w:rsidRDefault="00D03D62" w:rsidP="00F676A3">
            <w:pPr>
              <w:adjustRightInd w:val="0"/>
              <w:snapToGrid w:val="0"/>
              <w:rPr>
                <w:rFonts w:ascii="Times New Roman" w:hAnsi="Times New Roman" w:cs="Times New Roman"/>
                <w:sz w:val="18"/>
                <w:szCs w:val="18"/>
                <w:lang w:val="en-GB"/>
              </w:rPr>
            </w:pPr>
            <w:r w:rsidRPr="00864210">
              <w:rPr>
                <w:rFonts w:ascii="Times New Roman" w:hAnsi="Times New Roman" w:cs="Times New Roman"/>
                <w:sz w:val="18"/>
                <w:szCs w:val="18"/>
                <w:lang w:val="en-GB"/>
              </w:rPr>
              <w:t>Prioritised after consideration of trends and vulnerability.</w:t>
            </w:r>
            <w:r w:rsidRPr="00864210">
              <w:rPr>
                <w:rFonts w:ascii="Times New Roman" w:hAnsi="Times New Roman" w:cs="Times New Roman"/>
                <w:sz w:val="18"/>
                <w:szCs w:val="18"/>
                <w:lang w:val="en-GB"/>
              </w:rPr>
              <w:br/>
              <w:t>Propose indicators analysis with the potential to proceed to full assessment depending on data and outcomes of indicators. ABNJ support.</w:t>
            </w:r>
          </w:p>
        </w:tc>
      </w:tr>
      <w:tr w:rsidR="00D03D62" w:rsidRPr="00864210" w:rsidTr="00F676A3">
        <w:tc>
          <w:tcPr>
            <w:tcW w:w="534" w:type="pct"/>
            <w:vMerge w:val="restart"/>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Hammerhead</w:t>
            </w:r>
          </w:p>
        </w:tc>
        <w:tc>
          <w:tcPr>
            <w:tcW w:w="545" w:type="pct"/>
            <w:tcBorders>
              <w:left w:val="single" w:sz="12" w:space="0" w:color="auto"/>
              <w:right w:val="single" w:sz="12" w:space="0" w:color="auto"/>
            </w:tcBorders>
            <w:shd w:val="clear" w:color="auto" w:fill="D9D9D9" w:themeFill="background1" w:themeFillShade="D9"/>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WCPO</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1975" w:type="pct"/>
            <w:gridSpan w:val="8"/>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No assessment scheduled but other work proposed in Table 6</w:t>
            </w: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vMerge/>
            <w:tcBorders>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545" w:type="pct"/>
            <w:tcBorders>
              <w:left w:val="single" w:sz="12" w:space="0" w:color="auto"/>
              <w:right w:val="single" w:sz="12" w:space="0" w:color="auto"/>
            </w:tcBorders>
            <w:shd w:val="clear" w:color="auto" w:fill="D9D9D9" w:themeFill="background1" w:themeFillShade="D9"/>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Pacific-wide</w:t>
            </w:r>
          </w:p>
        </w:tc>
        <w:tc>
          <w:tcPr>
            <w:tcW w:w="397" w:type="pct"/>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1975" w:type="pct"/>
            <w:gridSpan w:val="8"/>
            <w:tcBorders>
              <w:left w:val="single" w:sz="12" w:space="0" w:color="auto"/>
              <w:right w:val="single" w:sz="12" w:space="0" w:color="auto"/>
            </w:tcBorders>
            <w:shd w:val="clear" w:color="auto" w:fill="D9D9D9" w:themeFill="background1" w:themeFillShade="D9"/>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No assessment scheduled</w:t>
            </w:r>
          </w:p>
        </w:tc>
        <w:tc>
          <w:tcPr>
            <w:tcW w:w="1550" w:type="pct"/>
            <w:tcBorders>
              <w:left w:val="single" w:sz="12" w:space="0" w:color="auto"/>
            </w:tcBorders>
            <w:shd w:val="clear" w:color="auto" w:fill="D9D9D9" w:themeFill="background1" w:themeFillShade="D9"/>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vMerge w:val="restart"/>
            <w:tcBorders>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 xml:space="preserve">Whaleshark </w:t>
            </w:r>
          </w:p>
        </w:tc>
        <w:tc>
          <w:tcPr>
            <w:tcW w:w="545" w:type="pct"/>
            <w:tcBorders>
              <w:left w:val="single" w:sz="12" w:space="0" w:color="auto"/>
              <w:right w:val="single" w:sz="12" w:space="0" w:color="auto"/>
            </w:tcBorders>
          </w:tcPr>
          <w:p w:rsidR="00D03D62" w:rsidRPr="00864210" w:rsidRDefault="00D03D62" w:rsidP="00F676A3">
            <w:pPr>
              <w:adjustRightInd w:val="0"/>
              <w:snapToGrid w:val="0"/>
              <w:jc w:val="center"/>
              <w:rPr>
                <w:rFonts w:ascii="Times New Roman" w:hAnsi="Times New Roman" w:cs="Times New Roman"/>
                <w:lang w:val="en-GB"/>
              </w:rPr>
            </w:pPr>
            <w:r w:rsidRPr="00864210">
              <w:rPr>
                <w:rFonts w:ascii="Times New Roman" w:hAnsi="Times New Roman" w:cs="Times New Roman"/>
                <w:sz w:val="18"/>
                <w:szCs w:val="18"/>
                <w:lang w:val="en-GB" w:eastAsia="en-US"/>
              </w:rPr>
              <w:t>WCPO</w:t>
            </w:r>
          </w:p>
        </w:tc>
        <w:tc>
          <w:tcPr>
            <w:tcW w:w="397" w:type="pct"/>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1975" w:type="pct"/>
            <w:gridSpan w:val="8"/>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No assessment scheduled but other work proposed in Table 6</w:t>
            </w:r>
          </w:p>
        </w:tc>
        <w:tc>
          <w:tcPr>
            <w:tcW w:w="1550" w:type="pct"/>
            <w:tcBorders>
              <w:left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p>
        </w:tc>
      </w:tr>
      <w:tr w:rsidR="00D03D62" w:rsidRPr="00864210" w:rsidTr="00F676A3">
        <w:tc>
          <w:tcPr>
            <w:tcW w:w="534" w:type="pct"/>
            <w:vMerge/>
            <w:tcBorders>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p>
        </w:tc>
        <w:tc>
          <w:tcPr>
            <w:tcW w:w="545" w:type="pct"/>
            <w:tcBorders>
              <w:left w:val="single" w:sz="12" w:space="0" w:color="auto"/>
              <w:bottom w:val="single" w:sz="12" w:space="0" w:color="auto"/>
              <w:right w:val="single" w:sz="12" w:space="0" w:color="auto"/>
            </w:tcBorders>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Pacific-wide</w:t>
            </w:r>
          </w:p>
        </w:tc>
        <w:tc>
          <w:tcPr>
            <w:tcW w:w="397" w:type="pct"/>
            <w:tcBorders>
              <w:left w:val="single" w:sz="12" w:space="0" w:color="auto"/>
              <w:bottom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sz w:val="18"/>
                <w:szCs w:val="18"/>
                <w:lang w:val="en-GB" w:eastAsia="en-US"/>
              </w:rPr>
            </w:pPr>
            <w:r w:rsidRPr="00864210">
              <w:rPr>
                <w:rFonts w:ascii="Times New Roman" w:hAnsi="Times New Roman" w:cs="Times New Roman"/>
                <w:sz w:val="18"/>
                <w:szCs w:val="18"/>
                <w:lang w:val="en-GB" w:eastAsia="en-US"/>
              </w:rPr>
              <w:t>-</w:t>
            </w:r>
          </w:p>
        </w:tc>
        <w:tc>
          <w:tcPr>
            <w:tcW w:w="1975" w:type="pct"/>
            <w:gridSpan w:val="8"/>
            <w:tcBorders>
              <w:left w:val="single" w:sz="12" w:space="0" w:color="auto"/>
              <w:right w:val="single" w:sz="12" w:space="0" w:color="auto"/>
            </w:tcBorders>
            <w:vAlign w:val="center"/>
          </w:tcPr>
          <w:p w:rsidR="00D03D62" w:rsidRPr="00864210" w:rsidRDefault="00D03D62" w:rsidP="00F676A3">
            <w:pPr>
              <w:adjustRightInd w:val="0"/>
              <w:snapToGrid w:val="0"/>
              <w:jc w:val="center"/>
              <w:rPr>
                <w:rFonts w:ascii="Times New Roman" w:hAnsi="Times New Roman" w:cs="Times New Roman"/>
                <w:b/>
                <w:sz w:val="18"/>
                <w:szCs w:val="18"/>
                <w:lang w:val="en-GB" w:eastAsia="en-US"/>
              </w:rPr>
            </w:pPr>
            <w:r w:rsidRPr="00864210">
              <w:rPr>
                <w:rFonts w:ascii="Times New Roman" w:hAnsi="Times New Roman" w:cs="Times New Roman"/>
                <w:b/>
                <w:sz w:val="18"/>
                <w:szCs w:val="18"/>
                <w:lang w:val="en-GB" w:eastAsia="en-US"/>
              </w:rPr>
              <w:t>No assessment scheduled</w:t>
            </w:r>
          </w:p>
        </w:tc>
        <w:tc>
          <w:tcPr>
            <w:tcW w:w="1550" w:type="pct"/>
            <w:tcBorders>
              <w:left w:val="single" w:sz="12" w:space="0" w:color="auto"/>
              <w:bottom w:val="single" w:sz="12" w:space="0" w:color="auto"/>
            </w:tcBorders>
          </w:tcPr>
          <w:p w:rsidR="00D03D62" w:rsidRPr="00864210" w:rsidRDefault="00D03D62" w:rsidP="00F676A3">
            <w:pPr>
              <w:adjustRightInd w:val="0"/>
              <w:snapToGrid w:val="0"/>
              <w:rPr>
                <w:rFonts w:ascii="Times New Roman" w:hAnsi="Times New Roman" w:cs="Times New Roman"/>
                <w:sz w:val="18"/>
                <w:szCs w:val="18"/>
                <w:lang w:val="en-GB"/>
              </w:rPr>
            </w:pPr>
          </w:p>
        </w:tc>
      </w:tr>
    </w:tbl>
    <w:p w:rsidR="00D03D62" w:rsidRPr="00864210" w:rsidRDefault="00D03D62" w:rsidP="00D03D62">
      <w:pPr>
        <w:tabs>
          <w:tab w:val="left" w:pos="6830"/>
        </w:tabs>
        <w:adjustRightInd w:val="0"/>
        <w:snapToGrid w:val="0"/>
        <w:spacing w:after="0" w:line="240" w:lineRule="auto"/>
        <w:rPr>
          <w:rFonts w:ascii="Times New Roman" w:hAnsi="Times New Roman" w:cs="Times New Roman"/>
          <w:sz w:val="18"/>
          <w:szCs w:val="18"/>
          <w:lang w:val="en-GB"/>
        </w:rPr>
      </w:pPr>
      <w:r w:rsidRPr="00864210">
        <w:rPr>
          <w:rFonts w:ascii="Times New Roman" w:hAnsi="Times New Roman" w:cs="Times New Roman"/>
          <w:sz w:val="18"/>
          <w:szCs w:val="18"/>
          <w:lang w:val="en-GB"/>
        </w:rPr>
        <w:t xml:space="preserve">* </w:t>
      </w:r>
      <w:proofErr w:type="gramStart"/>
      <w:r w:rsidRPr="00864210">
        <w:rPr>
          <w:rFonts w:ascii="Times New Roman" w:hAnsi="Times New Roman" w:cs="Times New Roman"/>
          <w:sz w:val="18"/>
          <w:szCs w:val="18"/>
          <w:lang w:val="en-GB"/>
        </w:rPr>
        <w:t>co-ordinated</w:t>
      </w:r>
      <w:proofErr w:type="gramEnd"/>
      <w:r w:rsidRPr="00864210">
        <w:rPr>
          <w:rFonts w:ascii="Times New Roman" w:hAnsi="Times New Roman" w:cs="Times New Roman"/>
          <w:sz w:val="18"/>
          <w:szCs w:val="18"/>
          <w:lang w:val="en-GB"/>
        </w:rPr>
        <w:t xml:space="preserve"> through the ABNJ</w:t>
      </w:r>
      <w:r>
        <w:rPr>
          <w:rFonts w:ascii="Times New Roman" w:hAnsi="Times New Roman" w:cs="Times New Roman"/>
          <w:sz w:val="18"/>
          <w:szCs w:val="18"/>
          <w:lang w:val="en-GB"/>
        </w:rPr>
        <w:tab/>
      </w:r>
    </w:p>
    <w:p w:rsidR="00D03D62" w:rsidRPr="00864210" w:rsidRDefault="00D03D62" w:rsidP="00D03D62">
      <w:pPr>
        <w:adjustRightInd w:val="0"/>
        <w:snapToGrid w:val="0"/>
        <w:spacing w:after="0" w:line="240" w:lineRule="auto"/>
        <w:rPr>
          <w:rFonts w:ascii="Times New Roman" w:hAnsi="Times New Roman" w:cs="Times New Roman"/>
          <w:sz w:val="18"/>
          <w:szCs w:val="18"/>
          <w:lang w:val="en-GB"/>
        </w:rPr>
      </w:pPr>
      <w:r w:rsidRPr="00864210">
        <w:rPr>
          <w:rFonts w:ascii="Times New Roman" w:hAnsi="Times New Roman" w:cs="Times New Roman"/>
          <w:sz w:val="18"/>
          <w:szCs w:val="18"/>
          <w:lang w:val="en-GB"/>
        </w:rPr>
        <w:t>** SC8 (2012) also considered the schedule of stock assessments: “467. SC8 discussed the regularity of stock assessments from both biological and funding perspectives.  SC8 considered that the stock assessments for the major tuna species should be conducted every three years, swordfish should be conducted every four years (i.e. next assessed in 2017), and other billfish species should be conducted every five years. An ongoing programme of shark assessments should be implemented once a decision is taken regarding whether to extend the Shark Research Programme</w:t>
      </w:r>
      <w:proofErr w:type="gramStart"/>
      <w:r w:rsidRPr="00864210">
        <w:rPr>
          <w:rFonts w:ascii="Times New Roman" w:hAnsi="Times New Roman" w:cs="Times New Roman"/>
          <w:sz w:val="18"/>
          <w:szCs w:val="18"/>
          <w:lang w:val="en-GB"/>
        </w:rPr>
        <w:t>.“</w:t>
      </w:r>
      <w:proofErr w:type="gramEnd"/>
    </w:p>
    <w:p w:rsidR="00D03D62" w:rsidRDefault="00D03D62" w:rsidP="00D03D62">
      <w:pPr>
        <w:adjustRightInd w:val="0"/>
        <w:snapToGrid w:val="0"/>
        <w:spacing w:after="0" w:line="240" w:lineRule="auto"/>
        <w:rPr>
          <w:rFonts w:ascii="Times New Roman" w:hAnsi="Times New Roman" w:cs="Times New Roman"/>
          <w:sz w:val="18"/>
          <w:szCs w:val="18"/>
          <w:lang w:val="en-GB"/>
        </w:rPr>
        <w:sectPr w:rsidR="00D03D62" w:rsidSect="00F676A3">
          <w:pgSz w:w="15840" w:h="12240" w:orient="landscape" w:code="1"/>
          <w:pgMar w:top="1440" w:right="1440" w:bottom="1440" w:left="1440" w:header="720" w:footer="720" w:gutter="0"/>
          <w:cols w:space="720"/>
          <w:docGrid w:linePitch="360"/>
        </w:sectPr>
      </w:pPr>
    </w:p>
    <w:p w:rsidR="00D03D62" w:rsidRPr="00864210" w:rsidRDefault="00D03D62" w:rsidP="00D03D62">
      <w:pPr>
        <w:keepNext/>
        <w:keepLines/>
        <w:adjustRightInd w:val="0"/>
        <w:snapToGrid w:val="0"/>
        <w:spacing w:after="0" w:line="240" w:lineRule="auto"/>
        <w:rPr>
          <w:rFonts w:ascii="Times New Roman" w:hAnsi="Times New Roman" w:cs="Times New Roman"/>
          <w:b/>
          <w:sz w:val="18"/>
          <w:szCs w:val="18"/>
          <w:lang w:val="en-GB"/>
        </w:rPr>
      </w:pPr>
      <w:proofErr w:type="gramStart"/>
      <w:r w:rsidRPr="00864210">
        <w:rPr>
          <w:rFonts w:ascii="Times New Roman" w:hAnsi="Times New Roman" w:cs="Times New Roman"/>
          <w:b/>
          <w:sz w:val="18"/>
          <w:szCs w:val="18"/>
          <w:lang w:val="en-GB"/>
        </w:rPr>
        <w:lastRenderedPageBreak/>
        <w:t>Table 2: Projects identified by SC11 ISG1 to be carried out in 2016.</w:t>
      </w:r>
      <w:proofErr w:type="gramEnd"/>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934"/>
        <w:gridCol w:w="1734"/>
        <w:gridCol w:w="1468"/>
        <w:gridCol w:w="1333"/>
        <w:gridCol w:w="1199"/>
        <w:gridCol w:w="2936"/>
      </w:tblGrid>
      <w:tr w:rsidR="00D03D62" w:rsidRPr="00864210" w:rsidTr="00715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pct"/>
            <w:tcBorders>
              <w:top w:val="none" w:sz="0" w:space="0" w:color="auto"/>
              <w:left w:val="none" w:sz="0" w:space="0" w:color="auto"/>
              <w:bottom w:val="single" w:sz="4" w:space="0" w:color="auto"/>
              <w:right w:val="none" w:sz="0" w:space="0" w:color="auto"/>
            </w:tcBorders>
            <w:vAlign w:val="center"/>
          </w:tcPr>
          <w:p w:rsidR="00D03D62" w:rsidRPr="00864210" w:rsidRDefault="00D03D62" w:rsidP="00715CBC">
            <w:pPr>
              <w:keepNext/>
              <w:keepLines/>
              <w:adjustRightInd w:val="0"/>
              <w:snapToGrid w:val="0"/>
              <w:jc w:val="center"/>
              <w:rPr>
                <w:rFonts w:ascii="Times New Roman" w:hAnsi="Times New Roman" w:cs="Times New Roman"/>
                <w:sz w:val="18"/>
                <w:szCs w:val="18"/>
              </w:rPr>
            </w:pPr>
            <w:r w:rsidRPr="00864210">
              <w:rPr>
                <w:rFonts w:ascii="Times New Roman" w:hAnsi="Times New Roman" w:cs="Times New Roman"/>
                <w:sz w:val="18"/>
                <w:szCs w:val="18"/>
              </w:rPr>
              <w:t>Project title</w:t>
            </w:r>
          </w:p>
        </w:tc>
        <w:tc>
          <w:tcPr>
            <w:tcW w:w="354" w:type="pct"/>
            <w:tcBorders>
              <w:top w:val="none" w:sz="0" w:space="0" w:color="auto"/>
              <w:left w:val="none" w:sz="0" w:space="0" w:color="auto"/>
              <w:bottom w:val="single" w:sz="4" w:space="0" w:color="auto"/>
              <w:right w:val="none" w:sz="0" w:space="0" w:color="auto"/>
            </w:tcBorders>
            <w:vAlign w:val="center"/>
          </w:tcPr>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Start date</w:t>
            </w:r>
          </w:p>
        </w:tc>
        <w:tc>
          <w:tcPr>
            <w:tcW w:w="658" w:type="pct"/>
            <w:tcBorders>
              <w:top w:val="none" w:sz="0" w:space="0" w:color="auto"/>
              <w:left w:val="none" w:sz="0" w:space="0" w:color="auto"/>
              <w:bottom w:val="single" w:sz="4" w:space="0" w:color="auto"/>
              <w:right w:val="none" w:sz="0" w:space="0" w:color="auto"/>
            </w:tcBorders>
            <w:vAlign w:val="center"/>
          </w:tcPr>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Completion date</w:t>
            </w:r>
          </w:p>
        </w:tc>
        <w:tc>
          <w:tcPr>
            <w:tcW w:w="557" w:type="pct"/>
            <w:tcBorders>
              <w:top w:val="none" w:sz="0" w:space="0" w:color="auto"/>
              <w:left w:val="none" w:sz="0" w:space="0" w:color="auto"/>
              <w:bottom w:val="single" w:sz="4" w:space="0" w:color="auto"/>
              <w:right w:val="none" w:sz="0" w:space="0" w:color="auto"/>
            </w:tcBorders>
            <w:vAlign w:val="center"/>
          </w:tcPr>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Organisation</w:t>
            </w:r>
          </w:p>
        </w:tc>
        <w:tc>
          <w:tcPr>
            <w:tcW w:w="506" w:type="pct"/>
            <w:tcBorders>
              <w:top w:val="none" w:sz="0" w:space="0" w:color="auto"/>
              <w:left w:val="none" w:sz="0" w:space="0" w:color="auto"/>
              <w:bottom w:val="single" w:sz="4" w:space="0" w:color="auto"/>
              <w:right w:val="none" w:sz="0" w:space="0" w:color="auto"/>
            </w:tcBorders>
            <w:vAlign w:val="center"/>
          </w:tcPr>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WCPFC</w:t>
            </w:r>
          </w:p>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Budget (US$)</w:t>
            </w:r>
          </w:p>
        </w:tc>
        <w:tc>
          <w:tcPr>
            <w:tcW w:w="455" w:type="pct"/>
            <w:tcBorders>
              <w:top w:val="none" w:sz="0" w:space="0" w:color="auto"/>
              <w:left w:val="none" w:sz="0" w:space="0" w:color="auto"/>
              <w:bottom w:val="single" w:sz="4" w:space="0" w:color="auto"/>
              <w:right w:val="none" w:sz="0" w:space="0" w:color="auto"/>
            </w:tcBorders>
            <w:vAlign w:val="center"/>
          </w:tcPr>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Other Sources</w:t>
            </w:r>
          </w:p>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Budget (US$)</w:t>
            </w:r>
          </w:p>
        </w:tc>
        <w:tc>
          <w:tcPr>
            <w:tcW w:w="1114" w:type="pct"/>
            <w:tcBorders>
              <w:top w:val="none" w:sz="0" w:space="0" w:color="auto"/>
              <w:left w:val="none" w:sz="0" w:space="0" w:color="auto"/>
              <w:bottom w:val="single" w:sz="4" w:space="0" w:color="auto"/>
              <w:right w:val="none" w:sz="0" w:space="0" w:color="auto"/>
            </w:tcBorders>
            <w:vAlign w:val="center"/>
          </w:tcPr>
          <w:p w:rsidR="00D03D62" w:rsidRPr="00864210" w:rsidRDefault="00D03D62" w:rsidP="00715CBC">
            <w:pPr>
              <w:keepNext/>
              <w:keepLines/>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ISG1 Notes</w:t>
            </w:r>
          </w:p>
        </w:tc>
      </w:tr>
      <w:tr w:rsidR="00D03D62" w:rsidRPr="00864210" w:rsidTr="00715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Blue shark stock assessment in the south Pacific</w:t>
            </w:r>
          </w:p>
        </w:tc>
        <w:tc>
          <w:tcPr>
            <w:tcW w:w="35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August 2016</w:t>
            </w:r>
          </w:p>
        </w:tc>
        <w:tc>
          <w:tcPr>
            <w:tcW w:w="557"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SPC-OFP</w:t>
            </w:r>
          </w:p>
        </w:tc>
        <w:tc>
          <w:tcPr>
            <w:tcW w:w="506"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w:t>
            </w:r>
          </w:p>
        </w:tc>
        <w:tc>
          <w:tcPr>
            <w:tcW w:w="4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1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SPC core shark funding.</w:t>
            </w:r>
          </w:p>
        </w:tc>
      </w:tr>
      <w:tr w:rsidR="00D03D62" w:rsidRPr="00864210" w:rsidTr="00715CBC">
        <w:tc>
          <w:tcPr>
            <w:cnfStyle w:val="001000000000" w:firstRow="0" w:lastRow="0" w:firstColumn="1" w:lastColumn="0" w:oddVBand="0" w:evenVBand="0" w:oddHBand="0" w:evenHBand="0" w:firstRowFirstColumn="0" w:firstRowLastColumn="0" w:lastRowFirstColumn="0" w:lastRowLastColumn="0"/>
            <w:tcW w:w="1355" w:type="pct"/>
            <w:tcBorders>
              <w:bottom w:val="single" w:sz="4" w:space="0" w:color="auto"/>
            </w:tcBorders>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 xml:space="preserve">Thresher shark indicators/assessment Pacific-wide. </w:t>
            </w:r>
          </w:p>
        </w:tc>
        <w:tc>
          <w:tcPr>
            <w:tcW w:w="354"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2016</w:t>
            </w:r>
          </w:p>
        </w:tc>
        <w:tc>
          <w:tcPr>
            <w:tcW w:w="557"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ABNJ-Sharks</w:t>
            </w:r>
          </w:p>
        </w:tc>
        <w:tc>
          <w:tcPr>
            <w:tcW w:w="506"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455"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w:t>
            </w:r>
          </w:p>
        </w:tc>
        <w:tc>
          <w:tcPr>
            <w:tcW w:w="1114" w:type="pct"/>
            <w:tcBorders>
              <w:bottom w:val="single" w:sz="4" w:space="0" w:color="auto"/>
            </w:tcBorders>
          </w:tcPr>
          <w:p w:rsidR="00D03D62" w:rsidRPr="00864210" w:rsidRDefault="00D03D62" w:rsidP="00F676A3">
            <w:pPr>
              <w:keepNext/>
              <w:keepLines/>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r>
      <w:tr w:rsidR="00D03D62" w:rsidRPr="00864210" w:rsidTr="00715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Length-weight conversion factor review</w:t>
            </w:r>
          </w:p>
        </w:tc>
        <w:tc>
          <w:tcPr>
            <w:tcW w:w="35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August 2016</w:t>
            </w:r>
          </w:p>
        </w:tc>
        <w:tc>
          <w:tcPr>
            <w:tcW w:w="557"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506"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10,000</w:t>
            </w:r>
          </w:p>
        </w:tc>
        <w:tc>
          <w:tcPr>
            <w:tcW w:w="4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1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D03D62" w:rsidRPr="00864210" w:rsidTr="00715CBC">
        <w:tc>
          <w:tcPr>
            <w:cnfStyle w:val="001000000000" w:firstRow="0" w:lastRow="0" w:firstColumn="1" w:lastColumn="0" w:oddVBand="0" w:evenVBand="0" w:oddHBand="0" w:evenHBand="0" w:firstRowFirstColumn="0" w:firstRowLastColumn="0" w:lastRowFirstColumn="0" w:lastRowLastColumn="0"/>
            <w:tcW w:w="1355" w:type="pct"/>
            <w:tcBorders>
              <w:bottom w:val="single" w:sz="4" w:space="0" w:color="auto"/>
            </w:tcBorders>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Develop proposed limit reference points for elasmobranchs</w:t>
            </w:r>
            <w:r w:rsidRPr="00864210">
              <w:rPr>
                <w:rFonts w:ascii="Times New Roman" w:hAnsi="Times New Roman" w:cs="Times New Roman"/>
                <w:b w:val="0"/>
                <w:sz w:val="18"/>
                <w:szCs w:val="18"/>
                <w:vertAlign w:val="superscript"/>
              </w:rPr>
              <w:t>¥</w:t>
            </w:r>
          </w:p>
        </w:tc>
        <w:tc>
          <w:tcPr>
            <w:tcW w:w="354"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2016</w:t>
            </w:r>
          </w:p>
        </w:tc>
        <w:tc>
          <w:tcPr>
            <w:tcW w:w="557"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506"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25,000</w:t>
            </w:r>
          </w:p>
        </w:tc>
        <w:tc>
          <w:tcPr>
            <w:tcW w:w="455"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114" w:type="pct"/>
            <w:tcBorders>
              <w:bottom w:val="single" w:sz="4" w:space="0" w:color="auto"/>
            </w:tcBorders>
          </w:tcPr>
          <w:p w:rsidR="00D03D62" w:rsidRPr="00864210" w:rsidRDefault="00D03D62" w:rsidP="00F676A3">
            <w:pPr>
              <w:keepNext/>
              <w:keepLines/>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Budget amended to $25k.</w:t>
            </w:r>
          </w:p>
        </w:tc>
      </w:tr>
      <w:tr w:rsidR="00D03D62" w:rsidRPr="00864210" w:rsidTr="00715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Monte Carlo analysis of mitigation approaches: extension of longline analysis and develop model for purse seine</w:t>
            </w:r>
          </w:p>
        </w:tc>
        <w:tc>
          <w:tcPr>
            <w:tcW w:w="35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August 2016</w:t>
            </w:r>
          </w:p>
        </w:tc>
        <w:tc>
          <w:tcPr>
            <w:tcW w:w="557"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SPC-OFP</w:t>
            </w:r>
          </w:p>
        </w:tc>
        <w:tc>
          <w:tcPr>
            <w:tcW w:w="506"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25,000</w:t>
            </w:r>
          </w:p>
        </w:tc>
        <w:tc>
          <w:tcPr>
            <w:tcW w:w="4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1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r>
      <w:tr w:rsidR="00D03D62" w:rsidRPr="00864210" w:rsidTr="00715CBC">
        <w:tc>
          <w:tcPr>
            <w:cnfStyle w:val="001000000000" w:firstRow="0" w:lastRow="0" w:firstColumn="1" w:lastColumn="0" w:oddVBand="0" w:evenVBand="0" w:oddHBand="0" w:evenHBand="0" w:firstRowFirstColumn="0" w:firstRowLastColumn="0" w:lastRowFirstColumn="0" w:lastRowLastColumn="0"/>
            <w:tcW w:w="1355" w:type="pct"/>
            <w:tcBorders>
              <w:bottom w:val="single" w:sz="4" w:space="0" w:color="auto"/>
            </w:tcBorders>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Maternal length and litter size in shortfin mako sharks</w:t>
            </w:r>
          </w:p>
        </w:tc>
        <w:tc>
          <w:tcPr>
            <w:tcW w:w="354"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2016</w:t>
            </w:r>
          </w:p>
        </w:tc>
        <w:tc>
          <w:tcPr>
            <w:tcW w:w="557"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 (ISC)</w:t>
            </w:r>
          </w:p>
        </w:tc>
        <w:tc>
          <w:tcPr>
            <w:tcW w:w="506"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455"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30,000 (?)</w:t>
            </w:r>
          </w:p>
        </w:tc>
        <w:tc>
          <w:tcPr>
            <w:tcW w:w="1114" w:type="pct"/>
            <w:tcBorders>
              <w:bottom w:val="single" w:sz="4" w:space="0" w:color="auto"/>
            </w:tcBorders>
          </w:tcPr>
          <w:p w:rsidR="00D03D62" w:rsidRPr="00864210" w:rsidRDefault="00D03D62" w:rsidP="00F676A3">
            <w:pPr>
              <w:keepNext/>
              <w:keepLines/>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May be undertaken by ISC. Required for stock assessment (Table 6).</w:t>
            </w:r>
          </w:p>
        </w:tc>
      </w:tr>
      <w:tr w:rsidR="00D03D62" w:rsidRPr="00864210" w:rsidTr="00715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Post-release survival of silky and oceanic whitetip sharks from longline sets</w:t>
            </w:r>
          </w:p>
        </w:tc>
        <w:tc>
          <w:tcPr>
            <w:tcW w:w="35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2017</w:t>
            </w:r>
          </w:p>
        </w:tc>
        <w:tc>
          <w:tcPr>
            <w:tcW w:w="557"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 xml:space="preserve">SPC-OFP + collaborators </w:t>
            </w:r>
          </w:p>
        </w:tc>
        <w:tc>
          <w:tcPr>
            <w:tcW w:w="506"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4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250,000+</w:t>
            </w:r>
          </w:p>
        </w:tc>
        <w:tc>
          <w:tcPr>
            <w:tcW w:w="111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ABNJ sharks $ identified. Further external $ and/or opportunities for collaboration exist.</w:t>
            </w:r>
          </w:p>
        </w:tc>
      </w:tr>
      <w:tr w:rsidR="00D03D62" w:rsidRPr="00864210" w:rsidTr="00715CBC">
        <w:tc>
          <w:tcPr>
            <w:cnfStyle w:val="001000000000" w:firstRow="0" w:lastRow="0" w:firstColumn="1" w:lastColumn="0" w:oddVBand="0" w:evenVBand="0" w:oddHBand="0" w:evenHBand="0" w:firstRowFirstColumn="0" w:firstRowLastColumn="0" w:lastRowFirstColumn="0" w:lastRowLastColumn="0"/>
            <w:tcW w:w="1355" w:type="pct"/>
            <w:tcBorders>
              <w:bottom w:val="single" w:sz="4" w:space="0" w:color="auto"/>
            </w:tcBorders>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 xml:space="preserve">Post release mortality of sharks and rays from longline </w:t>
            </w:r>
            <w:r w:rsidRPr="00864210">
              <w:rPr>
                <w:rFonts w:ascii="Times New Roman" w:hAnsi="Times New Roman" w:cs="Times New Roman"/>
                <w:b w:val="0"/>
                <w:sz w:val="18"/>
                <w:szCs w:val="18"/>
                <w:u w:val="single"/>
              </w:rPr>
              <w:t>and</w:t>
            </w:r>
            <w:r w:rsidRPr="00864210">
              <w:rPr>
                <w:rFonts w:ascii="Times New Roman" w:hAnsi="Times New Roman" w:cs="Times New Roman"/>
                <w:b w:val="0"/>
                <w:sz w:val="18"/>
                <w:szCs w:val="18"/>
              </w:rPr>
              <w:t xml:space="preserve"> purse seine vessels  (EU)</w:t>
            </w:r>
          </w:p>
        </w:tc>
        <w:tc>
          <w:tcPr>
            <w:tcW w:w="354"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2017</w:t>
            </w:r>
          </w:p>
        </w:tc>
        <w:tc>
          <w:tcPr>
            <w:tcW w:w="557"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w:t>
            </w:r>
          </w:p>
        </w:tc>
        <w:tc>
          <w:tcPr>
            <w:tcW w:w="506"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44,000 (+ 44,000 in 2017)</w:t>
            </w:r>
          </w:p>
        </w:tc>
        <w:tc>
          <w:tcPr>
            <w:tcW w:w="455"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440,000</w:t>
            </w:r>
          </w:p>
        </w:tc>
        <w:tc>
          <w:tcPr>
            <w:tcW w:w="1114" w:type="pct"/>
            <w:tcBorders>
              <w:bottom w:val="single" w:sz="4" w:space="0" w:color="auto"/>
            </w:tcBorders>
          </w:tcPr>
          <w:p w:rsidR="00D03D62" w:rsidRPr="00864210" w:rsidRDefault="00D03D62" w:rsidP="00F676A3">
            <w:pPr>
              <w:keepNext/>
              <w:keepLines/>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EU funding to be confirmed. Involves 20% matching from Commission.</w:t>
            </w:r>
          </w:p>
        </w:tc>
      </w:tr>
      <w:tr w:rsidR="00D03D62" w:rsidRPr="00864210" w:rsidTr="00715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Experimental assessment of hook type and branchline leader material on shark catch</w:t>
            </w:r>
          </w:p>
        </w:tc>
        <w:tc>
          <w:tcPr>
            <w:tcW w:w="35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2017</w:t>
            </w:r>
          </w:p>
        </w:tc>
        <w:tc>
          <w:tcPr>
            <w:tcW w:w="557"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SPC-OFP + collaborators</w:t>
            </w:r>
          </w:p>
        </w:tc>
        <w:tc>
          <w:tcPr>
            <w:tcW w:w="506"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4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150,000+</w:t>
            </w:r>
          </w:p>
        </w:tc>
        <w:tc>
          <w:tcPr>
            <w:tcW w:w="111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External $ and/or opportunities for collaboration exist.</w:t>
            </w:r>
          </w:p>
        </w:tc>
      </w:tr>
      <w:tr w:rsidR="00D03D62" w:rsidRPr="00864210" w:rsidTr="00715CBC">
        <w:tc>
          <w:tcPr>
            <w:cnfStyle w:val="001000000000" w:firstRow="0" w:lastRow="0" w:firstColumn="1" w:lastColumn="0" w:oddVBand="0" w:evenVBand="0" w:oddHBand="0" w:evenHBand="0" w:firstRowFirstColumn="0" w:firstRowLastColumn="0" w:lastRowFirstColumn="0" w:lastRowLastColumn="0"/>
            <w:tcW w:w="1355" w:type="pct"/>
            <w:tcBorders>
              <w:bottom w:val="single" w:sz="4" w:space="0" w:color="auto"/>
            </w:tcBorders>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 xml:space="preserve">Observer form re-development to collect data on handling and release of sharks </w:t>
            </w:r>
          </w:p>
        </w:tc>
        <w:tc>
          <w:tcPr>
            <w:tcW w:w="354"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2016</w:t>
            </w:r>
          </w:p>
        </w:tc>
        <w:tc>
          <w:tcPr>
            <w:tcW w:w="557"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SPC-OFP+FFA</w:t>
            </w:r>
          </w:p>
        </w:tc>
        <w:tc>
          <w:tcPr>
            <w:tcW w:w="506"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w:t>
            </w:r>
          </w:p>
        </w:tc>
        <w:tc>
          <w:tcPr>
            <w:tcW w:w="455" w:type="pct"/>
            <w:tcBorders>
              <w:bottom w:val="single" w:sz="4" w:space="0" w:color="auto"/>
            </w:tcBorders>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114" w:type="pct"/>
            <w:tcBorders>
              <w:bottom w:val="single" w:sz="4" w:space="0" w:color="auto"/>
            </w:tcBorders>
          </w:tcPr>
          <w:p w:rsidR="00D03D62" w:rsidRPr="00864210" w:rsidRDefault="00D03D62" w:rsidP="00F676A3">
            <w:pPr>
              <w:keepNext/>
              <w:keepLines/>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SPC core shark funding.</w:t>
            </w:r>
          </w:p>
          <w:p w:rsidR="00D03D62" w:rsidRPr="00864210" w:rsidRDefault="00D03D62" w:rsidP="00F676A3">
            <w:pPr>
              <w:keepNext/>
              <w:keepLines/>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r>
      <w:tr w:rsidR="00D03D62" w:rsidRPr="00864210" w:rsidTr="00715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rPr>
                <w:rFonts w:ascii="Times New Roman" w:hAnsi="Times New Roman" w:cs="Times New Roman"/>
                <w:b w:val="0"/>
                <w:sz w:val="18"/>
                <w:szCs w:val="18"/>
              </w:rPr>
            </w:pPr>
            <w:r w:rsidRPr="00864210">
              <w:rPr>
                <w:rFonts w:ascii="Times New Roman" w:hAnsi="Times New Roman" w:cs="Times New Roman"/>
                <w:b w:val="0"/>
                <w:sz w:val="18"/>
                <w:szCs w:val="18"/>
              </w:rPr>
              <w:t>Review data for non-key sharks elasmobranchs</w:t>
            </w:r>
          </w:p>
        </w:tc>
        <w:tc>
          <w:tcPr>
            <w:tcW w:w="35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Jan 2016</w:t>
            </w:r>
          </w:p>
        </w:tc>
        <w:tc>
          <w:tcPr>
            <w:tcW w:w="658"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December 2016</w:t>
            </w:r>
          </w:p>
        </w:tc>
        <w:tc>
          <w:tcPr>
            <w:tcW w:w="557"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SPC-OFP</w:t>
            </w:r>
          </w:p>
        </w:tc>
        <w:tc>
          <w:tcPr>
            <w:tcW w:w="506"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64210">
              <w:rPr>
                <w:rFonts w:ascii="Times New Roman" w:hAnsi="Times New Roman" w:cs="Times New Roman"/>
                <w:sz w:val="18"/>
                <w:szCs w:val="18"/>
              </w:rPr>
              <w:t>‡</w:t>
            </w:r>
          </w:p>
        </w:tc>
        <w:tc>
          <w:tcPr>
            <w:tcW w:w="455"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p>
        </w:tc>
        <w:tc>
          <w:tcPr>
            <w:tcW w:w="1114" w:type="pct"/>
            <w:tcBorders>
              <w:left w:val="none" w:sz="0" w:space="0" w:color="auto"/>
              <w:right w:val="none" w:sz="0" w:space="0" w:color="auto"/>
            </w:tcBorders>
            <w:shd w:val="clear" w:color="auto" w:fill="D9D9D9" w:themeFill="background1" w:themeFillShade="D9"/>
          </w:tcPr>
          <w:p w:rsidR="00D03D62" w:rsidRPr="00864210" w:rsidRDefault="00D03D62" w:rsidP="00F676A3">
            <w:pPr>
              <w:keepNext/>
              <w:keepLines/>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864210">
              <w:rPr>
                <w:rFonts w:ascii="Times New Roman" w:hAnsi="Times New Roman" w:cs="Times New Roman"/>
                <w:color w:val="auto"/>
                <w:sz w:val="18"/>
                <w:szCs w:val="18"/>
              </w:rPr>
              <w:t>SPC core shark funding</w:t>
            </w:r>
          </w:p>
        </w:tc>
      </w:tr>
      <w:tr w:rsidR="00D03D62" w:rsidRPr="00864210" w:rsidTr="00F676A3">
        <w:tc>
          <w:tcPr>
            <w:cnfStyle w:val="001000000000" w:firstRow="0" w:lastRow="0" w:firstColumn="1" w:lastColumn="0" w:oddVBand="0" w:evenVBand="0" w:oddHBand="0" w:evenHBand="0" w:firstRowFirstColumn="0" w:firstRowLastColumn="0" w:lastRowFirstColumn="0" w:lastRowLastColumn="0"/>
            <w:tcW w:w="1355" w:type="pct"/>
          </w:tcPr>
          <w:p w:rsidR="00D03D62" w:rsidRPr="00864210" w:rsidRDefault="00D03D62" w:rsidP="00F676A3">
            <w:pPr>
              <w:keepNext/>
              <w:keepLines/>
              <w:adjustRightInd w:val="0"/>
              <w:snapToGrid w:val="0"/>
              <w:rPr>
                <w:rFonts w:ascii="Times New Roman" w:hAnsi="Times New Roman" w:cs="Times New Roman"/>
                <w:sz w:val="18"/>
                <w:szCs w:val="18"/>
              </w:rPr>
            </w:pPr>
            <w:r w:rsidRPr="00864210">
              <w:rPr>
                <w:rFonts w:ascii="Times New Roman" w:hAnsi="Times New Roman" w:cs="Times New Roman"/>
                <w:sz w:val="18"/>
                <w:szCs w:val="18"/>
              </w:rPr>
              <w:t>TOTAL</w:t>
            </w:r>
          </w:p>
        </w:tc>
        <w:tc>
          <w:tcPr>
            <w:tcW w:w="354" w:type="pct"/>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tc>
        <w:tc>
          <w:tcPr>
            <w:tcW w:w="658" w:type="pct"/>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tc>
        <w:tc>
          <w:tcPr>
            <w:tcW w:w="557" w:type="pct"/>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tc>
        <w:tc>
          <w:tcPr>
            <w:tcW w:w="506" w:type="pct"/>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864210">
              <w:rPr>
                <w:rFonts w:ascii="Times New Roman" w:hAnsi="Times New Roman" w:cs="Times New Roman"/>
                <w:b/>
                <w:sz w:val="18"/>
                <w:szCs w:val="18"/>
              </w:rPr>
              <w:t>104,000</w:t>
            </w:r>
          </w:p>
        </w:tc>
        <w:tc>
          <w:tcPr>
            <w:tcW w:w="455" w:type="pct"/>
          </w:tcPr>
          <w:p w:rsidR="00D03D62" w:rsidRPr="00864210" w:rsidRDefault="00D03D62" w:rsidP="00F676A3">
            <w:pPr>
              <w:keepNext/>
              <w:keepLines/>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18"/>
              </w:rPr>
            </w:pPr>
          </w:p>
        </w:tc>
        <w:tc>
          <w:tcPr>
            <w:tcW w:w="1114" w:type="pct"/>
          </w:tcPr>
          <w:p w:rsidR="00D03D62" w:rsidRPr="00864210" w:rsidRDefault="00D03D62" w:rsidP="00F676A3">
            <w:pPr>
              <w:keepNext/>
              <w:keepLines/>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18"/>
                <w:szCs w:val="18"/>
              </w:rPr>
            </w:pPr>
          </w:p>
        </w:tc>
      </w:tr>
    </w:tbl>
    <w:p w:rsidR="00D03D62" w:rsidRPr="00864210" w:rsidRDefault="00D03D62" w:rsidP="00D03D62">
      <w:pPr>
        <w:keepNext/>
        <w:keepLines/>
        <w:adjustRightInd w:val="0"/>
        <w:snapToGrid w:val="0"/>
        <w:spacing w:after="0" w:line="240" w:lineRule="auto"/>
        <w:ind w:left="227" w:hanging="227"/>
        <w:rPr>
          <w:rFonts w:ascii="Times New Roman" w:hAnsi="Times New Roman" w:cs="Times New Roman"/>
          <w:sz w:val="18"/>
          <w:szCs w:val="18"/>
          <w:lang w:val="en-GB"/>
        </w:rPr>
      </w:pPr>
      <w:r w:rsidRPr="00864210">
        <w:rPr>
          <w:rFonts w:ascii="Times New Roman" w:hAnsi="Times New Roman" w:cs="Times New Roman"/>
          <w:sz w:val="18"/>
          <w:szCs w:val="18"/>
          <w:lang w:val="en-GB"/>
        </w:rPr>
        <w:t>‡ SPC core shark funding.</w:t>
      </w:r>
    </w:p>
    <w:p w:rsidR="00D03D62" w:rsidRPr="00864210" w:rsidRDefault="00D03D62" w:rsidP="00D03D62">
      <w:pPr>
        <w:adjustRightInd w:val="0"/>
        <w:snapToGrid w:val="0"/>
        <w:spacing w:after="0" w:line="240" w:lineRule="auto"/>
        <w:rPr>
          <w:rFonts w:ascii="Times New Roman" w:hAnsi="Times New Roman" w:cs="Times New Roman"/>
          <w:sz w:val="18"/>
          <w:szCs w:val="18"/>
          <w:lang w:val="en-GB"/>
        </w:rPr>
      </w:pPr>
      <w:r w:rsidRPr="00864210">
        <w:rPr>
          <w:rFonts w:ascii="Times New Roman" w:hAnsi="Times New Roman" w:cs="Times New Roman"/>
          <w:sz w:val="18"/>
          <w:szCs w:val="18"/>
          <w:lang w:val="en-GB"/>
        </w:rPr>
        <w:t>¥ Note the scope of this work is to be determined by the MI theme.</w:t>
      </w:r>
    </w:p>
    <w:p w:rsidR="00D03D62" w:rsidRDefault="00D03D62" w:rsidP="00D03D62">
      <w:pPr>
        <w:keepNext/>
        <w:keepLines/>
        <w:adjustRightInd w:val="0"/>
        <w:snapToGrid w:val="0"/>
        <w:spacing w:after="0" w:line="240" w:lineRule="auto"/>
        <w:rPr>
          <w:rFonts w:ascii="Times New Roman" w:hAnsi="Times New Roman" w:cs="Times New Roman"/>
          <w:sz w:val="18"/>
          <w:szCs w:val="18"/>
          <w:lang w:val="en-GB"/>
        </w:rPr>
        <w:sectPr w:rsidR="00D03D62" w:rsidSect="00F676A3">
          <w:pgSz w:w="15840" w:h="12240" w:orient="landscape" w:code="1"/>
          <w:pgMar w:top="1440" w:right="1440" w:bottom="1440" w:left="1440" w:header="720" w:footer="720" w:gutter="0"/>
          <w:cols w:space="720"/>
          <w:docGrid w:linePitch="360"/>
        </w:sectPr>
      </w:pPr>
    </w:p>
    <w:p w:rsidR="00D03D62" w:rsidRPr="00864210" w:rsidRDefault="00D03D62" w:rsidP="00D03D62">
      <w:pPr>
        <w:autoSpaceDE w:val="0"/>
        <w:autoSpaceDN w:val="0"/>
        <w:adjustRightInd w:val="0"/>
        <w:snapToGrid w:val="0"/>
        <w:spacing w:after="0" w:line="240" w:lineRule="auto"/>
        <w:jc w:val="right"/>
        <w:rPr>
          <w:rFonts w:ascii="Times New Roman" w:eastAsia="Malgun Gothic" w:hAnsi="Times New Roman" w:cs="Times New Roman"/>
          <w:b/>
          <w:bCs/>
          <w:lang w:eastAsia="ko-KR"/>
        </w:rPr>
      </w:pPr>
      <w:r w:rsidRPr="00864210">
        <w:rPr>
          <w:rFonts w:ascii="Times New Roman" w:hAnsi="Times New Roman" w:cs="Times New Roman"/>
          <w:b/>
          <w:bCs/>
        </w:rPr>
        <w:lastRenderedPageBreak/>
        <w:t xml:space="preserve">Attachment </w:t>
      </w:r>
      <w:r w:rsidRPr="00864210">
        <w:rPr>
          <w:rFonts w:ascii="Times New Roman" w:eastAsia="Malgun Gothic" w:hAnsi="Times New Roman" w:cs="Times New Roman"/>
          <w:b/>
          <w:bCs/>
          <w:lang w:eastAsia="ko-KR"/>
        </w:rPr>
        <w:t>I</w:t>
      </w:r>
    </w:p>
    <w:p w:rsidR="00D03D62" w:rsidRPr="00864210" w:rsidRDefault="00D03D62" w:rsidP="00D03D62">
      <w:pPr>
        <w:adjustRightInd w:val="0"/>
        <w:snapToGrid w:val="0"/>
        <w:spacing w:after="0" w:line="240" w:lineRule="auto"/>
        <w:rPr>
          <w:rFonts w:ascii="Times New Roman" w:eastAsia="Malgun Gothic" w:hAnsi="Times New Roman" w:cs="Times New Roman"/>
          <w:b/>
          <w:bCs/>
          <w:lang w:eastAsia="ko-KR"/>
        </w:rPr>
      </w:pPr>
    </w:p>
    <w:p w:rsidR="00D03D62" w:rsidRPr="00864210" w:rsidRDefault="00D03D62" w:rsidP="00D03D62">
      <w:pPr>
        <w:pStyle w:val="Default"/>
        <w:snapToGrid w:val="0"/>
        <w:jc w:val="center"/>
        <w:rPr>
          <w:sz w:val="22"/>
          <w:szCs w:val="22"/>
          <w:lang w:val="en-US"/>
        </w:rPr>
      </w:pPr>
      <w:r w:rsidRPr="00864210">
        <w:rPr>
          <w:b/>
          <w:bCs/>
          <w:sz w:val="22"/>
          <w:szCs w:val="22"/>
          <w:lang w:val="en-US"/>
        </w:rPr>
        <w:t>The Commission for the Conservation and Management of</w:t>
      </w:r>
    </w:p>
    <w:p w:rsidR="00D03D62" w:rsidRPr="00864210" w:rsidRDefault="00D03D62" w:rsidP="00D03D62">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
          <w:bCs/>
          <w:sz w:val="22"/>
          <w:szCs w:val="22"/>
          <w:lang w:val="en-US"/>
        </w:rPr>
        <w:t>Scientific Committee</w:t>
      </w:r>
    </w:p>
    <w:p w:rsidR="00D03D62" w:rsidRPr="00864210" w:rsidRDefault="00D03D62" w:rsidP="00D03D62">
      <w:pPr>
        <w:pStyle w:val="Default"/>
        <w:snapToGrid w:val="0"/>
        <w:jc w:val="center"/>
        <w:rPr>
          <w:sz w:val="22"/>
          <w:szCs w:val="22"/>
          <w:lang w:val="en-US"/>
        </w:rPr>
      </w:pPr>
      <w:r w:rsidRPr="00864210">
        <w:rPr>
          <w:b/>
          <w:bCs/>
          <w:sz w:val="22"/>
          <w:szCs w:val="22"/>
          <w:lang w:val="en-US"/>
        </w:rPr>
        <w:t>Eleventh Regular Session</w:t>
      </w:r>
    </w:p>
    <w:p w:rsidR="00D03D62" w:rsidRPr="00864210" w:rsidRDefault="00D03D62" w:rsidP="00D03D62">
      <w:pPr>
        <w:pStyle w:val="Default"/>
        <w:snapToGrid w:val="0"/>
        <w:jc w:val="center"/>
        <w:rPr>
          <w:b/>
          <w:bCs/>
          <w:sz w:val="22"/>
          <w:szCs w:val="22"/>
          <w:lang w:val="en-US"/>
        </w:rPr>
      </w:pPr>
    </w:p>
    <w:p w:rsidR="00D03D62" w:rsidRPr="00864210" w:rsidRDefault="00D03D62" w:rsidP="00D03D62">
      <w:pPr>
        <w:pStyle w:val="Default"/>
        <w:snapToGrid w:val="0"/>
        <w:jc w:val="center"/>
        <w:rPr>
          <w:sz w:val="22"/>
          <w:szCs w:val="22"/>
          <w:lang w:val="en-US"/>
        </w:rPr>
      </w:pPr>
      <w:r w:rsidRPr="00864210">
        <w:rPr>
          <w:bCs/>
          <w:sz w:val="22"/>
          <w:szCs w:val="22"/>
          <w:lang w:val="en-US"/>
        </w:rPr>
        <w:t>Pohnpei, Federated States of Micronesia</w:t>
      </w:r>
    </w:p>
    <w:p w:rsidR="00D03D62" w:rsidRPr="00864210" w:rsidRDefault="00D03D62" w:rsidP="00D03D62">
      <w:pPr>
        <w:pStyle w:val="Default"/>
        <w:snapToGrid w:val="0"/>
        <w:jc w:val="center"/>
        <w:rPr>
          <w:rFonts w:eastAsia="Malgun Gothic"/>
          <w:bCs/>
          <w:sz w:val="22"/>
          <w:szCs w:val="22"/>
          <w:lang w:val="en-US" w:eastAsia="ko-KR"/>
        </w:rPr>
      </w:pPr>
      <w:r w:rsidRPr="00864210">
        <w:rPr>
          <w:bCs/>
          <w:sz w:val="22"/>
          <w:szCs w:val="22"/>
          <w:lang w:val="en-US"/>
        </w:rPr>
        <w:t>5–13 August 2015</w:t>
      </w:r>
    </w:p>
    <w:p w:rsidR="00D03D62" w:rsidRPr="00864210" w:rsidRDefault="00D03D62" w:rsidP="00D03D62">
      <w:pPr>
        <w:pStyle w:val="Default"/>
        <w:snapToGrid w:val="0"/>
        <w:jc w:val="center"/>
        <w:rPr>
          <w:rFonts w:eastAsia="Malgun Gothic"/>
          <w:bCs/>
          <w:sz w:val="22"/>
          <w:szCs w:val="22"/>
          <w:lang w:val="en-US" w:eastAsia="ko-KR"/>
        </w:rPr>
      </w:pPr>
    </w:p>
    <w:tbl>
      <w:tblPr>
        <w:tblW w:w="5000" w:type="pct"/>
        <w:jc w:val="center"/>
        <w:tblLook w:val="04A0" w:firstRow="1" w:lastRow="0" w:firstColumn="1" w:lastColumn="0" w:noHBand="0" w:noVBand="1"/>
      </w:tblPr>
      <w:tblGrid>
        <w:gridCol w:w="9576"/>
      </w:tblGrid>
      <w:tr w:rsidR="00D03D62" w:rsidRPr="00864210" w:rsidTr="00F676A3">
        <w:trPr>
          <w:jc w:val="center"/>
        </w:trPr>
        <w:tc>
          <w:tcPr>
            <w:tcW w:w="5000" w:type="pct"/>
            <w:tcBorders>
              <w:top w:val="single" w:sz="18" w:space="0" w:color="auto"/>
              <w:left w:val="nil"/>
              <w:bottom w:val="single" w:sz="18" w:space="0" w:color="auto"/>
              <w:right w:val="nil"/>
            </w:tcBorders>
          </w:tcPr>
          <w:p w:rsidR="00D03D62" w:rsidRPr="00864210" w:rsidRDefault="00D03D62" w:rsidP="00F676A3">
            <w:pPr>
              <w:pStyle w:val="Heading1"/>
              <w:adjustRightInd w:val="0"/>
              <w:snapToGrid w:val="0"/>
              <w:rPr>
                <w:rFonts w:eastAsia="Malgun Gothic"/>
                <w:bCs/>
                <w:caps w:val="0"/>
                <w:lang w:val="en-US" w:eastAsia="ko-KR"/>
              </w:rPr>
            </w:pPr>
            <w:r w:rsidRPr="00864210">
              <w:t>Proposed amendments to the WCPFC Minimum Data Standards and Fields for bycatch data collected by longline observer programmes</w:t>
            </w:r>
          </w:p>
        </w:tc>
      </w:tr>
    </w:tbl>
    <w:p w:rsidR="00D03D62" w:rsidRPr="00864210" w:rsidRDefault="00D03D62" w:rsidP="00D03D62">
      <w:pPr>
        <w:adjustRightInd w:val="0"/>
        <w:snapToGrid w:val="0"/>
        <w:spacing w:after="0" w:line="240" w:lineRule="auto"/>
        <w:jc w:val="right"/>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lang w:eastAsia="ja-JP"/>
        </w:rPr>
      </w:pPr>
    </w:p>
    <w:p w:rsidR="00D03D62" w:rsidRPr="00864210" w:rsidRDefault="00D03D62" w:rsidP="00D03D62">
      <w:pPr>
        <w:adjustRightInd w:val="0"/>
        <w:snapToGrid w:val="0"/>
        <w:spacing w:after="0" w:line="240" w:lineRule="auto"/>
        <w:rPr>
          <w:rFonts w:ascii="Times New Roman" w:hAnsi="Times New Roman" w:cs="Times New Roman"/>
        </w:rPr>
      </w:pPr>
      <w:proofErr w:type="gramStart"/>
      <w:r w:rsidRPr="00864210">
        <w:rPr>
          <w:rFonts w:ascii="Times New Roman" w:hAnsi="Times New Roman" w:cs="Times New Roman"/>
          <w:b/>
        </w:rPr>
        <w:t>Table 1</w:t>
      </w:r>
      <w:r w:rsidRPr="00864210">
        <w:rPr>
          <w:rFonts w:ascii="Times New Roman" w:hAnsi="Times New Roman" w:cs="Times New Roman"/>
        </w:rPr>
        <w:t>.</w:t>
      </w:r>
      <w:proofErr w:type="gramEnd"/>
      <w:r w:rsidRPr="00864210">
        <w:rPr>
          <w:rFonts w:ascii="Times New Roman" w:hAnsi="Times New Roman" w:cs="Times New Roman"/>
        </w:rPr>
        <w:tab/>
        <w:t xml:space="preserve">Proposed amendments to the WCPFC Minimum Data Standards and Fields for bycatch data collected by longline observer programmes.  </w:t>
      </w:r>
    </w:p>
    <w:p w:rsidR="00D03D62" w:rsidRPr="00864210" w:rsidRDefault="00D03D62" w:rsidP="00D03D62">
      <w:pPr>
        <w:pStyle w:val="CommentText"/>
        <w:adjustRightInd w:val="0"/>
        <w:snapToGrid w:val="0"/>
        <w:spacing w:after="0"/>
        <w:rPr>
          <w:rFonts w:ascii="Times New Roman" w:eastAsia="Malgun Gothic" w:hAnsi="Times New Roman" w:cs="Times New Roman"/>
          <w:sz w:val="22"/>
          <w:szCs w:val="22"/>
          <w:lang w:eastAsia="ko-KR"/>
        </w:rPr>
      </w:pPr>
    </w:p>
    <w:p w:rsidR="00D03D62" w:rsidRPr="00864210" w:rsidRDefault="00D03D62" w:rsidP="00D03D62">
      <w:pPr>
        <w:pStyle w:val="CommentText"/>
        <w:adjustRightInd w:val="0"/>
        <w:snapToGrid w:val="0"/>
        <w:spacing w:after="0"/>
        <w:rPr>
          <w:rFonts w:ascii="Times New Roman" w:hAnsi="Times New Roman" w:cs="Times New Roman"/>
          <w:sz w:val="22"/>
          <w:szCs w:val="22"/>
        </w:rPr>
      </w:pPr>
      <w:r w:rsidRPr="00864210">
        <w:rPr>
          <w:rFonts w:ascii="Times New Roman" w:hAnsi="Times New Roman" w:cs="Times New Roman"/>
          <w:sz w:val="22"/>
          <w:szCs w:val="22"/>
        </w:rPr>
        <w:t xml:space="preserve">Suggestion if SC </w:t>
      </w:r>
      <w:proofErr w:type="gramStart"/>
      <w:r w:rsidRPr="00864210">
        <w:rPr>
          <w:rFonts w:ascii="Times New Roman" w:hAnsi="Times New Roman" w:cs="Times New Roman"/>
          <w:sz w:val="22"/>
          <w:szCs w:val="22"/>
        </w:rPr>
        <w:t>add</w:t>
      </w:r>
      <w:proofErr w:type="gramEnd"/>
      <w:r w:rsidRPr="00864210">
        <w:rPr>
          <w:rFonts w:ascii="Times New Roman" w:hAnsi="Times New Roman" w:cs="Times New Roman"/>
          <w:sz w:val="22"/>
          <w:szCs w:val="22"/>
        </w:rPr>
        <w:t xml:space="preserve"> priority to the research items of minimum standard. It will be useful for the observer training.</w:t>
      </w:r>
    </w:p>
    <w:p w:rsidR="00D03D62" w:rsidRPr="00864210" w:rsidRDefault="00D03D62" w:rsidP="00D03D62">
      <w:pPr>
        <w:adjustRightInd w:val="0"/>
        <w:snapToGrid w:val="0"/>
        <w:spacing w:after="0" w:line="240" w:lineRule="auto"/>
        <w:ind w:left="851" w:hanging="851"/>
        <w:rPr>
          <w:rFonts w:ascii="Times New Roman" w:hAnsi="Times New Roman" w:cs="Times New Roman"/>
        </w:rPr>
      </w:pPr>
    </w:p>
    <w:p w:rsidR="00D03D62" w:rsidRPr="00864210" w:rsidRDefault="00D03D62" w:rsidP="00D03D62">
      <w:pPr>
        <w:adjustRightInd w:val="0"/>
        <w:snapToGrid w:val="0"/>
        <w:spacing w:after="0" w:line="240" w:lineRule="auto"/>
        <w:ind w:left="851" w:hanging="851"/>
        <w:rPr>
          <w:rFonts w:ascii="Times New Roman" w:hAnsi="Times New Roman" w:cs="Times New Roman"/>
        </w:rPr>
      </w:pPr>
      <w:r w:rsidRPr="00864210">
        <w:rPr>
          <w:rFonts w:ascii="Times New Roman" w:hAnsi="Times New Roman" w:cs="Times New Roman"/>
        </w:rPr>
        <w:t xml:space="preserve">Notes:  </w:t>
      </w:r>
    </w:p>
    <w:p w:rsidR="00D03D62" w:rsidRPr="00864210" w:rsidRDefault="00D03D62" w:rsidP="00CB508A">
      <w:pPr>
        <w:pStyle w:val="ListParagraph"/>
        <w:numPr>
          <w:ilvl w:val="0"/>
          <w:numId w:val="77"/>
        </w:numPr>
        <w:adjustRightInd w:val="0"/>
        <w:snapToGrid w:val="0"/>
        <w:spacing w:after="0" w:line="240" w:lineRule="auto"/>
        <w:contextualSpacing w:val="0"/>
        <w:rPr>
          <w:rFonts w:ascii="Times New Roman" w:hAnsi="Times New Roman" w:cs="Times New Roman"/>
        </w:rPr>
      </w:pPr>
      <w:r w:rsidRPr="00864210">
        <w:rPr>
          <w:rFonts w:ascii="Times New Roman" w:hAnsi="Times New Roman" w:cs="Times New Roman"/>
        </w:rPr>
        <w:t xml:space="preserve">For fields requiring recording at the set level, observer programmes can choose between requiring their observers to record gear fields for each set or instead allow observers to record gear information as a default/basic practice for the first set, and then record any deviations from that default/basic practice.  .  </w:t>
      </w:r>
    </w:p>
    <w:p w:rsidR="00D03D62" w:rsidRPr="00864210" w:rsidRDefault="00D03D62" w:rsidP="00CB508A">
      <w:pPr>
        <w:pStyle w:val="ListParagraph"/>
        <w:numPr>
          <w:ilvl w:val="0"/>
          <w:numId w:val="77"/>
        </w:numPr>
        <w:adjustRightInd w:val="0"/>
        <w:snapToGrid w:val="0"/>
        <w:spacing w:after="0" w:line="240" w:lineRule="auto"/>
        <w:contextualSpacing w:val="0"/>
        <w:rPr>
          <w:rFonts w:ascii="Times New Roman" w:hAnsi="Times New Roman" w:cs="Times New Roman"/>
        </w:rPr>
      </w:pPr>
      <w:r w:rsidRPr="00864210">
        <w:rPr>
          <w:rFonts w:ascii="Times New Roman" w:hAnsi="Times New Roman" w:cs="Times New Roman"/>
        </w:rPr>
        <w:t xml:space="preserve">Observer programmes should ensure that there is a clear distinction between situations in which </w:t>
      </w:r>
      <w:proofErr w:type="gramStart"/>
      <w:r w:rsidRPr="00864210">
        <w:rPr>
          <w:rFonts w:ascii="Times New Roman" w:hAnsi="Times New Roman" w:cs="Times New Roman"/>
        </w:rPr>
        <w:t>gear are</w:t>
      </w:r>
      <w:proofErr w:type="gramEnd"/>
      <w:r w:rsidRPr="00864210">
        <w:rPr>
          <w:rFonts w:ascii="Times New Roman" w:hAnsi="Times New Roman" w:cs="Times New Roman"/>
        </w:rPr>
        <w:t xml:space="preserve"> not used and situations in which fields are left blank.  </w:t>
      </w:r>
    </w:p>
    <w:p w:rsidR="00D03D62" w:rsidRPr="00864210" w:rsidRDefault="00D03D62" w:rsidP="00CB508A">
      <w:pPr>
        <w:pStyle w:val="ListParagraph"/>
        <w:numPr>
          <w:ilvl w:val="0"/>
          <w:numId w:val="77"/>
        </w:numPr>
        <w:adjustRightInd w:val="0"/>
        <w:snapToGrid w:val="0"/>
        <w:spacing w:after="0" w:line="240" w:lineRule="auto"/>
        <w:contextualSpacing w:val="0"/>
        <w:rPr>
          <w:rFonts w:ascii="Times New Roman" w:hAnsi="Times New Roman" w:cs="Times New Roman"/>
        </w:rPr>
      </w:pPr>
      <w:r w:rsidRPr="00864210">
        <w:rPr>
          <w:rFonts w:ascii="Times New Roman" w:hAnsi="Times New Roman" w:cs="Times New Roman"/>
        </w:rPr>
        <w:t xml:space="preserve">Observer programmes should include the following information in coded fields rather than text-based comment fields as much as possible.  </w:t>
      </w:r>
    </w:p>
    <w:p w:rsidR="00D03D62" w:rsidRPr="00864210" w:rsidRDefault="00D03D62" w:rsidP="00D03D62">
      <w:pPr>
        <w:adjustRightInd w:val="0"/>
        <w:snapToGrid w:val="0"/>
        <w:spacing w:after="0" w:line="240" w:lineRule="auto"/>
        <w:ind w:left="851" w:hanging="851"/>
        <w:rPr>
          <w:rFonts w:ascii="Times New Roman" w:hAnsi="Times New Roman" w:cs="Times New Roman"/>
        </w:rPr>
      </w:pPr>
    </w:p>
    <w:p w:rsidR="00D03D62" w:rsidRPr="00864210" w:rsidRDefault="00D03D62" w:rsidP="00D03D62">
      <w:pPr>
        <w:adjustRightInd w:val="0"/>
        <w:snapToGrid w:val="0"/>
        <w:spacing w:after="0" w:line="240" w:lineRule="auto"/>
        <w:rPr>
          <w:rFonts w:ascii="Times New Roman" w:hAnsi="Times New Roman" w:cs="Times New Roman"/>
        </w:rPr>
      </w:pPr>
      <w:r w:rsidRPr="00864210">
        <w:rPr>
          <w:rFonts w:ascii="Times New Roman" w:hAnsi="Times New Roman" w:cs="Times New Roman"/>
        </w:rPr>
        <w:br w:type="page"/>
      </w:r>
    </w:p>
    <w:p w:rsidR="00D03D62" w:rsidRPr="00864210" w:rsidRDefault="00D03D62" w:rsidP="00D03D62">
      <w:pPr>
        <w:adjustRightInd w:val="0"/>
        <w:snapToGrid w:val="0"/>
        <w:spacing w:after="0" w:line="240" w:lineRule="auto"/>
        <w:rPr>
          <w:rFonts w:ascii="Times New Roman" w:hAnsi="Times New Roman" w:cs="Times New Roman"/>
        </w:rPr>
        <w:sectPr w:rsidR="00D03D62" w:rsidRPr="00864210" w:rsidSect="00F676A3">
          <w:pgSz w:w="12240" w:h="15840" w:code="1"/>
          <w:pgMar w:top="1440" w:right="1440" w:bottom="1440" w:left="1440" w:header="720" w:footer="720" w:gutter="0"/>
          <w:cols w:space="720"/>
          <w:docGrid w:linePitch="360"/>
        </w:sectPr>
      </w:pPr>
    </w:p>
    <w:p w:rsidR="00D03D62" w:rsidRPr="00864210" w:rsidRDefault="00D03D62" w:rsidP="00D03D62">
      <w:pPr>
        <w:adjustRightInd w:val="0"/>
        <w:snapToGrid w:val="0"/>
        <w:spacing w:after="0" w:line="240" w:lineRule="auto"/>
        <w:rPr>
          <w:rFonts w:ascii="Times New Roman" w:hAnsi="Times New Roman" w:cs="Times New Roman"/>
        </w:rPr>
      </w:pPr>
    </w:p>
    <w:tbl>
      <w:tblPr>
        <w:tblStyle w:val="TableGrid"/>
        <w:tblW w:w="5000" w:type="pct"/>
        <w:tblLook w:val="04A0" w:firstRow="1" w:lastRow="0" w:firstColumn="1" w:lastColumn="0" w:noHBand="0" w:noVBand="1"/>
      </w:tblPr>
      <w:tblGrid>
        <w:gridCol w:w="322"/>
        <w:gridCol w:w="1417"/>
        <w:gridCol w:w="3798"/>
        <w:gridCol w:w="4039"/>
      </w:tblGrid>
      <w:tr w:rsidR="00D03D62" w:rsidRPr="00864210" w:rsidTr="00581CE8">
        <w:trPr>
          <w:cantSplit/>
          <w:tblHeader/>
        </w:trPr>
        <w:tc>
          <w:tcPr>
            <w:tcW w:w="168" w:type="pct"/>
            <w:tcBorders>
              <w:bottom w:val="single" w:sz="4" w:space="0" w:color="auto"/>
            </w:tcBorders>
            <w:shd w:val="clear" w:color="auto" w:fill="000000" w:themeFill="text1"/>
          </w:tcPr>
          <w:p w:rsidR="00D03D62" w:rsidRPr="00715CBC" w:rsidRDefault="00D03D62" w:rsidP="00F676A3">
            <w:pPr>
              <w:kinsoku w:val="0"/>
              <w:overflowPunct w:val="0"/>
              <w:autoSpaceDE w:val="0"/>
              <w:autoSpaceDN w:val="0"/>
              <w:adjustRightInd w:val="0"/>
              <w:snapToGrid w:val="0"/>
              <w:rPr>
                <w:rFonts w:ascii="Times New Roman" w:hAnsi="Times New Roman" w:cs="Times New Roman"/>
                <w:color w:val="FFFFFF" w:themeColor="background1"/>
                <w:sz w:val="21"/>
                <w:szCs w:val="21"/>
              </w:rPr>
            </w:pPr>
          </w:p>
        </w:tc>
        <w:tc>
          <w:tcPr>
            <w:tcW w:w="740" w:type="pct"/>
            <w:tcBorders>
              <w:bottom w:val="single" w:sz="4" w:space="0" w:color="auto"/>
            </w:tcBorders>
            <w:shd w:val="clear" w:color="auto" w:fill="000000" w:themeFill="text1"/>
            <w:vAlign w:val="center"/>
          </w:tcPr>
          <w:p w:rsidR="00D03D62" w:rsidRPr="00715CBC" w:rsidRDefault="00D03D62" w:rsidP="00F676A3">
            <w:pPr>
              <w:kinsoku w:val="0"/>
              <w:overflowPunct w:val="0"/>
              <w:autoSpaceDE w:val="0"/>
              <w:autoSpaceDN w:val="0"/>
              <w:adjustRightInd w:val="0"/>
              <w:snapToGrid w:val="0"/>
              <w:jc w:val="center"/>
              <w:rPr>
                <w:rFonts w:ascii="Times New Roman" w:hAnsi="Times New Roman" w:cs="Times New Roman"/>
                <w:color w:val="FFFFFF" w:themeColor="background1"/>
                <w:sz w:val="21"/>
                <w:szCs w:val="21"/>
              </w:rPr>
            </w:pPr>
            <w:r w:rsidRPr="00715CBC">
              <w:rPr>
                <w:rFonts w:ascii="Times New Roman" w:hAnsi="Times New Roman" w:cs="Times New Roman"/>
                <w:color w:val="FFFFFF" w:themeColor="background1"/>
                <w:sz w:val="21"/>
                <w:szCs w:val="21"/>
              </w:rPr>
              <w:t>Field</w:t>
            </w:r>
          </w:p>
        </w:tc>
        <w:tc>
          <w:tcPr>
            <w:tcW w:w="1983" w:type="pct"/>
            <w:tcBorders>
              <w:bottom w:val="single" w:sz="4" w:space="0" w:color="auto"/>
            </w:tcBorders>
            <w:shd w:val="clear" w:color="auto" w:fill="000000" w:themeFill="text1"/>
            <w:vAlign w:val="center"/>
          </w:tcPr>
          <w:p w:rsidR="00D03D62" w:rsidRPr="00715CBC" w:rsidRDefault="00D03D62" w:rsidP="00F676A3">
            <w:pPr>
              <w:kinsoku w:val="0"/>
              <w:overflowPunct w:val="0"/>
              <w:autoSpaceDE w:val="0"/>
              <w:autoSpaceDN w:val="0"/>
              <w:adjustRightInd w:val="0"/>
              <w:snapToGrid w:val="0"/>
              <w:jc w:val="center"/>
              <w:rPr>
                <w:rFonts w:ascii="Times New Roman" w:hAnsi="Times New Roman" w:cs="Times New Roman"/>
                <w:color w:val="FFFFFF" w:themeColor="background1"/>
                <w:sz w:val="21"/>
                <w:szCs w:val="21"/>
              </w:rPr>
            </w:pPr>
            <w:r w:rsidRPr="00715CBC">
              <w:rPr>
                <w:rFonts w:ascii="Times New Roman" w:hAnsi="Times New Roman" w:cs="Times New Roman"/>
                <w:color w:val="FFFFFF" w:themeColor="background1"/>
                <w:sz w:val="21"/>
                <w:szCs w:val="21"/>
              </w:rPr>
              <w:t>Current WCPFC Minimum Data Standards and Fields Text</w:t>
            </w:r>
          </w:p>
        </w:tc>
        <w:tc>
          <w:tcPr>
            <w:tcW w:w="2110" w:type="pct"/>
            <w:tcBorders>
              <w:bottom w:val="single" w:sz="4" w:space="0" w:color="auto"/>
            </w:tcBorders>
            <w:shd w:val="clear" w:color="auto" w:fill="000000" w:themeFill="text1"/>
            <w:vAlign w:val="center"/>
          </w:tcPr>
          <w:p w:rsidR="00D03D62" w:rsidRPr="00715CBC" w:rsidRDefault="00D03D62" w:rsidP="00F676A3">
            <w:pPr>
              <w:kinsoku w:val="0"/>
              <w:overflowPunct w:val="0"/>
              <w:autoSpaceDE w:val="0"/>
              <w:autoSpaceDN w:val="0"/>
              <w:adjustRightInd w:val="0"/>
              <w:snapToGrid w:val="0"/>
              <w:jc w:val="center"/>
              <w:rPr>
                <w:rFonts w:ascii="Times New Roman" w:hAnsi="Times New Roman" w:cs="Times New Roman"/>
                <w:color w:val="FFFFFF" w:themeColor="background1"/>
                <w:sz w:val="21"/>
                <w:szCs w:val="21"/>
              </w:rPr>
            </w:pPr>
            <w:r w:rsidRPr="00715CBC">
              <w:rPr>
                <w:rFonts w:ascii="Times New Roman" w:hAnsi="Times New Roman" w:cs="Times New Roman"/>
                <w:color w:val="FFFFFF" w:themeColor="background1"/>
                <w:sz w:val="21"/>
                <w:szCs w:val="21"/>
              </w:rPr>
              <w:t>Proposed WCPFC Minimum Data Standards and Fields Text</w:t>
            </w:r>
          </w:p>
          <w:p w:rsidR="00D03D62" w:rsidRPr="00715CBC" w:rsidRDefault="00D03D62" w:rsidP="00F676A3">
            <w:pPr>
              <w:kinsoku w:val="0"/>
              <w:overflowPunct w:val="0"/>
              <w:autoSpaceDE w:val="0"/>
              <w:autoSpaceDN w:val="0"/>
              <w:adjustRightInd w:val="0"/>
              <w:snapToGrid w:val="0"/>
              <w:jc w:val="center"/>
              <w:rPr>
                <w:rFonts w:ascii="Times New Roman" w:hAnsi="Times New Roman" w:cs="Times New Roman"/>
                <w:color w:val="FFFFFF" w:themeColor="background1"/>
                <w:sz w:val="21"/>
                <w:szCs w:val="21"/>
              </w:rPr>
            </w:pPr>
            <w:r w:rsidRPr="00715CBC">
              <w:rPr>
                <w:rFonts w:ascii="Times New Roman" w:hAnsi="Times New Roman" w:cs="Times New Roman"/>
                <w:color w:val="FFFFFF" w:themeColor="background1"/>
                <w:sz w:val="21"/>
                <w:szCs w:val="21"/>
              </w:rPr>
              <w:t xml:space="preserve">(new text in </w:t>
            </w:r>
            <w:r w:rsidRPr="00715CBC">
              <w:rPr>
                <w:rFonts w:ascii="Times New Roman" w:hAnsi="Times New Roman" w:cs="Times New Roman"/>
                <w:b/>
                <w:color w:val="FFFFFF" w:themeColor="background1"/>
                <w:sz w:val="21"/>
                <w:szCs w:val="21"/>
              </w:rPr>
              <w:t>bold</w:t>
            </w:r>
            <w:r w:rsidRPr="00715CBC">
              <w:rPr>
                <w:rFonts w:ascii="Times New Roman" w:hAnsi="Times New Roman" w:cs="Times New Roman"/>
                <w:color w:val="FFFFFF" w:themeColor="background1"/>
                <w:sz w:val="21"/>
                <w:szCs w:val="21"/>
              </w:rPr>
              <w:t>)</w:t>
            </w:r>
          </w:p>
        </w:tc>
      </w:tr>
      <w:tr w:rsidR="00D03D62" w:rsidRPr="00864210" w:rsidTr="00581CE8">
        <w:trPr>
          <w:cantSplit/>
          <w:trHeight w:val="1840"/>
        </w:trPr>
        <w:tc>
          <w:tcPr>
            <w:tcW w:w="168" w:type="pct"/>
            <w:shd w:val="clear" w:color="auto" w:fill="D9D9D9" w:themeFill="background1" w:themeFillShade="D9"/>
            <w:vAlign w:val="center"/>
          </w:tcPr>
          <w:p w:rsidR="00D03D62" w:rsidRPr="00715CBC" w:rsidRDefault="00D03D62" w:rsidP="00F676A3">
            <w:pPr>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1</w:t>
            </w:r>
          </w:p>
        </w:tc>
        <w:tc>
          <w:tcPr>
            <w:tcW w:w="740" w:type="pct"/>
            <w:shd w:val="clear" w:color="auto" w:fill="D9D9D9" w:themeFill="background1" w:themeFillShade="D9"/>
            <w:vAlign w:val="center"/>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Hook Type</w:t>
            </w:r>
          </w:p>
        </w:tc>
        <w:tc>
          <w:tcPr>
            <w:tcW w:w="1983" w:type="pct"/>
            <w:shd w:val="clear" w:color="auto" w:fill="D9D9D9" w:themeFill="background1" w:themeFillShade="D9"/>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Hook type:  What type of hook or hooks is used? Examples are J hooks-Circle hooks-offset circle etc, the vessel usually uses one type, but may use a couple of types.  </w:t>
            </w:r>
          </w:p>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p>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Hook size:  Size of the hooks used, if not sure ask the Bosun. </w:t>
            </w:r>
          </w:p>
        </w:tc>
        <w:tc>
          <w:tcPr>
            <w:tcW w:w="2110" w:type="pct"/>
            <w:shd w:val="clear" w:color="auto" w:fill="D9D9D9" w:themeFill="background1" w:themeFillShade="D9"/>
          </w:tcPr>
          <w:p w:rsidR="00D03D62" w:rsidRPr="000C7EE5"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0C7EE5">
              <w:rPr>
                <w:rFonts w:ascii="Times New Roman" w:hAnsi="Times New Roman" w:cs="Times New Roman"/>
                <w:sz w:val="21"/>
                <w:szCs w:val="21"/>
              </w:rPr>
              <w:t xml:space="preserve">Hook type:  </w:t>
            </w:r>
            <w:r w:rsidRPr="00581CE8">
              <w:rPr>
                <w:rFonts w:ascii="Times New Roman" w:hAnsi="Times New Roman" w:cs="Times New Roman"/>
                <w:sz w:val="21"/>
                <w:szCs w:val="21"/>
              </w:rPr>
              <w:t>Record at the set level</w:t>
            </w:r>
            <w:r w:rsidRPr="000C7EE5">
              <w:rPr>
                <w:rFonts w:ascii="Times New Roman" w:hAnsi="Times New Roman" w:cs="Times New Roman"/>
                <w:sz w:val="21"/>
                <w:szCs w:val="21"/>
              </w:rPr>
              <w:t xml:space="preserve"> what type of hook or hooks is used? Examples are J hooks-Circle hooks-offset circle etc, the vessel usually uses one type, but may use a couple of types.  </w:t>
            </w:r>
          </w:p>
          <w:p w:rsidR="00D03D62" w:rsidRPr="000C7EE5"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p>
          <w:p w:rsidR="00D03D62" w:rsidRPr="000C7EE5"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0C7EE5">
              <w:rPr>
                <w:rFonts w:ascii="Times New Roman" w:hAnsi="Times New Roman" w:cs="Times New Roman"/>
                <w:sz w:val="21"/>
                <w:szCs w:val="21"/>
              </w:rPr>
              <w:t>Hook size:  Size of the hooks used, if not sure ask the Bosun or refer to a hook catalogue.</w:t>
            </w:r>
          </w:p>
        </w:tc>
      </w:tr>
      <w:tr w:rsidR="00D03D62" w:rsidRPr="00864210" w:rsidTr="00581CE8">
        <w:trPr>
          <w:cantSplit/>
        </w:trPr>
        <w:tc>
          <w:tcPr>
            <w:tcW w:w="168" w:type="pct"/>
            <w:tcBorders>
              <w:bottom w:val="single" w:sz="4" w:space="0" w:color="auto"/>
            </w:tcBorders>
            <w:vAlign w:val="center"/>
          </w:tcPr>
          <w:p w:rsidR="00D03D62" w:rsidRPr="00715CBC" w:rsidRDefault="00D03D62" w:rsidP="00F676A3">
            <w:pPr>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2</w:t>
            </w:r>
          </w:p>
        </w:tc>
        <w:tc>
          <w:tcPr>
            <w:tcW w:w="740" w:type="pct"/>
            <w:tcBorders>
              <w:bottom w:val="single" w:sz="4" w:space="0" w:color="auto"/>
            </w:tcBorders>
            <w:vAlign w:val="center"/>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Bait species</w:t>
            </w:r>
          </w:p>
        </w:tc>
        <w:tc>
          <w:tcPr>
            <w:tcW w:w="1983" w:type="pct"/>
            <w:tcBorders>
              <w:bottom w:val="single" w:sz="4" w:space="0" w:color="auto"/>
            </w:tcBorders>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Name the bait species used Pilchards, Sardine, Squid, etc.  </w:t>
            </w:r>
          </w:p>
        </w:tc>
        <w:tc>
          <w:tcPr>
            <w:tcW w:w="2110" w:type="pct"/>
            <w:tcBorders>
              <w:bottom w:val="single" w:sz="4" w:space="0" w:color="auto"/>
            </w:tcBorders>
          </w:tcPr>
          <w:p w:rsidR="00D03D62" w:rsidRPr="000C7EE5"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581CE8">
              <w:rPr>
                <w:rFonts w:ascii="Times New Roman" w:hAnsi="Times New Roman" w:cs="Times New Roman"/>
                <w:sz w:val="21"/>
                <w:szCs w:val="21"/>
              </w:rPr>
              <w:t>At the set level</w:t>
            </w:r>
            <w:r w:rsidRPr="000C7EE5">
              <w:rPr>
                <w:rFonts w:ascii="Times New Roman" w:hAnsi="Times New Roman" w:cs="Times New Roman"/>
                <w:sz w:val="21"/>
                <w:szCs w:val="21"/>
              </w:rPr>
              <w:t xml:space="preserve">, name the bait species used Pilchards, Sardine, Squid, </w:t>
            </w:r>
            <w:r w:rsidRPr="00581CE8">
              <w:rPr>
                <w:rFonts w:ascii="Times New Roman" w:hAnsi="Times New Roman" w:cs="Times New Roman"/>
                <w:sz w:val="21"/>
                <w:szCs w:val="21"/>
              </w:rPr>
              <w:t>artificial bait</w:t>
            </w:r>
            <w:r w:rsidRPr="000C7EE5">
              <w:rPr>
                <w:rFonts w:ascii="Times New Roman" w:hAnsi="Times New Roman" w:cs="Times New Roman"/>
                <w:sz w:val="21"/>
                <w:szCs w:val="21"/>
              </w:rPr>
              <w:t xml:space="preserve">, etc.  </w:t>
            </w:r>
            <w:r w:rsidRPr="00581CE8">
              <w:rPr>
                <w:rFonts w:ascii="Times New Roman" w:hAnsi="Times New Roman" w:cs="Times New Roman"/>
                <w:sz w:val="21"/>
                <w:szCs w:val="21"/>
              </w:rPr>
              <w:t>Record the estimated weight of each; e.g. using package weight of boxed set.</w:t>
            </w:r>
          </w:p>
        </w:tc>
      </w:tr>
      <w:tr w:rsidR="00D03D62" w:rsidRPr="00864210" w:rsidTr="00581CE8">
        <w:trPr>
          <w:cantSplit/>
        </w:trPr>
        <w:tc>
          <w:tcPr>
            <w:tcW w:w="168" w:type="pct"/>
            <w:shd w:val="clear" w:color="auto" w:fill="D9D9D9" w:themeFill="background1" w:themeFillShade="D9"/>
            <w:vAlign w:val="center"/>
          </w:tcPr>
          <w:p w:rsidR="00D03D62" w:rsidRPr="00715CBC" w:rsidRDefault="00D03D62" w:rsidP="00F676A3">
            <w:pPr>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3</w:t>
            </w:r>
          </w:p>
        </w:tc>
        <w:tc>
          <w:tcPr>
            <w:tcW w:w="740" w:type="pct"/>
            <w:shd w:val="clear" w:color="auto" w:fill="D9D9D9" w:themeFill="background1" w:themeFillShade="D9"/>
            <w:vAlign w:val="center"/>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Leader (trace) material</w:t>
            </w:r>
          </w:p>
        </w:tc>
        <w:tc>
          <w:tcPr>
            <w:tcW w:w="1983" w:type="pct"/>
            <w:shd w:val="clear" w:color="auto" w:fill="D9D9D9" w:themeFill="background1" w:themeFillShade="D9"/>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Indicate Y or N -if the vessel uses wire traces on all their lines or only on certain lines i.e. lines close to the buoys etc if no traces are used at all then record N.  </w:t>
            </w:r>
          </w:p>
        </w:tc>
        <w:tc>
          <w:tcPr>
            <w:tcW w:w="2110" w:type="pct"/>
            <w:shd w:val="clear" w:color="auto" w:fill="D9D9D9" w:themeFill="background1" w:themeFillShade="D9"/>
          </w:tcPr>
          <w:p w:rsidR="00D03D62" w:rsidRPr="000C7EE5"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proofErr w:type="gramStart"/>
            <w:r w:rsidRPr="000C7EE5">
              <w:rPr>
                <w:rFonts w:ascii="Times New Roman" w:hAnsi="Times New Roman" w:cs="Times New Roman"/>
                <w:sz w:val="21"/>
                <w:szCs w:val="21"/>
              </w:rPr>
              <w:t>indicate</w:t>
            </w:r>
            <w:proofErr w:type="gramEnd"/>
            <w:r w:rsidRPr="000C7EE5">
              <w:rPr>
                <w:rFonts w:ascii="Times New Roman" w:hAnsi="Times New Roman" w:cs="Times New Roman"/>
                <w:sz w:val="21"/>
                <w:szCs w:val="21"/>
              </w:rPr>
              <w:t xml:space="preserve"> Y or N -if the vessel uses wire traces on all their lines </w:t>
            </w:r>
            <w:r w:rsidRPr="00581CE8">
              <w:rPr>
                <w:rFonts w:ascii="Times New Roman" w:hAnsi="Times New Roman" w:cs="Times New Roman"/>
                <w:sz w:val="21"/>
                <w:szCs w:val="21"/>
              </w:rPr>
              <w:t>(Y)</w:t>
            </w:r>
            <w:r w:rsidRPr="000C7EE5">
              <w:rPr>
                <w:rFonts w:ascii="Times New Roman" w:hAnsi="Times New Roman" w:cs="Times New Roman"/>
                <w:sz w:val="21"/>
                <w:szCs w:val="21"/>
              </w:rPr>
              <w:t xml:space="preserve"> or if no wire traces are used then record N.  </w:t>
            </w:r>
            <w:r w:rsidRPr="00581CE8">
              <w:rPr>
                <w:rFonts w:ascii="Times New Roman" w:hAnsi="Times New Roman" w:cs="Times New Roman"/>
                <w:sz w:val="21"/>
                <w:szCs w:val="21"/>
              </w:rPr>
              <w:t xml:space="preserve">If </w:t>
            </w:r>
            <w:r w:rsidRPr="000C7EE5">
              <w:rPr>
                <w:rFonts w:ascii="Times New Roman" w:hAnsi="Times New Roman" w:cs="Times New Roman"/>
                <w:sz w:val="21"/>
                <w:szCs w:val="21"/>
              </w:rPr>
              <w:t xml:space="preserve">only used on certain lines i.e. lines close to the buoys etc. </w:t>
            </w:r>
            <w:r w:rsidRPr="00581CE8">
              <w:rPr>
                <w:rFonts w:ascii="Times New Roman" w:hAnsi="Times New Roman" w:cs="Times New Roman"/>
                <w:sz w:val="21"/>
                <w:szCs w:val="21"/>
              </w:rPr>
              <w:t>record which lines</w:t>
            </w:r>
            <w:r w:rsidRPr="000C7EE5">
              <w:rPr>
                <w:rFonts w:ascii="Times New Roman" w:hAnsi="Times New Roman" w:cs="Times New Roman"/>
                <w:sz w:val="21"/>
                <w:szCs w:val="21"/>
              </w:rPr>
              <w:t xml:space="preserve">.  . </w:t>
            </w:r>
            <w:r w:rsidRPr="00581CE8">
              <w:rPr>
                <w:rFonts w:ascii="Times New Roman" w:hAnsi="Times New Roman" w:cs="Times New Roman"/>
                <w:sz w:val="21"/>
                <w:szCs w:val="21"/>
              </w:rPr>
              <w:t>If the proportion of leaders that are wire varies within a trip, record the average based on a sample of ten baskets in different sets.</w:t>
            </w:r>
          </w:p>
        </w:tc>
      </w:tr>
      <w:tr w:rsidR="00D03D62" w:rsidRPr="00864210" w:rsidTr="00581CE8">
        <w:trPr>
          <w:cantSplit/>
        </w:trPr>
        <w:tc>
          <w:tcPr>
            <w:tcW w:w="168" w:type="pct"/>
            <w:tcBorders>
              <w:bottom w:val="single" w:sz="4" w:space="0" w:color="auto"/>
            </w:tcBorders>
            <w:vAlign w:val="center"/>
          </w:tcPr>
          <w:p w:rsidR="00D03D62" w:rsidRPr="00715CBC" w:rsidRDefault="00D03D62" w:rsidP="00F676A3">
            <w:pPr>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4</w:t>
            </w:r>
          </w:p>
        </w:tc>
        <w:tc>
          <w:tcPr>
            <w:tcW w:w="740" w:type="pct"/>
            <w:tcBorders>
              <w:bottom w:val="single" w:sz="4" w:space="0" w:color="auto"/>
            </w:tcBorders>
            <w:vAlign w:val="center"/>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Branchline Weighting </w:t>
            </w:r>
          </w:p>
        </w:tc>
        <w:tc>
          <w:tcPr>
            <w:tcW w:w="1983" w:type="pct"/>
            <w:tcBorders>
              <w:bottom w:val="single" w:sz="4" w:space="0" w:color="auto"/>
            </w:tcBorders>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Do the branch lines have weighted attachments usually lead on the hook, or near the end of the leader of the branch lines?  Record the mass of the weight attached to the branch line.  </w:t>
            </w:r>
          </w:p>
        </w:tc>
        <w:tc>
          <w:tcPr>
            <w:tcW w:w="2110" w:type="pct"/>
            <w:tcBorders>
              <w:bottom w:val="single" w:sz="4" w:space="0" w:color="auto"/>
            </w:tcBorders>
          </w:tcPr>
          <w:p w:rsidR="00D03D62" w:rsidRPr="000C7EE5"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proofErr w:type="gramStart"/>
            <w:r w:rsidRPr="000C7EE5">
              <w:rPr>
                <w:rFonts w:ascii="Times New Roman" w:hAnsi="Times New Roman" w:cs="Times New Roman"/>
                <w:sz w:val="21"/>
                <w:szCs w:val="21"/>
              </w:rPr>
              <w:t>do</w:t>
            </w:r>
            <w:proofErr w:type="gramEnd"/>
            <w:r w:rsidRPr="000C7EE5">
              <w:rPr>
                <w:rFonts w:ascii="Times New Roman" w:hAnsi="Times New Roman" w:cs="Times New Roman"/>
                <w:sz w:val="21"/>
                <w:szCs w:val="21"/>
              </w:rPr>
              <w:t xml:space="preserve"> the branch lines have weighted attachments usually lead on the hook, or near the end of the leader of the branch lines?  Record the mass of the weight attached to the branch line.  </w:t>
            </w:r>
            <w:r w:rsidRPr="00581CE8">
              <w:rPr>
                <w:rFonts w:ascii="Times New Roman" w:hAnsi="Times New Roman" w:cs="Times New Roman"/>
                <w:sz w:val="21"/>
                <w:szCs w:val="21"/>
              </w:rPr>
              <w:t>If more than one type of weighting is used during a trip, describe each type and indicate the proportion based on a sample of ten baskets in different sets.</w:t>
            </w:r>
          </w:p>
        </w:tc>
      </w:tr>
      <w:tr w:rsidR="00D03D62" w:rsidRPr="00864210" w:rsidTr="00581CE8">
        <w:trPr>
          <w:cantSplit/>
        </w:trPr>
        <w:tc>
          <w:tcPr>
            <w:tcW w:w="168" w:type="pct"/>
            <w:tcBorders>
              <w:bottom w:val="single" w:sz="4" w:space="0" w:color="auto"/>
            </w:tcBorders>
            <w:shd w:val="clear" w:color="auto" w:fill="D9D9D9" w:themeFill="background1" w:themeFillShade="D9"/>
            <w:vAlign w:val="center"/>
          </w:tcPr>
          <w:p w:rsidR="00D03D62" w:rsidRPr="00715CBC" w:rsidRDefault="00D03D62" w:rsidP="00F676A3">
            <w:pPr>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5</w:t>
            </w:r>
          </w:p>
        </w:tc>
        <w:tc>
          <w:tcPr>
            <w:tcW w:w="740" w:type="pct"/>
            <w:tcBorders>
              <w:bottom w:val="single" w:sz="4" w:space="0" w:color="auto"/>
            </w:tcBorders>
            <w:shd w:val="clear" w:color="auto" w:fill="D9D9D9" w:themeFill="background1" w:themeFillShade="D9"/>
            <w:vAlign w:val="center"/>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Shark Lines</w:t>
            </w:r>
          </w:p>
        </w:tc>
        <w:tc>
          <w:tcPr>
            <w:tcW w:w="1983" w:type="pct"/>
            <w:tcBorders>
              <w:bottom w:val="single" w:sz="4" w:space="0" w:color="auto"/>
            </w:tcBorders>
            <w:shd w:val="clear" w:color="auto" w:fill="D9D9D9" w:themeFill="background1" w:themeFillShade="D9"/>
          </w:tcPr>
          <w:p w:rsidR="00D03D62" w:rsidRPr="00715CBC" w:rsidRDefault="00D03D62" w:rsidP="00F676A3">
            <w:pPr>
              <w:pageBreakBefore/>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NA</w:t>
            </w:r>
          </w:p>
        </w:tc>
        <w:tc>
          <w:tcPr>
            <w:tcW w:w="2110" w:type="pct"/>
            <w:tcBorders>
              <w:bottom w:val="single" w:sz="4" w:space="0" w:color="auto"/>
            </w:tcBorders>
            <w:shd w:val="clear" w:color="auto" w:fill="D9D9D9" w:themeFill="background1" w:themeFillShade="D9"/>
          </w:tcPr>
          <w:p w:rsidR="00D03D62" w:rsidRPr="00581CE8" w:rsidRDefault="00D03D62" w:rsidP="00F676A3">
            <w:pPr>
              <w:pageBreakBefore/>
              <w:widowControl w:val="0"/>
              <w:kinsoku w:val="0"/>
              <w:overflowPunct w:val="0"/>
              <w:autoSpaceDE w:val="0"/>
              <w:autoSpaceDN w:val="0"/>
              <w:adjustRightInd w:val="0"/>
              <w:snapToGrid w:val="0"/>
              <w:rPr>
                <w:rFonts w:ascii="Times New Roman" w:eastAsia="Malgun Gothic" w:hAnsi="Times New Roman" w:cs="Times New Roman"/>
                <w:sz w:val="21"/>
                <w:szCs w:val="21"/>
                <w:lang w:eastAsia="ko-KR"/>
              </w:rPr>
            </w:pPr>
            <w:r w:rsidRPr="00581CE8">
              <w:rPr>
                <w:rFonts w:ascii="Times New Roman" w:hAnsi="Times New Roman" w:cs="Times New Roman"/>
                <w:sz w:val="21"/>
                <w:szCs w:val="21"/>
              </w:rPr>
              <w:t xml:space="preserve">At the set level, record the number of shark lines (branch lines running directly off the longline floats or drop lines) observed.  </w:t>
            </w:r>
          </w:p>
        </w:tc>
      </w:tr>
      <w:tr w:rsidR="00D03D62" w:rsidRPr="00864210" w:rsidTr="00581CE8">
        <w:trPr>
          <w:cantSplit/>
        </w:trPr>
        <w:tc>
          <w:tcPr>
            <w:tcW w:w="168" w:type="pct"/>
            <w:tcBorders>
              <w:bottom w:val="single" w:sz="4" w:space="0" w:color="auto"/>
            </w:tcBorders>
            <w:shd w:val="clear" w:color="auto" w:fill="FFFFFF" w:themeFill="background1"/>
            <w:vAlign w:val="center"/>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6</w:t>
            </w:r>
          </w:p>
        </w:tc>
        <w:tc>
          <w:tcPr>
            <w:tcW w:w="740" w:type="pct"/>
            <w:tcBorders>
              <w:bottom w:val="single" w:sz="4" w:space="0" w:color="auto"/>
            </w:tcBorders>
            <w:shd w:val="clear" w:color="auto" w:fill="FFFFFF" w:themeFill="background1"/>
            <w:vAlign w:val="center"/>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Number of Lightsticks</w:t>
            </w:r>
          </w:p>
        </w:tc>
        <w:tc>
          <w:tcPr>
            <w:tcW w:w="1983" w:type="pct"/>
            <w:tcBorders>
              <w:bottom w:val="single" w:sz="4" w:space="0" w:color="auto"/>
            </w:tcBorders>
            <w:shd w:val="clear" w:color="auto" w:fill="FFFFFF" w:themeFill="background1"/>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Does the vessel use light sticks on its line, record the number it may use, and where along the mainline they attach them to the branch lines.  </w:t>
            </w:r>
          </w:p>
        </w:tc>
        <w:tc>
          <w:tcPr>
            <w:tcW w:w="2110" w:type="pct"/>
            <w:tcBorders>
              <w:bottom w:val="single" w:sz="4" w:space="0" w:color="auto"/>
            </w:tcBorders>
            <w:shd w:val="clear" w:color="auto" w:fill="FFFFFF" w:themeFill="background1"/>
          </w:tcPr>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581CE8">
              <w:rPr>
                <w:rFonts w:ascii="Times New Roman" w:hAnsi="Times New Roman" w:cs="Times New Roman"/>
                <w:sz w:val="21"/>
                <w:szCs w:val="21"/>
              </w:rPr>
              <w:t>At the set level indicate whether</w:t>
            </w:r>
            <w:r w:rsidRPr="000C7EE5">
              <w:rPr>
                <w:rFonts w:ascii="Times New Roman" w:hAnsi="Times New Roman" w:cs="Times New Roman"/>
                <w:sz w:val="21"/>
                <w:szCs w:val="21"/>
              </w:rPr>
              <w:t xml:space="preserve"> the vessel use</w:t>
            </w:r>
            <w:r w:rsidRPr="00581CE8">
              <w:rPr>
                <w:rFonts w:ascii="Times New Roman" w:hAnsi="Times New Roman" w:cs="Times New Roman"/>
                <w:sz w:val="21"/>
                <w:szCs w:val="21"/>
              </w:rPr>
              <w:t>s</w:t>
            </w:r>
            <w:r w:rsidRPr="000C7EE5">
              <w:rPr>
                <w:rFonts w:ascii="Times New Roman" w:hAnsi="Times New Roman" w:cs="Times New Roman"/>
                <w:sz w:val="21"/>
                <w:szCs w:val="21"/>
              </w:rPr>
              <w:t xml:space="preserve"> light sticks on its line, record the number it may use, and where along the mainline they attach them to the branch lines.  </w:t>
            </w:r>
          </w:p>
        </w:tc>
      </w:tr>
      <w:tr w:rsidR="00D03D62" w:rsidRPr="00864210" w:rsidTr="00581CE8">
        <w:trPr>
          <w:cantSplit/>
        </w:trPr>
        <w:tc>
          <w:tcPr>
            <w:tcW w:w="168" w:type="pct"/>
            <w:shd w:val="clear" w:color="auto" w:fill="D9D9D9" w:themeFill="background1" w:themeFillShade="D9"/>
            <w:vAlign w:val="center"/>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lastRenderedPageBreak/>
              <w:t>7</w:t>
            </w:r>
          </w:p>
        </w:tc>
        <w:tc>
          <w:tcPr>
            <w:tcW w:w="740" w:type="pct"/>
            <w:shd w:val="clear" w:color="auto" w:fill="D9D9D9" w:themeFill="background1" w:themeFillShade="D9"/>
            <w:vAlign w:val="center"/>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Seabird mitigation measures</w:t>
            </w:r>
          </w:p>
        </w:tc>
        <w:tc>
          <w:tcPr>
            <w:tcW w:w="1983" w:type="pct"/>
            <w:shd w:val="clear" w:color="auto" w:fill="D9D9D9" w:themeFill="background1" w:themeFillShade="D9"/>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715CBC">
              <w:rPr>
                <w:rFonts w:ascii="Times New Roman" w:hAnsi="Times New Roman" w:cs="Times New Roman"/>
                <w:i/>
                <w:sz w:val="21"/>
                <w:szCs w:val="21"/>
              </w:rPr>
              <w:t>Tori pole</w:t>
            </w: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Indicate Y or No - whether the vessel uses a Tori pole when setting, this is mandatory in some areas. A Tori pole can have a number of different designs but is basically a pole with lines ribbons and other attachments to scare birds away from the branch line baits.</w:t>
            </w: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715CBC">
              <w:rPr>
                <w:rFonts w:ascii="Times New Roman" w:hAnsi="Times New Roman" w:cs="Times New Roman"/>
                <w:i/>
                <w:sz w:val="21"/>
                <w:szCs w:val="21"/>
              </w:rPr>
              <w:t>Blue dyed bait</w:t>
            </w: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Bait that has been dyed especially to look blue.  This has shown to reduce bird strikes in some trials.</w:t>
            </w: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715CBC">
              <w:rPr>
                <w:rFonts w:ascii="Times New Roman" w:hAnsi="Times New Roman" w:cs="Times New Roman"/>
                <w:i/>
                <w:sz w:val="21"/>
                <w:szCs w:val="21"/>
              </w:rPr>
              <w:t>Underwater setting shoot</w:t>
            </w: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Some vessels may have special shutes or arms that protect the bait and take the line down to a depth before releasing the branch-line this makes it harder for birds to attack the bait.</w:t>
            </w: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715CBC">
              <w:rPr>
                <w:rFonts w:ascii="Times New Roman" w:hAnsi="Times New Roman" w:cs="Times New Roman"/>
                <w:i/>
                <w:sz w:val="21"/>
                <w:szCs w:val="21"/>
              </w:rPr>
              <w:t>Disposal method for offal management</w:t>
            </w:r>
          </w:p>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 xml:space="preserve">Most vessels discard their offal from processed fish by different methods, describe what the vessel does- example the vessel may just throw it over the side as they process the fish, they may accumulate offal in baskets and throw it over in one go, they may have machines that blends the offal and it is sprayed over the side. </w:t>
            </w:r>
          </w:p>
        </w:tc>
        <w:tc>
          <w:tcPr>
            <w:tcW w:w="2110" w:type="pct"/>
            <w:shd w:val="clear" w:color="auto" w:fill="D9D9D9" w:themeFill="background1" w:themeFillShade="D9"/>
          </w:tcPr>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0C7EE5">
              <w:rPr>
                <w:rFonts w:ascii="Times New Roman" w:hAnsi="Times New Roman" w:cs="Times New Roman"/>
                <w:i/>
                <w:sz w:val="21"/>
                <w:szCs w:val="21"/>
              </w:rPr>
              <w:t>Tori lines</w:t>
            </w:r>
          </w:p>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0C7EE5">
              <w:rPr>
                <w:rFonts w:ascii="Times New Roman" w:hAnsi="Times New Roman" w:cs="Times New Roman"/>
                <w:sz w:val="21"/>
                <w:szCs w:val="21"/>
              </w:rPr>
              <w:t>Indicate Y</w:t>
            </w:r>
            <w:r w:rsidRPr="00581CE8">
              <w:rPr>
                <w:rFonts w:ascii="Times New Roman" w:hAnsi="Times New Roman" w:cs="Times New Roman"/>
                <w:sz w:val="21"/>
                <w:szCs w:val="21"/>
              </w:rPr>
              <w:t>es</w:t>
            </w:r>
            <w:r w:rsidRPr="000C7EE5">
              <w:rPr>
                <w:rFonts w:ascii="Times New Roman" w:hAnsi="Times New Roman" w:cs="Times New Roman"/>
                <w:sz w:val="21"/>
                <w:szCs w:val="21"/>
              </w:rPr>
              <w:t xml:space="preserve"> or No </w:t>
            </w:r>
            <w:r w:rsidRPr="00581CE8">
              <w:rPr>
                <w:rFonts w:ascii="Times New Roman" w:hAnsi="Times New Roman" w:cs="Times New Roman"/>
                <w:sz w:val="21"/>
                <w:szCs w:val="21"/>
              </w:rPr>
              <w:t>at the set level</w:t>
            </w:r>
            <w:r w:rsidRPr="000C7EE5">
              <w:rPr>
                <w:rFonts w:ascii="Times New Roman" w:hAnsi="Times New Roman" w:cs="Times New Roman"/>
                <w:sz w:val="21"/>
                <w:szCs w:val="21"/>
              </w:rPr>
              <w:t xml:space="preserve"> - whether the vessel uses a </w:t>
            </w:r>
            <w:r w:rsidRPr="00581CE8">
              <w:rPr>
                <w:rFonts w:ascii="Times New Roman" w:hAnsi="Times New Roman" w:cs="Times New Roman"/>
                <w:sz w:val="21"/>
                <w:szCs w:val="21"/>
              </w:rPr>
              <w:t>single or double</w:t>
            </w:r>
            <w:r w:rsidRPr="000C7EE5">
              <w:rPr>
                <w:rFonts w:ascii="Times New Roman" w:hAnsi="Times New Roman" w:cs="Times New Roman"/>
                <w:sz w:val="21"/>
                <w:szCs w:val="21"/>
              </w:rPr>
              <w:t xml:space="preserve"> Tori lines when setting, this is mandatory in some areas. A Tori line can have a number of different designs but is basically a pole with a line with ribbons and other attachments to scare birds away from the branch line baits.</w:t>
            </w:r>
          </w:p>
          <w:p w:rsidR="00D03D62" w:rsidRPr="00581CE8"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p>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0C7EE5">
              <w:rPr>
                <w:rFonts w:ascii="Times New Roman" w:hAnsi="Times New Roman" w:cs="Times New Roman"/>
                <w:i/>
                <w:sz w:val="21"/>
                <w:szCs w:val="21"/>
              </w:rPr>
              <w:t>Blue dyed bait</w:t>
            </w:r>
          </w:p>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0C7EE5">
              <w:rPr>
                <w:rFonts w:ascii="Times New Roman" w:hAnsi="Times New Roman" w:cs="Times New Roman"/>
                <w:sz w:val="21"/>
                <w:szCs w:val="21"/>
              </w:rPr>
              <w:t xml:space="preserve">Indicate Yes or No </w:t>
            </w:r>
            <w:r w:rsidRPr="00581CE8">
              <w:rPr>
                <w:rFonts w:ascii="Times New Roman" w:hAnsi="Times New Roman" w:cs="Times New Roman"/>
                <w:sz w:val="21"/>
                <w:szCs w:val="21"/>
              </w:rPr>
              <w:t>at the set level</w:t>
            </w:r>
            <w:r w:rsidRPr="000C7EE5">
              <w:rPr>
                <w:rFonts w:ascii="Times New Roman" w:hAnsi="Times New Roman" w:cs="Times New Roman"/>
                <w:sz w:val="21"/>
                <w:szCs w:val="21"/>
              </w:rPr>
              <w:t xml:space="preserve">– whether the vessel used bait that has been dyed especially to look blue </w:t>
            </w:r>
            <w:r w:rsidRPr="00581CE8">
              <w:rPr>
                <w:rFonts w:ascii="Times New Roman" w:hAnsi="Times New Roman" w:cs="Times New Roman"/>
                <w:sz w:val="21"/>
                <w:szCs w:val="21"/>
              </w:rPr>
              <w:t>and whether this bait was thawed before dyeing.</w:t>
            </w:r>
            <w:r w:rsidRPr="000C7EE5">
              <w:rPr>
                <w:rFonts w:ascii="Times New Roman" w:hAnsi="Times New Roman" w:cs="Times New Roman"/>
                <w:sz w:val="21"/>
                <w:szCs w:val="21"/>
              </w:rPr>
              <w:t xml:space="preserve">  </w:t>
            </w:r>
          </w:p>
          <w:p w:rsidR="00D03D62" w:rsidRPr="00581CE8"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p>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0C7EE5">
              <w:rPr>
                <w:rFonts w:ascii="Times New Roman" w:hAnsi="Times New Roman" w:cs="Times New Roman"/>
                <w:i/>
                <w:sz w:val="21"/>
                <w:szCs w:val="21"/>
              </w:rPr>
              <w:t xml:space="preserve">Underwater </w:t>
            </w:r>
            <w:r w:rsidRPr="00581CE8">
              <w:rPr>
                <w:rFonts w:ascii="Times New Roman" w:hAnsi="Times New Roman" w:cs="Times New Roman"/>
                <w:i/>
                <w:sz w:val="21"/>
                <w:szCs w:val="21"/>
              </w:rPr>
              <w:t>or side</w:t>
            </w:r>
            <w:r w:rsidRPr="000C7EE5">
              <w:rPr>
                <w:rFonts w:ascii="Times New Roman" w:hAnsi="Times New Roman" w:cs="Times New Roman"/>
                <w:i/>
                <w:sz w:val="21"/>
                <w:szCs w:val="21"/>
              </w:rPr>
              <w:t xml:space="preserve"> setting</w:t>
            </w:r>
          </w:p>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581CE8">
              <w:rPr>
                <w:rFonts w:ascii="Times New Roman" w:hAnsi="Times New Roman" w:cs="Times New Roman"/>
                <w:sz w:val="21"/>
                <w:szCs w:val="21"/>
              </w:rPr>
              <w:t xml:space="preserve">Indicate Yes or No at the set level– whether the vessel used i) </w:t>
            </w:r>
            <w:r w:rsidRPr="000C7EE5">
              <w:rPr>
                <w:rFonts w:ascii="Times New Roman" w:hAnsi="Times New Roman" w:cs="Times New Roman"/>
                <w:sz w:val="21"/>
                <w:szCs w:val="21"/>
              </w:rPr>
              <w:t xml:space="preserve">special </w:t>
            </w:r>
            <w:r w:rsidRPr="00581CE8">
              <w:rPr>
                <w:rFonts w:ascii="Times New Roman" w:hAnsi="Times New Roman" w:cs="Times New Roman"/>
                <w:sz w:val="21"/>
                <w:szCs w:val="21"/>
              </w:rPr>
              <w:t>c</w:t>
            </w:r>
            <w:r w:rsidRPr="000C7EE5">
              <w:rPr>
                <w:rFonts w:ascii="Times New Roman" w:hAnsi="Times New Roman" w:cs="Times New Roman"/>
                <w:sz w:val="21"/>
                <w:szCs w:val="21"/>
              </w:rPr>
              <w:t>hutes or arms that protect the bait and take the line down to a depth before releasing the branch-line</w:t>
            </w:r>
            <w:r w:rsidRPr="00581CE8">
              <w:rPr>
                <w:rFonts w:ascii="Times New Roman" w:hAnsi="Times New Roman" w:cs="Times New Roman"/>
                <w:sz w:val="21"/>
                <w:szCs w:val="21"/>
              </w:rPr>
              <w:t>, or ii) side-setting.</w:t>
            </w:r>
          </w:p>
          <w:p w:rsidR="00D03D62" w:rsidRPr="00581CE8"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p>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i/>
                <w:sz w:val="21"/>
                <w:szCs w:val="21"/>
              </w:rPr>
            </w:pPr>
            <w:r w:rsidRPr="000C7EE5">
              <w:rPr>
                <w:rFonts w:ascii="Times New Roman" w:hAnsi="Times New Roman" w:cs="Times New Roman"/>
                <w:i/>
                <w:sz w:val="21"/>
                <w:szCs w:val="21"/>
              </w:rPr>
              <w:t>Disposal method for offal management</w:t>
            </w:r>
          </w:p>
          <w:p w:rsidR="00D03D62" w:rsidRPr="000C7EE5"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581CE8">
              <w:rPr>
                <w:rFonts w:ascii="Times New Roman" w:hAnsi="Times New Roman" w:cs="Times New Roman"/>
                <w:sz w:val="21"/>
                <w:szCs w:val="21"/>
              </w:rPr>
              <w:t>D</w:t>
            </w:r>
            <w:r w:rsidRPr="000C7EE5">
              <w:rPr>
                <w:rFonts w:ascii="Times New Roman" w:hAnsi="Times New Roman" w:cs="Times New Roman"/>
                <w:sz w:val="21"/>
                <w:szCs w:val="21"/>
              </w:rPr>
              <w:t xml:space="preserve">escribe what the vessel does </w:t>
            </w:r>
            <w:r w:rsidRPr="00581CE8">
              <w:rPr>
                <w:rFonts w:ascii="Times New Roman" w:hAnsi="Times New Roman" w:cs="Times New Roman"/>
                <w:sz w:val="21"/>
                <w:szCs w:val="21"/>
              </w:rPr>
              <w:t>at the set level</w:t>
            </w:r>
            <w:r w:rsidRPr="000C7EE5">
              <w:rPr>
                <w:rFonts w:ascii="Times New Roman" w:hAnsi="Times New Roman" w:cs="Times New Roman"/>
                <w:sz w:val="21"/>
                <w:szCs w:val="21"/>
              </w:rPr>
              <w:t xml:space="preserve">- </w:t>
            </w:r>
            <w:r w:rsidRPr="00581CE8">
              <w:rPr>
                <w:rFonts w:ascii="Times New Roman" w:hAnsi="Times New Roman" w:cs="Times New Roman"/>
                <w:sz w:val="21"/>
                <w:szCs w:val="21"/>
              </w:rPr>
              <w:t xml:space="preserve">for </w:t>
            </w:r>
            <w:r w:rsidRPr="000C7EE5">
              <w:rPr>
                <w:rFonts w:ascii="Times New Roman" w:hAnsi="Times New Roman" w:cs="Times New Roman"/>
                <w:sz w:val="21"/>
                <w:szCs w:val="21"/>
              </w:rPr>
              <w:t xml:space="preserve">example the vessel may just throw it over the side as they process the fish, they may accumulate offal in baskets and throw it over in one go, they may have machines that blend the offal and it is sprayed over the side.  Bis- </w:t>
            </w:r>
            <w:r w:rsidRPr="00581CE8">
              <w:rPr>
                <w:rFonts w:ascii="Times New Roman" w:hAnsi="Times New Roman" w:cs="Times New Roman"/>
                <w:sz w:val="21"/>
                <w:szCs w:val="21"/>
              </w:rPr>
              <w:t>Record if strategic offal disposal (dumping offal to attract seabirds away from hooks, or not dumping offal) is used.</w:t>
            </w:r>
            <w:r w:rsidRPr="000C7EE5">
              <w:rPr>
                <w:rFonts w:ascii="Times New Roman" w:hAnsi="Times New Roman" w:cs="Times New Roman"/>
                <w:sz w:val="21"/>
                <w:szCs w:val="21"/>
              </w:rPr>
              <w:t xml:space="preserve">  </w:t>
            </w:r>
          </w:p>
        </w:tc>
      </w:tr>
      <w:tr w:rsidR="00D03D62" w:rsidRPr="00864210" w:rsidTr="00581CE8">
        <w:trPr>
          <w:cantSplit/>
        </w:trPr>
        <w:tc>
          <w:tcPr>
            <w:tcW w:w="168" w:type="pct"/>
            <w:tcBorders>
              <w:bottom w:val="single" w:sz="4" w:space="0" w:color="auto"/>
            </w:tcBorders>
            <w:shd w:val="clear" w:color="auto" w:fill="BFBFBF" w:themeFill="background1" w:themeFillShade="BF"/>
            <w:vAlign w:val="center"/>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8</w:t>
            </w:r>
          </w:p>
        </w:tc>
        <w:tc>
          <w:tcPr>
            <w:tcW w:w="740" w:type="pct"/>
            <w:tcBorders>
              <w:bottom w:val="single" w:sz="4" w:space="0" w:color="auto"/>
            </w:tcBorders>
            <w:shd w:val="clear" w:color="auto" w:fill="BFBFBF" w:themeFill="background1" w:themeFillShade="BF"/>
            <w:vAlign w:val="center"/>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Hooking Location and Entanglement</w:t>
            </w:r>
          </w:p>
        </w:tc>
        <w:tc>
          <w:tcPr>
            <w:tcW w:w="1983" w:type="pct"/>
            <w:tcBorders>
              <w:bottom w:val="single" w:sz="4" w:space="0" w:color="auto"/>
            </w:tcBorders>
            <w:shd w:val="clear" w:color="auto" w:fill="BFBFBF" w:themeFill="background1" w:themeFillShade="BF"/>
          </w:tcPr>
          <w:p w:rsidR="00D03D62" w:rsidRPr="00715CBC"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715CBC">
              <w:rPr>
                <w:rFonts w:ascii="Times New Roman" w:hAnsi="Times New Roman" w:cs="Times New Roman"/>
                <w:sz w:val="21"/>
                <w:szCs w:val="21"/>
              </w:rPr>
              <w:t>NA</w:t>
            </w:r>
          </w:p>
        </w:tc>
        <w:tc>
          <w:tcPr>
            <w:tcW w:w="2110" w:type="pct"/>
            <w:tcBorders>
              <w:bottom w:val="single" w:sz="4" w:space="0" w:color="auto"/>
            </w:tcBorders>
            <w:shd w:val="clear" w:color="auto" w:fill="BFBFBF" w:themeFill="background1" w:themeFillShade="BF"/>
          </w:tcPr>
          <w:p w:rsidR="00D03D62" w:rsidRPr="00581CE8" w:rsidRDefault="00D03D62" w:rsidP="00F676A3">
            <w:pPr>
              <w:widowControl w:val="0"/>
              <w:kinsoku w:val="0"/>
              <w:overflowPunct w:val="0"/>
              <w:autoSpaceDE w:val="0"/>
              <w:autoSpaceDN w:val="0"/>
              <w:adjustRightInd w:val="0"/>
              <w:snapToGrid w:val="0"/>
              <w:rPr>
                <w:rFonts w:ascii="Times New Roman" w:hAnsi="Times New Roman" w:cs="Times New Roman"/>
                <w:sz w:val="21"/>
                <w:szCs w:val="21"/>
              </w:rPr>
            </w:pPr>
            <w:r w:rsidRPr="00581CE8">
              <w:rPr>
                <w:rFonts w:ascii="Times New Roman" w:hAnsi="Times New Roman" w:cs="Times New Roman"/>
                <w:sz w:val="21"/>
                <w:szCs w:val="21"/>
              </w:rPr>
              <w:t>For the each observed silky and oceanic white tip shark, sea turtle, seabird or marine mammal , add three new codes to the existing ‘condition when caught’ fields: ‘hooked in mouth’, hooked deeply (throat/stomach)’, and for ‘condition when released’ fields: ‘hook and/or l</w:t>
            </w:r>
            <w:r w:rsidR="00715CBC" w:rsidRPr="00581CE8">
              <w:rPr>
                <w:rFonts w:ascii="Times New Roman" w:hAnsi="Times New Roman" w:cs="Times New Roman"/>
                <w:sz w:val="21"/>
                <w:szCs w:val="21"/>
              </w:rPr>
              <w:t>ine removed’.</w:t>
            </w:r>
          </w:p>
        </w:tc>
      </w:tr>
    </w:tbl>
    <w:p w:rsidR="00D03D62" w:rsidRPr="00885B2F" w:rsidRDefault="00D03D62" w:rsidP="00D03D62">
      <w:pPr>
        <w:jc w:val="right"/>
        <w:rPr>
          <w:rFonts w:ascii="Times New Roman" w:hAnsi="Times New Roman" w:cs="Times New Roman"/>
        </w:rPr>
      </w:pPr>
    </w:p>
    <w:p w:rsidR="001F670A" w:rsidRPr="001F670A" w:rsidRDefault="001F670A" w:rsidP="001F670A">
      <w:pPr>
        <w:pStyle w:val="Default"/>
        <w:snapToGrid w:val="0"/>
        <w:ind w:left="360"/>
        <w:rPr>
          <w:sz w:val="22"/>
          <w:szCs w:val="22"/>
        </w:rPr>
      </w:pPr>
    </w:p>
    <w:sectPr w:rsidR="001F670A" w:rsidRPr="001F670A" w:rsidSect="00833E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DF2" w:rsidRDefault="00401DF2" w:rsidP="00DB5314">
      <w:pPr>
        <w:spacing w:after="0" w:line="240" w:lineRule="auto"/>
      </w:pPr>
      <w:r>
        <w:separator/>
      </w:r>
    </w:p>
  </w:endnote>
  <w:endnote w:type="continuationSeparator" w:id="0">
    <w:p w:rsidR="00401DF2" w:rsidRDefault="00401DF2" w:rsidP="00DB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29D77CFB" w:usb2="00000012" w:usb3="00000000" w:csb0="0008008D"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4525"/>
      <w:docPartObj>
        <w:docPartGallery w:val="Page Numbers (Bottom of Page)"/>
        <w:docPartUnique/>
      </w:docPartObj>
    </w:sdtPr>
    <w:sdtContent>
      <w:p w:rsidR="00700407" w:rsidRDefault="00700407">
        <w:pPr>
          <w:pStyle w:val="Footer"/>
          <w:jc w:val="center"/>
        </w:pPr>
        <w:r w:rsidRPr="00D2612C">
          <w:rPr>
            <w:rFonts w:ascii="Times New Roman" w:hAnsi="Times New Roman" w:cs="Times New Roman"/>
          </w:rPr>
          <w:fldChar w:fldCharType="begin"/>
        </w:r>
        <w:r w:rsidRPr="00D2612C">
          <w:rPr>
            <w:rFonts w:ascii="Times New Roman" w:hAnsi="Times New Roman" w:cs="Times New Roman"/>
          </w:rPr>
          <w:instrText xml:space="preserve"> PAGE   \* MERGEFORMAT </w:instrText>
        </w:r>
        <w:r w:rsidRPr="00D2612C">
          <w:rPr>
            <w:rFonts w:ascii="Times New Roman" w:hAnsi="Times New Roman" w:cs="Times New Roman"/>
          </w:rPr>
          <w:fldChar w:fldCharType="separate"/>
        </w:r>
        <w:r w:rsidR="00EA1FA4">
          <w:rPr>
            <w:rFonts w:ascii="Times New Roman" w:hAnsi="Times New Roman" w:cs="Times New Roman"/>
            <w:noProof/>
          </w:rPr>
          <w:t>i</w:t>
        </w:r>
        <w:r w:rsidRPr="00D2612C">
          <w:rPr>
            <w:rFonts w:ascii="Times New Roman" w:hAnsi="Times New Roman" w:cs="Times New Roman"/>
            <w:noProof/>
          </w:rPr>
          <w:fldChar w:fldCharType="end"/>
        </w:r>
      </w:p>
    </w:sdtContent>
  </w:sdt>
  <w:p w:rsidR="00700407" w:rsidRDefault="007004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407" w:rsidRDefault="007004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00407" w:rsidRDefault="00700407">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407" w:rsidRDefault="00700407" w:rsidP="00E277A4">
    <w:pPr>
      <w:pStyle w:val="Footer"/>
      <w:framePr w:wrap="around" w:vAnchor="text" w:hAnchor="page" w:x="6091" w:y="36"/>
      <w:rPr>
        <w:rStyle w:val="PageNumber"/>
      </w:rPr>
    </w:pPr>
    <w:r>
      <w:rPr>
        <w:rStyle w:val="PageNumber"/>
      </w:rPr>
      <w:fldChar w:fldCharType="begin"/>
    </w:r>
    <w:r>
      <w:rPr>
        <w:rStyle w:val="PageNumber"/>
      </w:rPr>
      <w:instrText xml:space="preserve">PAGE  </w:instrText>
    </w:r>
    <w:r>
      <w:rPr>
        <w:rStyle w:val="PageNumber"/>
      </w:rPr>
      <w:fldChar w:fldCharType="separate"/>
    </w:r>
    <w:r w:rsidR="00EA1FA4">
      <w:rPr>
        <w:rStyle w:val="PageNumber"/>
        <w:noProof/>
      </w:rPr>
      <w:t>153</w:t>
    </w:r>
    <w:r>
      <w:rPr>
        <w:rStyle w:val="PageNumber"/>
      </w:rPr>
      <w:fldChar w:fldCharType="end"/>
    </w:r>
  </w:p>
  <w:p w:rsidR="00700407" w:rsidRDefault="0070040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DF2" w:rsidRDefault="00401DF2" w:rsidP="00DB5314">
      <w:pPr>
        <w:spacing w:after="0" w:line="240" w:lineRule="auto"/>
      </w:pPr>
      <w:r>
        <w:separator/>
      </w:r>
    </w:p>
  </w:footnote>
  <w:footnote w:type="continuationSeparator" w:id="0">
    <w:p w:rsidR="00401DF2" w:rsidRDefault="00401DF2" w:rsidP="00DB5314">
      <w:pPr>
        <w:spacing w:after="0" w:line="240" w:lineRule="auto"/>
      </w:pPr>
      <w:r>
        <w:continuationSeparator/>
      </w:r>
    </w:p>
  </w:footnote>
  <w:footnote w:id="1">
    <w:p w:rsidR="00700407" w:rsidRPr="000123CC" w:rsidRDefault="00700407" w:rsidP="003D5A91">
      <w:pPr>
        <w:pStyle w:val="FootnoteText"/>
        <w:rPr>
          <w:rFonts w:eastAsia="Malgun Gothic"/>
          <w:lang w:eastAsia="ko-KR"/>
        </w:rPr>
      </w:pPr>
      <w:r>
        <w:rPr>
          <w:rStyle w:val="FootnoteReference"/>
        </w:rPr>
        <w:footnoteRef/>
      </w:r>
      <w:r>
        <w:t xml:space="preserve"> </w:t>
      </w:r>
      <w:r w:rsidRPr="005A4FEB">
        <w:rPr>
          <w:rFonts w:ascii="Times New Roman" w:eastAsia="Malgun Gothic" w:hAnsi="Times New Roman" w:cs="Times New Roman"/>
          <w:lang w:eastAsia="ko-KR"/>
        </w:rPr>
        <w:t>T</w:t>
      </w:r>
      <w:r w:rsidRPr="005A4FEB">
        <w:rPr>
          <w:rFonts w:ascii="Times New Roman" w:hAnsi="Times New Roman" w:cs="Times New Roman"/>
        </w:rPr>
        <w:t>his is the reference case, not the grid median, as per 2012</w:t>
      </w:r>
      <w:r>
        <w:rPr>
          <w:rFonts w:ascii="Times New Roman" w:eastAsia="Malgun Gothic" w:hAnsi="Times New Roman" w:cs="Times New Roman" w:hint="eastAsia"/>
          <w:lang w:eastAsia="ko-KR"/>
        </w:rPr>
        <w:t>.</w:t>
      </w:r>
    </w:p>
  </w:footnote>
  <w:footnote w:id="2">
    <w:p w:rsidR="00700407" w:rsidRPr="00D2612C" w:rsidRDefault="00700407">
      <w:pPr>
        <w:pStyle w:val="FootnoteText"/>
        <w:rPr>
          <w:rFonts w:ascii="Times New Roman" w:hAnsi="Times New Roman" w:cs="Times New Roman"/>
          <w:lang w:val="en-AU"/>
        </w:rPr>
      </w:pPr>
      <w:r w:rsidRPr="00D2612C">
        <w:rPr>
          <w:rStyle w:val="FootnoteReference"/>
          <w:rFonts w:ascii="Times New Roman" w:hAnsi="Times New Roman" w:cs="Times New Roman"/>
        </w:rPr>
        <w:footnoteRef/>
      </w:r>
      <w:r w:rsidRPr="00D2612C">
        <w:rPr>
          <w:rFonts w:ascii="Times New Roman" w:hAnsi="Times New Roman" w:cs="Times New Roman"/>
        </w:rPr>
        <w:t xml:space="preserve"> CCM Annual Reports</w:t>
      </w:r>
      <w:r>
        <w:rPr>
          <w:rFonts w:ascii="Times New Roman" w:hAnsi="Times New Roman" w:cs="Times New Roman"/>
        </w:rPr>
        <w:t xml:space="preserve"> </w:t>
      </w:r>
      <w:r w:rsidRPr="00D2612C">
        <w:rPr>
          <w:rFonts w:ascii="Times New Roman" w:hAnsi="Times New Roman" w:cs="Times New Roman"/>
        </w:rPr>
        <w:t>Part 1 for 201</w:t>
      </w:r>
      <w:r>
        <w:rPr>
          <w:rFonts w:ascii="Times New Roman" w:hAnsi="Times New Roman" w:cs="Times New Roman"/>
        </w:rPr>
        <w:t>4</w:t>
      </w:r>
      <w:r w:rsidRPr="00D2612C">
        <w:rPr>
          <w:rFonts w:ascii="Times New Roman" w:hAnsi="Times New Roman" w:cs="Times New Roman"/>
        </w:rPr>
        <w:t xml:space="preserve"> can be found on the WCPFC website on the SC11 meeting page: </w:t>
      </w:r>
      <w:hyperlink r:id="rId1" w:history="1">
        <w:r w:rsidRPr="009469FB">
          <w:rPr>
            <w:rStyle w:val="Hyperlink"/>
            <w:rFonts w:ascii="Times New Roman" w:hAnsi="Times New Roman" w:cs="Times New Roman"/>
          </w:rPr>
          <w:t>https://www.wcpfc.int/meetings/11th-regular-session-scientific-committee</w:t>
        </w:r>
      </w:hyperlink>
      <w:r>
        <w:rPr>
          <w:rFonts w:ascii="Times New Roman" w:hAnsi="Times New Roman" w:cs="Times New Roman"/>
        </w:rPr>
        <w:t>.</w:t>
      </w:r>
    </w:p>
  </w:footnote>
  <w:footnote w:id="3">
    <w:p w:rsidR="00700407" w:rsidRPr="009F4CAA" w:rsidRDefault="00700407">
      <w:pPr>
        <w:pStyle w:val="FootnoteText"/>
        <w:rPr>
          <w:rFonts w:ascii="Times New Roman" w:eastAsia="Malgun Gothic" w:hAnsi="Times New Roman" w:cs="Times New Roman"/>
          <w:lang w:eastAsia="ko-KR"/>
        </w:rPr>
      </w:pPr>
      <w:r w:rsidRPr="005A4FEB">
        <w:rPr>
          <w:rStyle w:val="FootnoteReference"/>
          <w:rFonts w:ascii="Times New Roman" w:hAnsi="Times New Roman" w:cs="Times New Roman"/>
        </w:rPr>
        <w:footnoteRef/>
      </w:r>
      <w:r w:rsidRPr="005A4FEB">
        <w:rPr>
          <w:rFonts w:ascii="Times New Roman" w:hAnsi="Times New Roman" w:cs="Times New Roman"/>
        </w:rPr>
        <w:t xml:space="preserve"> </w:t>
      </w:r>
      <w:r w:rsidRPr="005A4FEB">
        <w:rPr>
          <w:rFonts w:ascii="Times New Roman" w:eastAsia="Malgun Gothic" w:hAnsi="Times New Roman" w:cs="Times New Roman"/>
          <w:lang w:eastAsia="ko-KR"/>
        </w:rPr>
        <w:t>T</w:t>
      </w:r>
      <w:r w:rsidRPr="005A4FEB">
        <w:rPr>
          <w:rFonts w:ascii="Times New Roman" w:hAnsi="Times New Roman" w:cs="Times New Roman"/>
        </w:rPr>
        <w:t>his is the reference case, not the grid median, as per 2012</w:t>
      </w:r>
      <w:r>
        <w:rPr>
          <w:rFonts w:ascii="Times New Roman" w:eastAsia="Malgun Gothic" w:hAnsi="Times New Roman" w:cs="Times New Roman" w:hint="eastAsia"/>
          <w:lang w:eastAsia="ko-KR"/>
        </w:rPr>
        <w:t>.</w:t>
      </w:r>
    </w:p>
  </w:footnote>
  <w:footnote w:id="4">
    <w:p w:rsidR="00700407" w:rsidRPr="00DF4902" w:rsidRDefault="00700407" w:rsidP="00D03D62">
      <w:pPr>
        <w:pStyle w:val="FootnoteText"/>
        <w:rPr>
          <w:rFonts w:eastAsia="Malgun Gothic"/>
          <w:lang w:eastAsia="ko-KR"/>
        </w:rPr>
      </w:pPr>
      <w:r>
        <w:rPr>
          <w:rStyle w:val="FootnoteReference"/>
        </w:rPr>
        <w:footnoteRef/>
      </w:r>
      <w:r>
        <w:t xml:space="preserve"> </w:t>
      </w:r>
      <w:r w:rsidRPr="003042A0">
        <w:rPr>
          <w:rFonts w:ascii="Times New Roman" w:hAnsi="Times New Roman" w:cs="Times New Roman"/>
        </w:rPr>
        <w:t>The term shark refers to sharks, skates and rays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56E7"/>
    <w:multiLevelType w:val="hybridMultilevel"/>
    <w:tmpl w:val="5AC0CA40"/>
    <w:lvl w:ilvl="0" w:tplc="7274607A">
      <w:start w:val="1"/>
      <w:numFmt w:val="lowerLetter"/>
      <w:lvlText w:val="%1."/>
      <w:lvlJc w:val="left"/>
      <w:pPr>
        <w:ind w:left="1427" w:hanging="360"/>
      </w:pPr>
      <w:rPr>
        <w:rFonts w:hint="default"/>
        <w:sz w:val="22"/>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nsid w:val="016B1D7C"/>
    <w:multiLevelType w:val="multilevel"/>
    <w:tmpl w:val="8920F956"/>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1FD6A1F"/>
    <w:multiLevelType w:val="hybridMultilevel"/>
    <w:tmpl w:val="4744871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A9D5B9C"/>
    <w:multiLevelType w:val="hybridMultilevel"/>
    <w:tmpl w:val="A732D7BC"/>
    <w:lvl w:ilvl="0" w:tplc="01F6994E">
      <w:start w:val="1"/>
      <w:numFmt w:val="lowerLetter"/>
      <w:lvlText w:val="%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B9D239B0">
      <w:start w:val="1"/>
      <w:numFmt w:val="lowerLetter"/>
      <w:lvlText w:val="%4)"/>
      <w:lvlJc w:val="left"/>
      <w:pPr>
        <w:ind w:left="3600" w:hanging="360"/>
      </w:pPr>
      <w:rPr>
        <w:rFonts w:hint="eastAsia"/>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B200D67"/>
    <w:multiLevelType w:val="hybridMultilevel"/>
    <w:tmpl w:val="4106CF80"/>
    <w:lvl w:ilvl="0" w:tplc="D748A73A">
      <w:start w:val="1"/>
      <w:numFmt w:val="decimal"/>
      <w:pStyle w:val="Briefpara"/>
      <w:lvlText w:val="%1."/>
      <w:lvlJc w:val="left"/>
      <w:pPr>
        <w:ind w:left="360" w:hanging="360"/>
      </w:pPr>
      <w:rPr>
        <w:rFonts w:asciiTheme="minorHAnsi" w:hAnsiTheme="minorHAnsi" w:cstheme="minorHAnsi" w:hint="default"/>
        <w:b w:val="0"/>
        <w:i w:val="0"/>
        <w:sz w:val="22"/>
        <w:szCs w:val="22"/>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8">
    <w:nsid w:val="0D937D14"/>
    <w:multiLevelType w:val="hybridMultilevel"/>
    <w:tmpl w:val="97505A26"/>
    <w:lvl w:ilvl="0" w:tplc="7274607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1732DD"/>
    <w:multiLevelType w:val="hybridMultilevel"/>
    <w:tmpl w:val="8AF2D40A"/>
    <w:lvl w:ilvl="0" w:tplc="01F2F26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1907203"/>
    <w:multiLevelType w:val="hybridMultilevel"/>
    <w:tmpl w:val="3E6E6E72"/>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4A667C00">
      <w:start w:val="4"/>
      <w:numFmt w:val="bullet"/>
      <w:lvlText w:val="•"/>
      <w:lvlJc w:val="left"/>
      <w:pPr>
        <w:ind w:left="2880" w:hanging="360"/>
      </w:pPr>
      <w:rPr>
        <w:rFonts w:ascii="Times New Roman" w:eastAsiaTheme="minorEastAsia" w:hAnsi="Times New Roman" w:cs="Times New Roman" w:hint="default"/>
      </w:rPr>
    </w:lvl>
    <w:lvl w:ilvl="4" w:tplc="A23EBD16">
      <w:start w:val="4"/>
      <w:numFmt w:val="bullet"/>
      <w:lvlText w:val="–"/>
      <w:lvlJc w:val="left"/>
      <w:pPr>
        <w:ind w:left="3600" w:hanging="360"/>
      </w:pPr>
      <w:rPr>
        <w:rFonts w:ascii="Times New Roman" w:eastAsiaTheme="minorEastAsia" w:hAnsi="Times New Roman" w:cs="Times New Roman" w:hint="default"/>
      </w:r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12574638"/>
    <w:multiLevelType w:val="hybridMultilevel"/>
    <w:tmpl w:val="3F32DC5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40F300E"/>
    <w:multiLevelType w:val="hybridMultilevel"/>
    <w:tmpl w:val="9AD08DD2"/>
    <w:lvl w:ilvl="0" w:tplc="0C09001B">
      <w:start w:val="1"/>
      <w:numFmt w:val="lowerRoman"/>
      <w:lvlText w:val="%1."/>
      <w:lvlJc w:val="righ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15965F3D"/>
    <w:multiLevelType w:val="hybridMultilevel"/>
    <w:tmpl w:val="D1EAA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9DD64D9"/>
    <w:multiLevelType w:val="hybridMultilevel"/>
    <w:tmpl w:val="4FB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F512D3"/>
    <w:multiLevelType w:val="hybridMultilevel"/>
    <w:tmpl w:val="68C8563C"/>
    <w:lvl w:ilvl="0" w:tplc="7274607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30B263D6">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22375431"/>
    <w:multiLevelType w:val="hybridMultilevel"/>
    <w:tmpl w:val="5D90CCBC"/>
    <w:lvl w:ilvl="0" w:tplc="7274607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5F84BB2"/>
    <w:multiLevelType w:val="hybridMultilevel"/>
    <w:tmpl w:val="464089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31">
    <w:nsid w:val="2B6C13CD"/>
    <w:multiLevelType w:val="hybridMultilevel"/>
    <w:tmpl w:val="F90C0200"/>
    <w:lvl w:ilvl="0" w:tplc="16029044">
      <w:start w:val="1"/>
      <w:numFmt w:val="lowerLetter"/>
      <w:lvlText w:val="%1)"/>
      <w:lvlJc w:val="left"/>
      <w:pPr>
        <w:ind w:left="1440" w:hanging="360"/>
      </w:pPr>
      <w:rPr>
        <w:rFonts w:hint="eastAsia"/>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02D6543"/>
    <w:multiLevelType w:val="multilevel"/>
    <w:tmpl w:val="EDD6D3E4"/>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47B0356"/>
    <w:multiLevelType w:val="hybridMultilevel"/>
    <w:tmpl w:val="A79ED0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nsid w:val="3CBB0E5A"/>
    <w:multiLevelType w:val="hybridMultilevel"/>
    <w:tmpl w:val="B0B49D40"/>
    <w:lvl w:ilvl="0" w:tplc="B74ED01E">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405F48E4"/>
    <w:multiLevelType w:val="hybridMultilevel"/>
    <w:tmpl w:val="0F64E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45D58C0"/>
    <w:multiLevelType w:val="hybridMultilevel"/>
    <w:tmpl w:val="2C24C408"/>
    <w:lvl w:ilvl="0" w:tplc="0E4CFC70">
      <w:start w:val="1"/>
      <w:numFmt w:val="decimal"/>
      <w:pStyle w:val="Best2"/>
      <w:lvlText w:val="%1."/>
      <w:lvlJc w:val="left"/>
      <w:pPr>
        <w:ind w:left="360" w:hanging="360"/>
      </w:pPr>
      <w:rPr>
        <w:b w:val="0"/>
      </w:rPr>
    </w:lvl>
    <w:lvl w:ilvl="1" w:tplc="0C090019">
      <w:start w:val="1"/>
      <w:numFmt w:val="lowerLetter"/>
      <w:lvlText w:val="%2."/>
      <w:lvlJc w:val="left"/>
      <w:pPr>
        <w:ind w:left="720" w:hanging="360"/>
      </w:pPr>
    </w:lvl>
    <w:lvl w:ilvl="2" w:tplc="0C09001B">
      <w:start w:val="1"/>
      <w:numFmt w:val="lowerRoman"/>
      <w:lvlText w:val="%3."/>
      <w:lvlJc w:val="right"/>
      <w:pPr>
        <w:ind w:left="1440" w:hanging="180"/>
      </w:pPr>
    </w:lvl>
    <w:lvl w:ilvl="3" w:tplc="0C09000F">
      <w:start w:val="1"/>
      <w:numFmt w:val="decimal"/>
      <w:lvlText w:val="%4."/>
      <w:lvlJc w:val="left"/>
      <w:pPr>
        <w:ind w:left="2160" w:hanging="360"/>
      </w:pPr>
    </w:lvl>
    <w:lvl w:ilvl="4" w:tplc="0C090019">
      <w:start w:val="1"/>
      <w:numFmt w:val="lowerLetter"/>
      <w:lvlText w:val="%5."/>
      <w:lvlJc w:val="left"/>
      <w:pPr>
        <w:ind w:left="2880" w:hanging="360"/>
      </w:pPr>
    </w:lvl>
    <w:lvl w:ilvl="5" w:tplc="0C09001B">
      <w:start w:val="1"/>
      <w:numFmt w:val="lowerRoman"/>
      <w:lvlText w:val="%6."/>
      <w:lvlJc w:val="right"/>
      <w:pPr>
        <w:ind w:left="3600" w:hanging="180"/>
      </w:pPr>
    </w:lvl>
    <w:lvl w:ilvl="6" w:tplc="0C09000F">
      <w:start w:val="1"/>
      <w:numFmt w:val="decimal"/>
      <w:lvlText w:val="%7."/>
      <w:lvlJc w:val="left"/>
      <w:pPr>
        <w:ind w:left="4320" w:hanging="360"/>
      </w:pPr>
    </w:lvl>
    <w:lvl w:ilvl="7" w:tplc="0C090019">
      <w:start w:val="1"/>
      <w:numFmt w:val="lowerLetter"/>
      <w:lvlText w:val="%8."/>
      <w:lvlJc w:val="left"/>
      <w:pPr>
        <w:ind w:left="5040" w:hanging="360"/>
      </w:pPr>
    </w:lvl>
    <w:lvl w:ilvl="8" w:tplc="0C09001B">
      <w:start w:val="1"/>
      <w:numFmt w:val="lowerRoman"/>
      <w:lvlText w:val="%9."/>
      <w:lvlJc w:val="right"/>
      <w:pPr>
        <w:ind w:left="5760" w:hanging="180"/>
      </w:pPr>
    </w:lvl>
  </w:abstractNum>
  <w:abstractNum w:abstractNumId="44">
    <w:nsid w:val="44D860D4"/>
    <w:multiLevelType w:val="hybridMultilevel"/>
    <w:tmpl w:val="472E06D6"/>
    <w:lvl w:ilvl="0" w:tplc="F64C6C28">
      <w:start w:val="1"/>
      <w:numFmt w:val="lowerLetter"/>
      <w:lvlText w:val="%1)"/>
      <w:lvlJc w:val="left"/>
      <w:pPr>
        <w:ind w:left="1440" w:hanging="360"/>
      </w:pPr>
      <w:rPr>
        <w:rFonts w:hint="eastAsia"/>
        <w:sz w:val="22"/>
      </w:rPr>
    </w:lvl>
    <w:lvl w:ilvl="1" w:tplc="828227B2">
      <w:start w:val="1"/>
      <w:numFmt w:val="lowerLetter"/>
      <w:lvlText w:val="%2)"/>
      <w:lvlJc w:val="left"/>
      <w:pPr>
        <w:ind w:left="2160" w:hanging="360"/>
      </w:pPr>
      <w:rPr>
        <w:rFonts w:hint="eastAsia"/>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48DB2A72"/>
    <w:multiLevelType w:val="hybridMultilevel"/>
    <w:tmpl w:val="34423C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nsid w:val="4D12660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50B50458"/>
    <w:multiLevelType w:val="hybridMultilevel"/>
    <w:tmpl w:val="EB68920A"/>
    <w:lvl w:ilvl="0" w:tplc="49360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2E25EF6"/>
    <w:multiLevelType w:val="hybridMultilevel"/>
    <w:tmpl w:val="F676C2A0"/>
    <w:lvl w:ilvl="0" w:tplc="AECC715A">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79F3AD6"/>
    <w:multiLevelType w:val="hybridMultilevel"/>
    <w:tmpl w:val="D974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86D1227"/>
    <w:multiLevelType w:val="hybridMultilevel"/>
    <w:tmpl w:val="07023E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nsid w:val="5904406B"/>
    <w:multiLevelType w:val="hybridMultilevel"/>
    <w:tmpl w:val="305A6398"/>
    <w:lvl w:ilvl="0" w:tplc="0409000F">
      <w:start w:val="1"/>
      <w:numFmt w:val="decimal"/>
      <w:lvlText w:val="%1."/>
      <w:lvlJc w:val="left"/>
      <w:pPr>
        <w:ind w:left="1200" w:hanging="480"/>
      </w:pPr>
    </w:lvl>
    <w:lvl w:ilvl="1" w:tplc="04090017" w:tentative="1">
      <w:start w:val="1"/>
      <w:numFmt w:val="aiueoFullWidth"/>
      <w:lvlText w:val="(%2)"/>
      <w:lvlJc w:val="left"/>
      <w:pPr>
        <w:ind w:left="1680" w:hanging="480"/>
      </w:pPr>
    </w:lvl>
    <w:lvl w:ilvl="2" w:tplc="04090011" w:tentative="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abstractNum w:abstractNumId="61">
    <w:nsid w:val="5A7C0D2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nsid w:val="5BBF09E6"/>
    <w:multiLevelType w:val="hybridMultilevel"/>
    <w:tmpl w:val="FB0EE08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3">
    <w:nsid w:val="5DBD717B"/>
    <w:multiLevelType w:val="hybridMultilevel"/>
    <w:tmpl w:val="71900F88"/>
    <w:lvl w:ilvl="0" w:tplc="814EFCCC">
      <w:start w:val="1"/>
      <w:numFmt w:val="upperLetter"/>
      <w:lvlText w:val="Attachment %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E095B9A"/>
    <w:multiLevelType w:val="hybridMultilevel"/>
    <w:tmpl w:val="DA2EC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EEF3289"/>
    <w:multiLevelType w:val="hybridMultilevel"/>
    <w:tmpl w:val="00C49E98"/>
    <w:lvl w:ilvl="0" w:tplc="04090001">
      <w:start w:val="1"/>
      <w:numFmt w:val="bullet"/>
      <w:lvlText w:val=""/>
      <w:lvlJc w:val="left"/>
      <w:pPr>
        <w:ind w:left="840" w:hanging="480"/>
      </w:pPr>
      <w:rPr>
        <w:rFonts w:ascii="Symbol" w:hAnsi="Symbol" w:hint="default"/>
      </w:rPr>
    </w:lvl>
    <w:lvl w:ilvl="1" w:tplc="0409000B" w:tentative="1">
      <w:start w:val="1"/>
      <w:numFmt w:val="bullet"/>
      <w:lvlText w:val=""/>
      <w:lvlJc w:val="left"/>
      <w:pPr>
        <w:ind w:left="1320" w:hanging="480"/>
      </w:pPr>
      <w:rPr>
        <w:rFonts w:ascii="Wingdings" w:hAnsi="Wingdings" w:hint="default"/>
      </w:rPr>
    </w:lvl>
    <w:lvl w:ilvl="2" w:tplc="0409000D"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B" w:tentative="1">
      <w:start w:val="1"/>
      <w:numFmt w:val="bullet"/>
      <w:lvlText w:val=""/>
      <w:lvlJc w:val="left"/>
      <w:pPr>
        <w:ind w:left="2760" w:hanging="480"/>
      </w:pPr>
      <w:rPr>
        <w:rFonts w:ascii="Wingdings" w:hAnsi="Wingdings" w:hint="default"/>
      </w:rPr>
    </w:lvl>
    <w:lvl w:ilvl="5" w:tplc="0409000D"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B" w:tentative="1">
      <w:start w:val="1"/>
      <w:numFmt w:val="bullet"/>
      <w:lvlText w:val=""/>
      <w:lvlJc w:val="left"/>
      <w:pPr>
        <w:ind w:left="4200" w:hanging="480"/>
      </w:pPr>
      <w:rPr>
        <w:rFonts w:ascii="Wingdings" w:hAnsi="Wingdings" w:hint="default"/>
      </w:rPr>
    </w:lvl>
    <w:lvl w:ilvl="8" w:tplc="0409000D" w:tentative="1">
      <w:start w:val="1"/>
      <w:numFmt w:val="bullet"/>
      <w:lvlText w:val=""/>
      <w:lvlJc w:val="left"/>
      <w:pPr>
        <w:ind w:left="4680" w:hanging="480"/>
      </w:pPr>
      <w:rPr>
        <w:rFonts w:ascii="Wingdings" w:hAnsi="Wingdings" w:hint="default"/>
      </w:rPr>
    </w:lvl>
  </w:abstractNum>
  <w:abstractNum w:abstractNumId="67">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63004B21"/>
    <w:multiLevelType w:val="hybridMultilevel"/>
    <w:tmpl w:val="FD4AA68E"/>
    <w:lvl w:ilvl="0" w:tplc="0C09001B">
      <w:start w:val="1"/>
      <w:numFmt w:val="lowerRoman"/>
      <w:lvlText w:val="%1."/>
      <w:lvlJc w:val="righ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9">
    <w:nsid w:val="63C54840"/>
    <w:multiLevelType w:val="hybridMultilevel"/>
    <w:tmpl w:val="AE3EFEEA"/>
    <w:lvl w:ilvl="0" w:tplc="01F6994E">
      <w:start w:val="1"/>
      <w:numFmt w:val="lowerLetter"/>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A837C40"/>
    <w:multiLevelType w:val="hybridMultilevel"/>
    <w:tmpl w:val="085E7D08"/>
    <w:lvl w:ilvl="0" w:tplc="0409000F">
      <w:start w:val="1"/>
      <w:numFmt w:val="decimal"/>
      <w:lvlText w:val="%1."/>
      <w:lvlJc w:val="left"/>
      <w:pPr>
        <w:ind w:left="410" w:hanging="360"/>
      </w:pPr>
      <w:rPr>
        <w:rFonts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71">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2">
    <w:nsid w:val="6F607CB8"/>
    <w:multiLevelType w:val="hybridMultilevel"/>
    <w:tmpl w:val="0764CE44"/>
    <w:lvl w:ilvl="0" w:tplc="3668AB62">
      <w:start w:val="1"/>
      <w:numFmt w:val="decimal"/>
      <w:lvlText w:val="5.2.%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2D81FB3"/>
    <w:multiLevelType w:val="hybridMultilevel"/>
    <w:tmpl w:val="7D28C5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75632E6D"/>
    <w:multiLevelType w:val="hybridMultilevel"/>
    <w:tmpl w:val="B5E4628C"/>
    <w:lvl w:ilvl="0" w:tplc="0C09001B">
      <w:start w:val="1"/>
      <w:numFmt w:val="lowerRoman"/>
      <w:lvlText w:val="%1."/>
      <w:lvlJc w:val="right"/>
      <w:pPr>
        <w:ind w:left="796" w:hanging="360"/>
      </w:pPr>
    </w:lvl>
    <w:lvl w:ilvl="1" w:tplc="0C090003">
      <w:start w:val="1"/>
      <w:numFmt w:val="bullet"/>
      <w:lvlText w:val="o"/>
      <w:lvlJc w:val="left"/>
      <w:pPr>
        <w:ind w:left="1516" w:hanging="360"/>
      </w:pPr>
      <w:rPr>
        <w:rFonts w:ascii="Courier New" w:hAnsi="Courier New" w:cs="Courier New" w:hint="default"/>
      </w:rPr>
    </w:lvl>
    <w:lvl w:ilvl="2" w:tplc="0C090005">
      <w:start w:val="1"/>
      <w:numFmt w:val="bullet"/>
      <w:lvlText w:val=""/>
      <w:lvlJc w:val="left"/>
      <w:pPr>
        <w:ind w:left="2236" w:hanging="360"/>
      </w:pPr>
      <w:rPr>
        <w:rFonts w:ascii="Wingdings" w:hAnsi="Wingdings" w:hint="default"/>
      </w:rPr>
    </w:lvl>
    <w:lvl w:ilvl="3" w:tplc="0C090001">
      <w:start w:val="1"/>
      <w:numFmt w:val="bullet"/>
      <w:lvlText w:val=""/>
      <w:lvlJc w:val="left"/>
      <w:pPr>
        <w:ind w:left="2956" w:hanging="360"/>
      </w:pPr>
      <w:rPr>
        <w:rFonts w:ascii="Symbol" w:hAnsi="Symbol" w:hint="default"/>
      </w:rPr>
    </w:lvl>
    <w:lvl w:ilvl="4" w:tplc="0C090003">
      <w:start w:val="1"/>
      <w:numFmt w:val="bullet"/>
      <w:lvlText w:val="o"/>
      <w:lvlJc w:val="left"/>
      <w:pPr>
        <w:ind w:left="3676" w:hanging="360"/>
      </w:pPr>
      <w:rPr>
        <w:rFonts w:ascii="Courier New" w:hAnsi="Courier New" w:cs="Courier New" w:hint="default"/>
      </w:rPr>
    </w:lvl>
    <w:lvl w:ilvl="5" w:tplc="0C090005">
      <w:start w:val="1"/>
      <w:numFmt w:val="bullet"/>
      <w:lvlText w:val=""/>
      <w:lvlJc w:val="left"/>
      <w:pPr>
        <w:ind w:left="4396" w:hanging="360"/>
      </w:pPr>
      <w:rPr>
        <w:rFonts w:ascii="Wingdings" w:hAnsi="Wingdings" w:hint="default"/>
      </w:rPr>
    </w:lvl>
    <w:lvl w:ilvl="6" w:tplc="0C090001">
      <w:start w:val="1"/>
      <w:numFmt w:val="bullet"/>
      <w:lvlText w:val=""/>
      <w:lvlJc w:val="left"/>
      <w:pPr>
        <w:ind w:left="5116" w:hanging="360"/>
      </w:pPr>
      <w:rPr>
        <w:rFonts w:ascii="Symbol" w:hAnsi="Symbol" w:hint="default"/>
      </w:rPr>
    </w:lvl>
    <w:lvl w:ilvl="7" w:tplc="0C090003">
      <w:start w:val="1"/>
      <w:numFmt w:val="bullet"/>
      <w:lvlText w:val="o"/>
      <w:lvlJc w:val="left"/>
      <w:pPr>
        <w:ind w:left="5836" w:hanging="360"/>
      </w:pPr>
      <w:rPr>
        <w:rFonts w:ascii="Courier New" w:hAnsi="Courier New" w:cs="Courier New" w:hint="default"/>
      </w:rPr>
    </w:lvl>
    <w:lvl w:ilvl="8" w:tplc="0C090005">
      <w:start w:val="1"/>
      <w:numFmt w:val="bullet"/>
      <w:lvlText w:val=""/>
      <w:lvlJc w:val="left"/>
      <w:pPr>
        <w:ind w:left="6556" w:hanging="360"/>
      </w:pPr>
      <w:rPr>
        <w:rFonts w:ascii="Wingdings" w:hAnsi="Wingdings" w:hint="default"/>
      </w:rPr>
    </w:lvl>
  </w:abstractNum>
  <w:abstractNum w:abstractNumId="77">
    <w:nsid w:val="773C138B"/>
    <w:multiLevelType w:val="hybridMultilevel"/>
    <w:tmpl w:val="D06A2E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nsid w:val="78260950"/>
    <w:multiLevelType w:val="hybridMultilevel"/>
    <w:tmpl w:val="D2AA5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8995427"/>
    <w:multiLevelType w:val="hybridMultilevel"/>
    <w:tmpl w:val="047A3212"/>
    <w:lvl w:ilvl="0" w:tplc="DCA2D87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9080841"/>
    <w:multiLevelType w:val="hybridMultilevel"/>
    <w:tmpl w:val="BAA4B5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1">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nsid w:val="7AA7387A"/>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3">
    <w:nsid w:val="7CBA4B60"/>
    <w:multiLevelType w:val="hybridMultilevel"/>
    <w:tmpl w:val="4744871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4">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5">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1"/>
  </w:num>
  <w:num w:numId="2">
    <w:abstractNumId w:val="8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6"/>
  </w:num>
  <w:num w:numId="5">
    <w:abstractNumId w:val="62"/>
  </w:num>
  <w:num w:numId="6">
    <w:abstractNumId w:val="13"/>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82"/>
  </w:num>
  <w:num w:numId="10">
    <w:abstractNumId w:val="2"/>
  </w:num>
  <w:num w:numId="11">
    <w:abstractNumId w:val="49"/>
  </w:num>
  <w:num w:numId="12">
    <w:abstractNumId w:val="68"/>
  </w:num>
  <w:num w:numId="13">
    <w:abstractNumId w:val="16"/>
  </w:num>
  <w:num w:numId="14">
    <w:abstractNumId w:val="58"/>
  </w:num>
  <w:num w:numId="15">
    <w:abstractNumId w:val="77"/>
  </w:num>
  <w:num w:numId="16">
    <w:abstractNumId w:val="12"/>
  </w:num>
  <w:num w:numId="17">
    <w:abstractNumId w:val="57"/>
  </w:num>
  <w:num w:numId="18">
    <w:abstractNumId w:val="63"/>
  </w:num>
  <w:num w:numId="19">
    <w:abstractNumId w:val="10"/>
  </w:num>
  <w:num w:numId="20">
    <w:abstractNumId w:val="5"/>
  </w:num>
  <w:num w:numId="21">
    <w:abstractNumId w:val="25"/>
  </w:num>
  <w:num w:numId="22">
    <w:abstractNumId w:val="59"/>
  </w:num>
  <w:num w:numId="23">
    <w:abstractNumId w:val="14"/>
  </w:num>
  <w:num w:numId="24">
    <w:abstractNumId w:val="41"/>
  </w:num>
  <w:num w:numId="25">
    <w:abstractNumId w:val="4"/>
  </w:num>
  <w:num w:numId="26">
    <w:abstractNumId w:val="84"/>
  </w:num>
  <w:num w:numId="27">
    <w:abstractNumId w:val="22"/>
  </w:num>
  <w:num w:numId="28">
    <w:abstractNumId w:val="34"/>
  </w:num>
  <w:num w:numId="29">
    <w:abstractNumId w:val="45"/>
  </w:num>
  <w:num w:numId="30">
    <w:abstractNumId w:val="86"/>
  </w:num>
  <w:num w:numId="31">
    <w:abstractNumId w:val="30"/>
  </w:num>
  <w:num w:numId="32">
    <w:abstractNumId w:val="27"/>
  </w:num>
  <w:num w:numId="33">
    <w:abstractNumId w:val="71"/>
  </w:num>
  <w:num w:numId="34">
    <w:abstractNumId w:val="21"/>
  </w:num>
  <w:num w:numId="35">
    <w:abstractNumId w:val="85"/>
  </w:num>
  <w:num w:numId="36">
    <w:abstractNumId w:val="65"/>
  </w:num>
  <w:num w:numId="37">
    <w:abstractNumId w:val="56"/>
  </w:num>
  <w:num w:numId="38">
    <w:abstractNumId w:val="39"/>
  </w:num>
  <w:num w:numId="39">
    <w:abstractNumId w:val="73"/>
  </w:num>
  <w:num w:numId="40">
    <w:abstractNumId w:val="75"/>
  </w:num>
  <w:num w:numId="41">
    <w:abstractNumId w:val="38"/>
  </w:num>
  <w:num w:numId="42">
    <w:abstractNumId w:val="28"/>
  </w:num>
  <w:num w:numId="43">
    <w:abstractNumId w:val="24"/>
  </w:num>
  <w:num w:numId="44">
    <w:abstractNumId w:val="11"/>
  </w:num>
  <w:num w:numId="45">
    <w:abstractNumId w:val="32"/>
  </w:num>
  <w:num w:numId="46">
    <w:abstractNumId w:val="18"/>
  </w:num>
  <w:num w:numId="47">
    <w:abstractNumId w:val="3"/>
  </w:num>
  <w:num w:numId="48">
    <w:abstractNumId w:val="47"/>
  </w:num>
  <w:num w:numId="49">
    <w:abstractNumId w:val="48"/>
  </w:num>
  <w:num w:numId="50">
    <w:abstractNumId w:val="40"/>
  </w:num>
  <w:num w:numId="51">
    <w:abstractNumId w:val="15"/>
  </w:num>
  <w:num w:numId="52">
    <w:abstractNumId w:val="50"/>
  </w:num>
  <w:num w:numId="53">
    <w:abstractNumId w:val="67"/>
  </w:num>
  <w:num w:numId="54">
    <w:abstractNumId w:val="52"/>
  </w:num>
  <w:num w:numId="55">
    <w:abstractNumId w:val="55"/>
  </w:num>
  <w:num w:numId="56">
    <w:abstractNumId w:val="35"/>
  </w:num>
  <w:num w:numId="57">
    <w:abstractNumId w:val="9"/>
  </w:num>
  <w:num w:numId="58">
    <w:abstractNumId w:val="46"/>
  </w:num>
  <w:num w:numId="59">
    <w:abstractNumId w:val="74"/>
  </w:num>
  <w:num w:numId="60">
    <w:abstractNumId w:val="23"/>
  </w:num>
  <w:num w:numId="61">
    <w:abstractNumId w:val="81"/>
  </w:num>
  <w:num w:numId="62">
    <w:abstractNumId w:val="72"/>
  </w:num>
  <w:num w:numId="63">
    <w:abstractNumId w:val="33"/>
  </w:num>
  <w:num w:numId="64">
    <w:abstractNumId w:val="1"/>
  </w:num>
  <w:num w:numId="65">
    <w:abstractNumId w:val="0"/>
  </w:num>
  <w:num w:numId="66">
    <w:abstractNumId w:val="26"/>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9"/>
  </w:num>
  <w:num w:numId="69">
    <w:abstractNumId w:val="19"/>
  </w:num>
  <w:num w:numId="70">
    <w:abstractNumId w:val="66"/>
  </w:num>
  <w:num w:numId="71">
    <w:abstractNumId w:val="60"/>
  </w:num>
  <w:num w:numId="72">
    <w:abstractNumId w:val="37"/>
  </w:num>
  <w:num w:numId="73">
    <w:abstractNumId w:val="70"/>
  </w:num>
  <w:num w:numId="74">
    <w:abstractNumId w:val="42"/>
  </w:num>
  <w:num w:numId="75">
    <w:abstractNumId w:val="17"/>
  </w:num>
  <w:num w:numId="76">
    <w:abstractNumId w:val="53"/>
  </w:num>
  <w:num w:numId="77">
    <w:abstractNumId w:val="78"/>
  </w:num>
  <w:num w:numId="78">
    <w:abstractNumId w:val="69"/>
  </w:num>
  <w:num w:numId="79">
    <w:abstractNumId w:val="31"/>
  </w:num>
  <w:num w:numId="80">
    <w:abstractNumId w:val="44"/>
  </w:num>
  <w:num w:numId="81">
    <w:abstractNumId w:val="6"/>
  </w:num>
  <w:num w:numId="82">
    <w:abstractNumId w:val="8"/>
  </w:num>
  <w:num w:numId="83">
    <w:abstractNumId w:val="20"/>
  </w:num>
  <w:num w:numId="84">
    <w:abstractNumId w:val="54"/>
  </w:num>
  <w:num w:numId="85">
    <w:abstractNumId w:val="64"/>
  </w:num>
  <w:num w:numId="86">
    <w:abstractNumId w:val="51"/>
  </w:num>
  <w:num w:numId="87">
    <w:abstractNumId w:val="8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242"/>
    <w:rsid w:val="00000759"/>
    <w:rsid w:val="000008FB"/>
    <w:rsid w:val="00001C79"/>
    <w:rsid w:val="000028D2"/>
    <w:rsid w:val="0000353A"/>
    <w:rsid w:val="00003993"/>
    <w:rsid w:val="00003D18"/>
    <w:rsid w:val="0000601B"/>
    <w:rsid w:val="000067C6"/>
    <w:rsid w:val="0000795C"/>
    <w:rsid w:val="00010633"/>
    <w:rsid w:val="00012884"/>
    <w:rsid w:val="00012FB5"/>
    <w:rsid w:val="000134ED"/>
    <w:rsid w:val="00013F55"/>
    <w:rsid w:val="00014C51"/>
    <w:rsid w:val="000151BD"/>
    <w:rsid w:val="00015F10"/>
    <w:rsid w:val="0001710E"/>
    <w:rsid w:val="00017C6B"/>
    <w:rsid w:val="0002138A"/>
    <w:rsid w:val="00021FC2"/>
    <w:rsid w:val="000222C8"/>
    <w:rsid w:val="0002327E"/>
    <w:rsid w:val="000235D3"/>
    <w:rsid w:val="0002506F"/>
    <w:rsid w:val="00025C25"/>
    <w:rsid w:val="0003085B"/>
    <w:rsid w:val="0003188B"/>
    <w:rsid w:val="0003196C"/>
    <w:rsid w:val="00031983"/>
    <w:rsid w:val="0003236F"/>
    <w:rsid w:val="00033778"/>
    <w:rsid w:val="000347F5"/>
    <w:rsid w:val="000348A7"/>
    <w:rsid w:val="00035364"/>
    <w:rsid w:val="0003647D"/>
    <w:rsid w:val="00036FDC"/>
    <w:rsid w:val="000411E1"/>
    <w:rsid w:val="00041E52"/>
    <w:rsid w:val="00042370"/>
    <w:rsid w:val="0004328A"/>
    <w:rsid w:val="0004366D"/>
    <w:rsid w:val="00043CD7"/>
    <w:rsid w:val="00044DE7"/>
    <w:rsid w:val="00045A77"/>
    <w:rsid w:val="00046479"/>
    <w:rsid w:val="00047A1E"/>
    <w:rsid w:val="00047A3F"/>
    <w:rsid w:val="0005026D"/>
    <w:rsid w:val="00050540"/>
    <w:rsid w:val="00051287"/>
    <w:rsid w:val="00052745"/>
    <w:rsid w:val="00052F9E"/>
    <w:rsid w:val="00052FAC"/>
    <w:rsid w:val="00054AC4"/>
    <w:rsid w:val="00054E46"/>
    <w:rsid w:val="000567DC"/>
    <w:rsid w:val="00056CC8"/>
    <w:rsid w:val="0005767E"/>
    <w:rsid w:val="00060FED"/>
    <w:rsid w:val="0006142D"/>
    <w:rsid w:val="00062BCC"/>
    <w:rsid w:val="00063A96"/>
    <w:rsid w:val="00063ADD"/>
    <w:rsid w:val="00065C2E"/>
    <w:rsid w:val="00066563"/>
    <w:rsid w:val="000670A7"/>
    <w:rsid w:val="000675AA"/>
    <w:rsid w:val="00067BD4"/>
    <w:rsid w:val="000701BC"/>
    <w:rsid w:val="000704BE"/>
    <w:rsid w:val="00070B7E"/>
    <w:rsid w:val="000712C8"/>
    <w:rsid w:val="00071CB3"/>
    <w:rsid w:val="000720B5"/>
    <w:rsid w:val="0007249A"/>
    <w:rsid w:val="000744F6"/>
    <w:rsid w:val="00077028"/>
    <w:rsid w:val="00077FE5"/>
    <w:rsid w:val="000801C4"/>
    <w:rsid w:val="0008046C"/>
    <w:rsid w:val="000807F3"/>
    <w:rsid w:val="00080C25"/>
    <w:rsid w:val="00080CC7"/>
    <w:rsid w:val="0008260B"/>
    <w:rsid w:val="00082F26"/>
    <w:rsid w:val="0008336C"/>
    <w:rsid w:val="000845F7"/>
    <w:rsid w:val="00084D34"/>
    <w:rsid w:val="00085762"/>
    <w:rsid w:val="00087AC9"/>
    <w:rsid w:val="0009169D"/>
    <w:rsid w:val="00091CD1"/>
    <w:rsid w:val="00092693"/>
    <w:rsid w:val="00093C15"/>
    <w:rsid w:val="00093C53"/>
    <w:rsid w:val="00095187"/>
    <w:rsid w:val="00095301"/>
    <w:rsid w:val="00095CBB"/>
    <w:rsid w:val="00096763"/>
    <w:rsid w:val="000A067F"/>
    <w:rsid w:val="000A1BED"/>
    <w:rsid w:val="000A25B5"/>
    <w:rsid w:val="000A2A94"/>
    <w:rsid w:val="000A7C33"/>
    <w:rsid w:val="000B33E2"/>
    <w:rsid w:val="000B5AD4"/>
    <w:rsid w:val="000B633C"/>
    <w:rsid w:val="000B69CB"/>
    <w:rsid w:val="000B7E83"/>
    <w:rsid w:val="000B7F83"/>
    <w:rsid w:val="000C0755"/>
    <w:rsid w:val="000C0B6E"/>
    <w:rsid w:val="000C0C21"/>
    <w:rsid w:val="000C24B4"/>
    <w:rsid w:val="000C302A"/>
    <w:rsid w:val="000C30EC"/>
    <w:rsid w:val="000C35DC"/>
    <w:rsid w:val="000C40AC"/>
    <w:rsid w:val="000C41C3"/>
    <w:rsid w:val="000C57B0"/>
    <w:rsid w:val="000C6330"/>
    <w:rsid w:val="000C66E4"/>
    <w:rsid w:val="000C7802"/>
    <w:rsid w:val="000C7EE5"/>
    <w:rsid w:val="000D11A1"/>
    <w:rsid w:val="000D1E9C"/>
    <w:rsid w:val="000D220E"/>
    <w:rsid w:val="000D23B6"/>
    <w:rsid w:val="000D2518"/>
    <w:rsid w:val="000D3A61"/>
    <w:rsid w:val="000D4023"/>
    <w:rsid w:val="000D4D41"/>
    <w:rsid w:val="000D4DA6"/>
    <w:rsid w:val="000D5B02"/>
    <w:rsid w:val="000E007F"/>
    <w:rsid w:val="000E116C"/>
    <w:rsid w:val="000E163C"/>
    <w:rsid w:val="000E16B5"/>
    <w:rsid w:val="000E201C"/>
    <w:rsid w:val="000E2759"/>
    <w:rsid w:val="000E4D5E"/>
    <w:rsid w:val="000E4FAA"/>
    <w:rsid w:val="000E680F"/>
    <w:rsid w:val="000E6FD2"/>
    <w:rsid w:val="000E749E"/>
    <w:rsid w:val="000E7AFC"/>
    <w:rsid w:val="000F02F6"/>
    <w:rsid w:val="000F26B8"/>
    <w:rsid w:val="000F3756"/>
    <w:rsid w:val="000F3E2D"/>
    <w:rsid w:val="000F43E6"/>
    <w:rsid w:val="000F6361"/>
    <w:rsid w:val="000F6C72"/>
    <w:rsid w:val="000F70EE"/>
    <w:rsid w:val="000F753F"/>
    <w:rsid w:val="000F7718"/>
    <w:rsid w:val="000F7F74"/>
    <w:rsid w:val="001000A7"/>
    <w:rsid w:val="00100490"/>
    <w:rsid w:val="0010193C"/>
    <w:rsid w:val="0010243C"/>
    <w:rsid w:val="00103269"/>
    <w:rsid w:val="0010404D"/>
    <w:rsid w:val="00104A21"/>
    <w:rsid w:val="001056A0"/>
    <w:rsid w:val="00107FF5"/>
    <w:rsid w:val="001105BD"/>
    <w:rsid w:val="00110A09"/>
    <w:rsid w:val="00112234"/>
    <w:rsid w:val="0011331F"/>
    <w:rsid w:val="00113FDA"/>
    <w:rsid w:val="001151B2"/>
    <w:rsid w:val="001158E7"/>
    <w:rsid w:val="00115969"/>
    <w:rsid w:val="00116076"/>
    <w:rsid w:val="0011634B"/>
    <w:rsid w:val="00116546"/>
    <w:rsid w:val="00117454"/>
    <w:rsid w:val="00117FF7"/>
    <w:rsid w:val="00120E19"/>
    <w:rsid w:val="00121289"/>
    <w:rsid w:val="00121CF4"/>
    <w:rsid w:val="001221E5"/>
    <w:rsid w:val="001239DF"/>
    <w:rsid w:val="00124279"/>
    <w:rsid w:val="00125DD8"/>
    <w:rsid w:val="00126549"/>
    <w:rsid w:val="00131595"/>
    <w:rsid w:val="00131C4B"/>
    <w:rsid w:val="001327CE"/>
    <w:rsid w:val="00132C8C"/>
    <w:rsid w:val="00132D00"/>
    <w:rsid w:val="00134F98"/>
    <w:rsid w:val="00136476"/>
    <w:rsid w:val="00137B96"/>
    <w:rsid w:val="001402AA"/>
    <w:rsid w:val="001402DC"/>
    <w:rsid w:val="00140349"/>
    <w:rsid w:val="001416EF"/>
    <w:rsid w:val="00143D09"/>
    <w:rsid w:val="00144BF3"/>
    <w:rsid w:val="0014531C"/>
    <w:rsid w:val="001456E5"/>
    <w:rsid w:val="001457F7"/>
    <w:rsid w:val="00146F4A"/>
    <w:rsid w:val="00147300"/>
    <w:rsid w:val="0014764C"/>
    <w:rsid w:val="001509F8"/>
    <w:rsid w:val="00150D0E"/>
    <w:rsid w:val="00150E8E"/>
    <w:rsid w:val="0015223F"/>
    <w:rsid w:val="00152644"/>
    <w:rsid w:val="00152DF1"/>
    <w:rsid w:val="00153622"/>
    <w:rsid w:val="00154144"/>
    <w:rsid w:val="001566C6"/>
    <w:rsid w:val="00161170"/>
    <w:rsid w:val="00161241"/>
    <w:rsid w:val="00161413"/>
    <w:rsid w:val="001634C7"/>
    <w:rsid w:val="00164AC0"/>
    <w:rsid w:val="00165159"/>
    <w:rsid w:val="00165F1F"/>
    <w:rsid w:val="00166031"/>
    <w:rsid w:val="00166553"/>
    <w:rsid w:val="0016684C"/>
    <w:rsid w:val="001669A1"/>
    <w:rsid w:val="00167743"/>
    <w:rsid w:val="00167849"/>
    <w:rsid w:val="0017198A"/>
    <w:rsid w:val="00171BB4"/>
    <w:rsid w:val="001721BA"/>
    <w:rsid w:val="001724D0"/>
    <w:rsid w:val="0017533D"/>
    <w:rsid w:val="00175E8A"/>
    <w:rsid w:val="00176D05"/>
    <w:rsid w:val="0018016B"/>
    <w:rsid w:val="001813DC"/>
    <w:rsid w:val="00181B6B"/>
    <w:rsid w:val="00181BF7"/>
    <w:rsid w:val="001823D3"/>
    <w:rsid w:val="001870CA"/>
    <w:rsid w:val="00190708"/>
    <w:rsid w:val="001915C1"/>
    <w:rsid w:val="001929D0"/>
    <w:rsid w:val="001931D4"/>
    <w:rsid w:val="0019366E"/>
    <w:rsid w:val="0019427B"/>
    <w:rsid w:val="00194B26"/>
    <w:rsid w:val="0019571D"/>
    <w:rsid w:val="00195C4F"/>
    <w:rsid w:val="00196909"/>
    <w:rsid w:val="00196E49"/>
    <w:rsid w:val="00197128"/>
    <w:rsid w:val="001A01DA"/>
    <w:rsid w:val="001A05BA"/>
    <w:rsid w:val="001A0CED"/>
    <w:rsid w:val="001A1062"/>
    <w:rsid w:val="001A1CE2"/>
    <w:rsid w:val="001A25FC"/>
    <w:rsid w:val="001A45D4"/>
    <w:rsid w:val="001A45E0"/>
    <w:rsid w:val="001A5948"/>
    <w:rsid w:val="001A5D6B"/>
    <w:rsid w:val="001A6AA6"/>
    <w:rsid w:val="001A6BA6"/>
    <w:rsid w:val="001A70AE"/>
    <w:rsid w:val="001A7602"/>
    <w:rsid w:val="001A7DE4"/>
    <w:rsid w:val="001B01C7"/>
    <w:rsid w:val="001B0CD4"/>
    <w:rsid w:val="001B11A2"/>
    <w:rsid w:val="001B1341"/>
    <w:rsid w:val="001B1693"/>
    <w:rsid w:val="001B1DF4"/>
    <w:rsid w:val="001B2440"/>
    <w:rsid w:val="001B2464"/>
    <w:rsid w:val="001B3290"/>
    <w:rsid w:val="001B40B6"/>
    <w:rsid w:val="001B43AF"/>
    <w:rsid w:val="001B4E7A"/>
    <w:rsid w:val="001B52E6"/>
    <w:rsid w:val="001B6040"/>
    <w:rsid w:val="001B710F"/>
    <w:rsid w:val="001B7B7F"/>
    <w:rsid w:val="001C08B4"/>
    <w:rsid w:val="001C0C13"/>
    <w:rsid w:val="001C117B"/>
    <w:rsid w:val="001C1D88"/>
    <w:rsid w:val="001C3AC1"/>
    <w:rsid w:val="001C3DEE"/>
    <w:rsid w:val="001C457C"/>
    <w:rsid w:val="001C4DFD"/>
    <w:rsid w:val="001C7505"/>
    <w:rsid w:val="001D001D"/>
    <w:rsid w:val="001D2C79"/>
    <w:rsid w:val="001D2FD1"/>
    <w:rsid w:val="001D3097"/>
    <w:rsid w:val="001D3480"/>
    <w:rsid w:val="001D3B10"/>
    <w:rsid w:val="001D3FCA"/>
    <w:rsid w:val="001D55E4"/>
    <w:rsid w:val="001D5682"/>
    <w:rsid w:val="001D5FF6"/>
    <w:rsid w:val="001D7999"/>
    <w:rsid w:val="001E0797"/>
    <w:rsid w:val="001E2AE4"/>
    <w:rsid w:val="001E34D9"/>
    <w:rsid w:val="001E3C5D"/>
    <w:rsid w:val="001E63E3"/>
    <w:rsid w:val="001E73A2"/>
    <w:rsid w:val="001E7837"/>
    <w:rsid w:val="001F067E"/>
    <w:rsid w:val="001F25BE"/>
    <w:rsid w:val="001F2B74"/>
    <w:rsid w:val="001F309B"/>
    <w:rsid w:val="001F3600"/>
    <w:rsid w:val="001F388D"/>
    <w:rsid w:val="001F3FC8"/>
    <w:rsid w:val="001F4661"/>
    <w:rsid w:val="001F4F4D"/>
    <w:rsid w:val="001F643B"/>
    <w:rsid w:val="001F64CA"/>
    <w:rsid w:val="001F670A"/>
    <w:rsid w:val="001F7613"/>
    <w:rsid w:val="001F7AC9"/>
    <w:rsid w:val="002008A3"/>
    <w:rsid w:val="00200998"/>
    <w:rsid w:val="00200D3D"/>
    <w:rsid w:val="00201188"/>
    <w:rsid w:val="0020178E"/>
    <w:rsid w:val="00201A15"/>
    <w:rsid w:val="00201A42"/>
    <w:rsid w:val="0020329A"/>
    <w:rsid w:val="00204201"/>
    <w:rsid w:val="002045B1"/>
    <w:rsid w:val="002063A3"/>
    <w:rsid w:val="00206998"/>
    <w:rsid w:val="00210548"/>
    <w:rsid w:val="0021122B"/>
    <w:rsid w:val="00211269"/>
    <w:rsid w:val="0021429B"/>
    <w:rsid w:val="00214C40"/>
    <w:rsid w:val="00214C8C"/>
    <w:rsid w:val="00215069"/>
    <w:rsid w:val="00216225"/>
    <w:rsid w:val="00217FF2"/>
    <w:rsid w:val="002207AD"/>
    <w:rsid w:val="00220C6D"/>
    <w:rsid w:val="00221426"/>
    <w:rsid w:val="002215DF"/>
    <w:rsid w:val="0022259F"/>
    <w:rsid w:val="00224D3B"/>
    <w:rsid w:val="0022575A"/>
    <w:rsid w:val="00226548"/>
    <w:rsid w:val="002267B0"/>
    <w:rsid w:val="0022736C"/>
    <w:rsid w:val="00231FF1"/>
    <w:rsid w:val="00232610"/>
    <w:rsid w:val="002326A2"/>
    <w:rsid w:val="00233D50"/>
    <w:rsid w:val="00234C5A"/>
    <w:rsid w:val="00234D17"/>
    <w:rsid w:val="00234EB1"/>
    <w:rsid w:val="00237849"/>
    <w:rsid w:val="002401A6"/>
    <w:rsid w:val="00241499"/>
    <w:rsid w:val="00241EEF"/>
    <w:rsid w:val="00242411"/>
    <w:rsid w:val="00242678"/>
    <w:rsid w:val="00242748"/>
    <w:rsid w:val="00244C87"/>
    <w:rsid w:val="00245177"/>
    <w:rsid w:val="00247EA0"/>
    <w:rsid w:val="002513A8"/>
    <w:rsid w:val="00251B35"/>
    <w:rsid w:val="00252186"/>
    <w:rsid w:val="0025282D"/>
    <w:rsid w:val="00252BB6"/>
    <w:rsid w:val="00252C0D"/>
    <w:rsid w:val="00255835"/>
    <w:rsid w:val="002564BC"/>
    <w:rsid w:val="00257BAF"/>
    <w:rsid w:val="00257FB4"/>
    <w:rsid w:val="00261DF9"/>
    <w:rsid w:val="00262907"/>
    <w:rsid w:val="00262969"/>
    <w:rsid w:val="00264A59"/>
    <w:rsid w:val="00265AE3"/>
    <w:rsid w:val="002662BC"/>
    <w:rsid w:val="0026708A"/>
    <w:rsid w:val="002703E9"/>
    <w:rsid w:val="00270CC7"/>
    <w:rsid w:val="0027483A"/>
    <w:rsid w:val="00282961"/>
    <w:rsid w:val="00282B71"/>
    <w:rsid w:val="002847F7"/>
    <w:rsid w:val="00284F7B"/>
    <w:rsid w:val="00286F9A"/>
    <w:rsid w:val="002870E6"/>
    <w:rsid w:val="00287221"/>
    <w:rsid w:val="00290D77"/>
    <w:rsid w:val="002912CA"/>
    <w:rsid w:val="002916AC"/>
    <w:rsid w:val="00291DB5"/>
    <w:rsid w:val="0029347D"/>
    <w:rsid w:val="00293672"/>
    <w:rsid w:val="00293C30"/>
    <w:rsid w:val="00294773"/>
    <w:rsid w:val="00295272"/>
    <w:rsid w:val="002955DA"/>
    <w:rsid w:val="00295669"/>
    <w:rsid w:val="00295948"/>
    <w:rsid w:val="00295953"/>
    <w:rsid w:val="00296632"/>
    <w:rsid w:val="00297165"/>
    <w:rsid w:val="002A056C"/>
    <w:rsid w:val="002A10C4"/>
    <w:rsid w:val="002A1A60"/>
    <w:rsid w:val="002A214A"/>
    <w:rsid w:val="002A24FE"/>
    <w:rsid w:val="002A2F76"/>
    <w:rsid w:val="002A3EF8"/>
    <w:rsid w:val="002A3F74"/>
    <w:rsid w:val="002A3FF0"/>
    <w:rsid w:val="002A4F52"/>
    <w:rsid w:val="002A79CE"/>
    <w:rsid w:val="002B05AB"/>
    <w:rsid w:val="002B09D6"/>
    <w:rsid w:val="002B17AA"/>
    <w:rsid w:val="002B5327"/>
    <w:rsid w:val="002B5CA3"/>
    <w:rsid w:val="002B64C2"/>
    <w:rsid w:val="002C091F"/>
    <w:rsid w:val="002C133C"/>
    <w:rsid w:val="002C3B6C"/>
    <w:rsid w:val="002C5633"/>
    <w:rsid w:val="002C5773"/>
    <w:rsid w:val="002C5B63"/>
    <w:rsid w:val="002C5CBA"/>
    <w:rsid w:val="002C6381"/>
    <w:rsid w:val="002C6C92"/>
    <w:rsid w:val="002C7CC1"/>
    <w:rsid w:val="002D1E4D"/>
    <w:rsid w:val="002D2336"/>
    <w:rsid w:val="002D42ED"/>
    <w:rsid w:val="002D7FE1"/>
    <w:rsid w:val="002E058E"/>
    <w:rsid w:val="002E0679"/>
    <w:rsid w:val="002E1862"/>
    <w:rsid w:val="002E2230"/>
    <w:rsid w:val="002E2420"/>
    <w:rsid w:val="002E2946"/>
    <w:rsid w:val="002E4D33"/>
    <w:rsid w:val="002E50C6"/>
    <w:rsid w:val="002E5269"/>
    <w:rsid w:val="002E57BF"/>
    <w:rsid w:val="002E7961"/>
    <w:rsid w:val="002F0215"/>
    <w:rsid w:val="002F03D9"/>
    <w:rsid w:val="002F0B29"/>
    <w:rsid w:val="002F1187"/>
    <w:rsid w:val="002F165D"/>
    <w:rsid w:val="002F24A4"/>
    <w:rsid w:val="002F29E6"/>
    <w:rsid w:val="002F2E4C"/>
    <w:rsid w:val="002F3DEF"/>
    <w:rsid w:val="002F3EA3"/>
    <w:rsid w:val="002F5E45"/>
    <w:rsid w:val="002F60B3"/>
    <w:rsid w:val="00300266"/>
    <w:rsid w:val="0030181E"/>
    <w:rsid w:val="00301FE8"/>
    <w:rsid w:val="003022A9"/>
    <w:rsid w:val="00303A11"/>
    <w:rsid w:val="00304457"/>
    <w:rsid w:val="003044B1"/>
    <w:rsid w:val="0030499B"/>
    <w:rsid w:val="003052E6"/>
    <w:rsid w:val="00305907"/>
    <w:rsid w:val="003072F0"/>
    <w:rsid w:val="00307D73"/>
    <w:rsid w:val="00310E64"/>
    <w:rsid w:val="003114A2"/>
    <w:rsid w:val="003144B3"/>
    <w:rsid w:val="00315647"/>
    <w:rsid w:val="00315D0E"/>
    <w:rsid w:val="00316689"/>
    <w:rsid w:val="00316838"/>
    <w:rsid w:val="003176C8"/>
    <w:rsid w:val="00321AF3"/>
    <w:rsid w:val="00323CE2"/>
    <w:rsid w:val="0032445F"/>
    <w:rsid w:val="00325619"/>
    <w:rsid w:val="003306E5"/>
    <w:rsid w:val="00331D45"/>
    <w:rsid w:val="00331E52"/>
    <w:rsid w:val="00331E67"/>
    <w:rsid w:val="0033227D"/>
    <w:rsid w:val="003325D6"/>
    <w:rsid w:val="003335A6"/>
    <w:rsid w:val="00333716"/>
    <w:rsid w:val="00334334"/>
    <w:rsid w:val="00334684"/>
    <w:rsid w:val="00334A1B"/>
    <w:rsid w:val="00335B48"/>
    <w:rsid w:val="00336D92"/>
    <w:rsid w:val="0033745B"/>
    <w:rsid w:val="00337B9E"/>
    <w:rsid w:val="003403C6"/>
    <w:rsid w:val="00340461"/>
    <w:rsid w:val="003436D3"/>
    <w:rsid w:val="00344585"/>
    <w:rsid w:val="003446E7"/>
    <w:rsid w:val="00344DD6"/>
    <w:rsid w:val="0034502E"/>
    <w:rsid w:val="003451FA"/>
    <w:rsid w:val="00345F87"/>
    <w:rsid w:val="003469FC"/>
    <w:rsid w:val="003473C2"/>
    <w:rsid w:val="00351B15"/>
    <w:rsid w:val="00352794"/>
    <w:rsid w:val="00352C31"/>
    <w:rsid w:val="00352F2F"/>
    <w:rsid w:val="00355B6E"/>
    <w:rsid w:val="00355D69"/>
    <w:rsid w:val="00356232"/>
    <w:rsid w:val="0036069C"/>
    <w:rsid w:val="00360BB2"/>
    <w:rsid w:val="003617F1"/>
    <w:rsid w:val="00363E7D"/>
    <w:rsid w:val="00363FD0"/>
    <w:rsid w:val="003666AD"/>
    <w:rsid w:val="0037058A"/>
    <w:rsid w:val="00370659"/>
    <w:rsid w:val="003706CC"/>
    <w:rsid w:val="003707BE"/>
    <w:rsid w:val="00370904"/>
    <w:rsid w:val="00371FBB"/>
    <w:rsid w:val="0037328C"/>
    <w:rsid w:val="003733F4"/>
    <w:rsid w:val="00374258"/>
    <w:rsid w:val="00374CAC"/>
    <w:rsid w:val="0037532D"/>
    <w:rsid w:val="00375DEB"/>
    <w:rsid w:val="00376C37"/>
    <w:rsid w:val="00376C64"/>
    <w:rsid w:val="003807F6"/>
    <w:rsid w:val="0038121E"/>
    <w:rsid w:val="003818BF"/>
    <w:rsid w:val="00383964"/>
    <w:rsid w:val="00383DDD"/>
    <w:rsid w:val="00386878"/>
    <w:rsid w:val="003868AE"/>
    <w:rsid w:val="003874BD"/>
    <w:rsid w:val="003929B2"/>
    <w:rsid w:val="00393AE4"/>
    <w:rsid w:val="00394629"/>
    <w:rsid w:val="00396E4D"/>
    <w:rsid w:val="003A0260"/>
    <w:rsid w:val="003A1E02"/>
    <w:rsid w:val="003A2D76"/>
    <w:rsid w:val="003A3097"/>
    <w:rsid w:val="003A3A57"/>
    <w:rsid w:val="003A3E34"/>
    <w:rsid w:val="003A428A"/>
    <w:rsid w:val="003A47F4"/>
    <w:rsid w:val="003A5497"/>
    <w:rsid w:val="003A5A05"/>
    <w:rsid w:val="003A7063"/>
    <w:rsid w:val="003B0826"/>
    <w:rsid w:val="003B19CB"/>
    <w:rsid w:val="003B237A"/>
    <w:rsid w:val="003B25CD"/>
    <w:rsid w:val="003B41CB"/>
    <w:rsid w:val="003B4B0F"/>
    <w:rsid w:val="003B5ACC"/>
    <w:rsid w:val="003B5D12"/>
    <w:rsid w:val="003B60AB"/>
    <w:rsid w:val="003B699A"/>
    <w:rsid w:val="003B712D"/>
    <w:rsid w:val="003C0587"/>
    <w:rsid w:val="003C06CC"/>
    <w:rsid w:val="003C0B73"/>
    <w:rsid w:val="003C2209"/>
    <w:rsid w:val="003C25F0"/>
    <w:rsid w:val="003C2FB8"/>
    <w:rsid w:val="003C31F9"/>
    <w:rsid w:val="003C3A29"/>
    <w:rsid w:val="003C4ACD"/>
    <w:rsid w:val="003C55A8"/>
    <w:rsid w:val="003C5617"/>
    <w:rsid w:val="003C7423"/>
    <w:rsid w:val="003D02AC"/>
    <w:rsid w:val="003D0AD7"/>
    <w:rsid w:val="003D185E"/>
    <w:rsid w:val="003D366E"/>
    <w:rsid w:val="003D37DC"/>
    <w:rsid w:val="003D3B4F"/>
    <w:rsid w:val="003D4B09"/>
    <w:rsid w:val="003D5A91"/>
    <w:rsid w:val="003D5D37"/>
    <w:rsid w:val="003D5D47"/>
    <w:rsid w:val="003D6046"/>
    <w:rsid w:val="003D74D4"/>
    <w:rsid w:val="003D7929"/>
    <w:rsid w:val="003D7993"/>
    <w:rsid w:val="003E062C"/>
    <w:rsid w:val="003E247E"/>
    <w:rsid w:val="003E2847"/>
    <w:rsid w:val="003E30D5"/>
    <w:rsid w:val="003E399C"/>
    <w:rsid w:val="003E3D44"/>
    <w:rsid w:val="003E5923"/>
    <w:rsid w:val="003E5F59"/>
    <w:rsid w:val="003E67E3"/>
    <w:rsid w:val="003E6CB4"/>
    <w:rsid w:val="003E6D73"/>
    <w:rsid w:val="003E7754"/>
    <w:rsid w:val="003E7996"/>
    <w:rsid w:val="003F01BF"/>
    <w:rsid w:val="003F1D02"/>
    <w:rsid w:val="003F1EB6"/>
    <w:rsid w:val="003F4B03"/>
    <w:rsid w:val="003F5AA2"/>
    <w:rsid w:val="003F76F1"/>
    <w:rsid w:val="003F79D2"/>
    <w:rsid w:val="004004AF"/>
    <w:rsid w:val="004009C6"/>
    <w:rsid w:val="004015C7"/>
    <w:rsid w:val="00401DF2"/>
    <w:rsid w:val="00402154"/>
    <w:rsid w:val="004049BF"/>
    <w:rsid w:val="00404A6D"/>
    <w:rsid w:val="0040648A"/>
    <w:rsid w:val="0040739D"/>
    <w:rsid w:val="00407520"/>
    <w:rsid w:val="00407D9E"/>
    <w:rsid w:val="00410277"/>
    <w:rsid w:val="004108B0"/>
    <w:rsid w:val="0041126D"/>
    <w:rsid w:val="00411468"/>
    <w:rsid w:val="00411609"/>
    <w:rsid w:val="00411D90"/>
    <w:rsid w:val="00414CB8"/>
    <w:rsid w:val="0041564D"/>
    <w:rsid w:val="00415C31"/>
    <w:rsid w:val="00421CDA"/>
    <w:rsid w:val="00422832"/>
    <w:rsid w:val="0042289C"/>
    <w:rsid w:val="0042317E"/>
    <w:rsid w:val="00424032"/>
    <w:rsid w:val="004264B1"/>
    <w:rsid w:val="004264C6"/>
    <w:rsid w:val="004300A5"/>
    <w:rsid w:val="00430170"/>
    <w:rsid w:val="00431179"/>
    <w:rsid w:val="0043209E"/>
    <w:rsid w:val="00434000"/>
    <w:rsid w:val="0043468B"/>
    <w:rsid w:val="00434905"/>
    <w:rsid w:val="004349C4"/>
    <w:rsid w:val="004361BF"/>
    <w:rsid w:val="0043698F"/>
    <w:rsid w:val="00437295"/>
    <w:rsid w:val="0043783F"/>
    <w:rsid w:val="004378D2"/>
    <w:rsid w:val="00437BCD"/>
    <w:rsid w:val="00440F98"/>
    <w:rsid w:val="00442D5A"/>
    <w:rsid w:val="00443CC3"/>
    <w:rsid w:val="004450B5"/>
    <w:rsid w:val="00445245"/>
    <w:rsid w:val="00445951"/>
    <w:rsid w:val="00445F70"/>
    <w:rsid w:val="00446A66"/>
    <w:rsid w:val="00447113"/>
    <w:rsid w:val="0044753C"/>
    <w:rsid w:val="00447877"/>
    <w:rsid w:val="00450953"/>
    <w:rsid w:val="00452B63"/>
    <w:rsid w:val="00452DB0"/>
    <w:rsid w:val="004535D0"/>
    <w:rsid w:val="00453BD3"/>
    <w:rsid w:val="004547F5"/>
    <w:rsid w:val="00454C18"/>
    <w:rsid w:val="004557BA"/>
    <w:rsid w:val="0045604F"/>
    <w:rsid w:val="0045668C"/>
    <w:rsid w:val="004569E5"/>
    <w:rsid w:val="00456F96"/>
    <w:rsid w:val="004579C9"/>
    <w:rsid w:val="00457A49"/>
    <w:rsid w:val="0046137A"/>
    <w:rsid w:val="00464992"/>
    <w:rsid w:val="00465AC8"/>
    <w:rsid w:val="004666B7"/>
    <w:rsid w:val="00466B45"/>
    <w:rsid w:val="00467255"/>
    <w:rsid w:val="00467DD1"/>
    <w:rsid w:val="004701B6"/>
    <w:rsid w:val="00470B40"/>
    <w:rsid w:val="004717FC"/>
    <w:rsid w:val="00471C41"/>
    <w:rsid w:val="00472DDC"/>
    <w:rsid w:val="004752C2"/>
    <w:rsid w:val="0047550D"/>
    <w:rsid w:val="00475A65"/>
    <w:rsid w:val="00475C2B"/>
    <w:rsid w:val="00476440"/>
    <w:rsid w:val="004764CD"/>
    <w:rsid w:val="0047679A"/>
    <w:rsid w:val="00477A4F"/>
    <w:rsid w:val="004806A3"/>
    <w:rsid w:val="004809DB"/>
    <w:rsid w:val="00482246"/>
    <w:rsid w:val="004833C2"/>
    <w:rsid w:val="004833F0"/>
    <w:rsid w:val="00483B49"/>
    <w:rsid w:val="00483C3C"/>
    <w:rsid w:val="00487303"/>
    <w:rsid w:val="0048746D"/>
    <w:rsid w:val="004879A9"/>
    <w:rsid w:val="00487EFA"/>
    <w:rsid w:val="00491799"/>
    <w:rsid w:val="00491AAC"/>
    <w:rsid w:val="00492A3A"/>
    <w:rsid w:val="00492DCD"/>
    <w:rsid w:val="00494093"/>
    <w:rsid w:val="004942D5"/>
    <w:rsid w:val="004945C9"/>
    <w:rsid w:val="00495539"/>
    <w:rsid w:val="004957E1"/>
    <w:rsid w:val="00496B03"/>
    <w:rsid w:val="00497477"/>
    <w:rsid w:val="004974C4"/>
    <w:rsid w:val="00497D85"/>
    <w:rsid w:val="004A117E"/>
    <w:rsid w:val="004A1F96"/>
    <w:rsid w:val="004A36F9"/>
    <w:rsid w:val="004A3A8E"/>
    <w:rsid w:val="004A3EA1"/>
    <w:rsid w:val="004A4533"/>
    <w:rsid w:val="004A486E"/>
    <w:rsid w:val="004A4997"/>
    <w:rsid w:val="004A5931"/>
    <w:rsid w:val="004A5F01"/>
    <w:rsid w:val="004A624B"/>
    <w:rsid w:val="004A6DAE"/>
    <w:rsid w:val="004A6EAB"/>
    <w:rsid w:val="004A7760"/>
    <w:rsid w:val="004B0BC0"/>
    <w:rsid w:val="004B14DA"/>
    <w:rsid w:val="004B1EEF"/>
    <w:rsid w:val="004B2C64"/>
    <w:rsid w:val="004B310F"/>
    <w:rsid w:val="004B422D"/>
    <w:rsid w:val="004B44B9"/>
    <w:rsid w:val="004B4C9A"/>
    <w:rsid w:val="004B592F"/>
    <w:rsid w:val="004B6C82"/>
    <w:rsid w:val="004B6F49"/>
    <w:rsid w:val="004B7364"/>
    <w:rsid w:val="004C235B"/>
    <w:rsid w:val="004C2909"/>
    <w:rsid w:val="004C3812"/>
    <w:rsid w:val="004C45F3"/>
    <w:rsid w:val="004C46C8"/>
    <w:rsid w:val="004C564C"/>
    <w:rsid w:val="004C5C1B"/>
    <w:rsid w:val="004C667E"/>
    <w:rsid w:val="004C77E0"/>
    <w:rsid w:val="004C790B"/>
    <w:rsid w:val="004D032A"/>
    <w:rsid w:val="004D0AB7"/>
    <w:rsid w:val="004D0D55"/>
    <w:rsid w:val="004D1013"/>
    <w:rsid w:val="004D1838"/>
    <w:rsid w:val="004D51D2"/>
    <w:rsid w:val="004D6DCF"/>
    <w:rsid w:val="004E1330"/>
    <w:rsid w:val="004E170B"/>
    <w:rsid w:val="004E184C"/>
    <w:rsid w:val="004E246C"/>
    <w:rsid w:val="004E27C4"/>
    <w:rsid w:val="004E2A32"/>
    <w:rsid w:val="004E3DE5"/>
    <w:rsid w:val="004E4D30"/>
    <w:rsid w:val="004E66CC"/>
    <w:rsid w:val="004E6C44"/>
    <w:rsid w:val="004E7AB2"/>
    <w:rsid w:val="004F0949"/>
    <w:rsid w:val="004F0B0B"/>
    <w:rsid w:val="004F2544"/>
    <w:rsid w:val="004F4573"/>
    <w:rsid w:val="004F5E09"/>
    <w:rsid w:val="004F63F8"/>
    <w:rsid w:val="004F6DC0"/>
    <w:rsid w:val="004F71BE"/>
    <w:rsid w:val="00500131"/>
    <w:rsid w:val="00501BCE"/>
    <w:rsid w:val="005023DE"/>
    <w:rsid w:val="005030C4"/>
    <w:rsid w:val="005033D4"/>
    <w:rsid w:val="005036D9"/>
    <w:rsid w:val="00503F87"/>
    <w:rsid w:val="005040D6"/>
    <w:rsid w:val="00504160"/>
    <w:rsid w:val="0050434B"/>
    <w:rsid w:val="00505767"/>
    <w:rsid w:val="005064C0"/>
    <w:rsid w:val="005065EB"/>
    <w:rsid w:val="00506632"/>
    <w:rsid w:val="00507558"/>
    <w:rsid w:val="0050755B"/>
    <w:rsid w:val="00510220"/>
    <w:rsid w:val="005106F4"/>
    <w:rsid w:val="00511733"/>
    <w:rsid w:val="00511C33"/>
    <w:rsid w:val="00512299"/>
    <w:rsid w:val="005123E3"/>
    <w:rsid w:val="00512423"/>
    <w:rsid w:val="005126A0"/>
    <w:rsid w:val="00514E9F"/>
    <w:rsid w:val="00515B6C"/>
    <w:rsid w:val="00516F1D"/>
    <w:rsid w:val="00516F7A"/>
    <w:rsid w:val="0051770B"/>
    <w:rsid w:val="00517B4A"/>
    <w:rsid w:val="00517C2D"/>
    <w:rsid w:val="00520065"/>
    <w:rsid w:val="00520A8E"/>
    <w:rsid w:val="0052190C"/>
    <w:rsid w:val="005219C8"/>
    <w:rsid w:val="005229D6"/>
    <w:rsid w:val="00522EC1"/>
    <w:rsid w:val="00523CB7"/>
    <w:rsid w:val="00524571"/>
    <w:rsid w:val="00524BA4"/>
    <w:rsid w:val="00524FD5"/>
    <w:rsid w:val="00526590"/>
    <w:rsid w:val="00530D74"/>
    <w:rsid w:val="00531064"/>
    <w:rsid w:val="0053216D"/>
    <w:rsid w:val="00534224"/>
    <w:rsid w:val="005363F8"/>
    <w:rsid w:val="00536E71"/>
    <w:rsid w:val="00537784"/>
    <w:rsid w:val="00540A3A"/>
    <w:rsid w:val="00540BFB"/>
    <w:rsid w:val="00541214"/>
    <w:rsid w:val="005412BA"/>
    <w:rsid w:val="00542EA4"/>
    <w:rsid w:val="005430DC"/>
    <w:rsid w:val="00543F59"/>
    <w:rsid w:val="00544017"/>
    <w:rsid w:val="00544B49"/>
    <w:rsid w:val="00544C5D"/>
    <w:rsid w:val="00545362"/>
    <w:rsid w:val="00546185"/>
    <w:rsid w:val="005466A9"/>
    <w:rsid w:val="00546D7C"/>
    <w:rsid w:val="0054740E"/>
    <w:rsid w:val="005478FF"/>
    <w:rsid w:val="00547AF8"/>
    <w:rsid w:val="005500A9"/>
    <w:rsid w:val="00551238"/>
    <w:rsid w:val="00551281"/>
    <w:rsid w:val="00551329"/>
    <w:rsid w:val="00551411"/>
    <w:rsid w:val="005529D0"/>
    <w:rsid w:val="00554F20"/>
    <w:rsid w:val="0055553F"/>
    <w:rsid w:val="00555597"/>
    <w:rsid w:val="0055620F"/>
    <w:rsid w:val="00560419"/>
    <w:rsid w:val="005626F8"/>
    <w:rsid w:val="00562ED6"/>
    <w:rsid w:val="00563664"/>
    <w:rsid w:val="00565ADC"/>
    <w:rsid w:val="00566644"/>
    <w:rsid w:val="0056691C"/>
    <w:rsid w:val="00566E08"/>
    <w:rsid w:val="00566E4D"/>
    <w:rsid w:val="0057081A"/>
    <w:rsid w:val="0057085F"/>
    <w:rsid w:val="005715B3"/>
    <w:rsid w:val="00571C5D"/>
    <w:rsid w:val="0057203B"/>
    <w:rsid w:val="0057279D"/>
    <w:rsid w:val="00572D1E"/>
    <w:rsid w:val="00572F00"/>
    <w:rsid w:val="00572F6D"/>
    <w:rsid w:val="005731CD"/>
    <w:rsid w:val="00575E1D"/>
    <w:rsid w:val="005765F5"/>
    <w:rsid w:val="005766F2"/>
    <w:rsid w:val="00577158"/>
    <w:rsid w:val="00577957"/>
    <w:rsid w:val="00577DBF"/>
    <w:rsid w:val="005811FD"/>
    <w:rsid w:val="00581CE8"/>
    <w:rsid w:val="0058252E"/>
    <w:rsid w:val="00582AA9"/>
    <w:rsid w:val="00582C71"/>
    <w:rsid w:val="005830C1"/>
    <w:rsid w:val="00584431"/>
    <w:rsid w:val="0058567F"/>
    <w:rsid w:val="00585C9F"/>
    <w:rsid w:val="00585D1C"/>
    <w:rsid w:val="00587267"/>
    <w:rsid w:val="00592509"/>
    <w:rsid w:val="005937ED"/>
    <w:rsid w:val="00594626"/>
    <w:rsid w:val="00594B05"/>
    <w:rsid w:val="00595E1A"/>
    <w:rsid w:val="00595FAC"/>
    <w:rsid w:val="0059626D"/>
    <w:rsid w:val="00597E92"/>
    <w:rsid w:val="005A110E"/>
    <w:rsid w:val="005A15C6"/>
    <w:rsid w:val="005A1651"/>
    <w:rsid w:val="005A1FF0"/>
    <w:rsid w:val="005A489F"/>
    <w:rsid w:val="005A4FEB"/>
    <w:rsid w:val="005A62E2"/>
    <w:rsid w:val="005A7089"/>
    <w:rsid w:val="005A7507"/>
    <w:rsid w:val="005A7518"/>
    <w:rsid w:val="005B1172"/>
    <w:rsid w:val="005B19C2"/>
    <w:rsid w:val="005B1F46"/>
    <w:rsid w:val="005B2FF7"/>
    <w:rsid w:val="005B3018"/>
    <w:rsid w:val="005B43B8"/>
    <w:rsid w:val="005B4D23"/>
    <w:rsid w:val="005B53EB"/>
    <w:rsid w:val="005B6748"/>
    <w:rsid w:val="005C0859"/>
    <w:rsid w:val="005C0DC4"/>
    <w:rsid w:val="005C1629"/>
    <w:rsid w:val="005C16B1"/>
    <w:rsid w:val="005C1938"/>
    <w:rsid w:val="005C2709"/>
    <w:rsid w:val="005C3F22"/>
    <w:rsid w:val="005C4CA5"/>
    <w:rsid w:val="005C524F"/>
    <w:rsid w:val="005C570F"/>
    <w:rsid w:val="005C6416"/>
    <w:rsid w:val="005C6562"/>
    <w:rsid w:val="005C65AB"/>
    <w:rsid w:val="005C70C6"/>
    <w:rsid w:val="005D0648"/>
    <w:rsid w:val="005D0F5C"/>
    <w:rsid w:val="005D2DD6"/>
    <w:rsid w:val="005D3BA3"/>
    <w:rsid w:val="005D56E6"/>
    <w:rsid w:val="005D5FCA"/>
    <w:rsid w:val="005D63A5"/>
    <w:rsid w:val="005D6601"/>
    <w:rsid w:val="005D744F"/>
    <w:rsid w:val="005D7A57"/>
    <w:rsid w:val="005D7AEC"/>
    <w:rsid w:val="005E0FE9"/>
    <w:rsid w:val="005E2041"/>
    <w:rsid w:val="005E222D"/>
    <w:rsid w:val="005E7059"/>
    <w:rsid w:val="005F0218"/>
    <w:rsid w:val="005F109D"/>
    <w:rsid w:val="005F178C"/>
    <w:rsid w:val="005F1A89"/>
    <w:rsid w:val="005F315C"/>
    <w:rsid w:val="005F3D57"/>
    <w:rsid w:val="005F4619"/>
    <w:rsid w:val="005F508B"/>
    <w:rsid w:val="005F78FC"/>
    <w:rsid w:val="005F7BAD"/>
    <w:rsid w:val="006002DD"/>
    <w:rsid w:val="00600C7E"/>
    <w:rsid w:val="00600D26"/>
    <w:rsid w:val="006019B0"/>
    <w:rsid w:val="00601C39"/>
    <w:rsid w:val="00602AD5"/>
    <w:rsid w:val="00602E0A"/>
    <w:rsid w:val="0060334B"/>
    <w:rsid w:val="00603BF7"/>
    <w:rsid w:val="00603CFA"/>
    <w:rsid w:val="00603D74"/>
    <w:rsid w:val="00605FAC"/>
    <w:rsid w:val="0060604D"/>
    <w:rsid w:val="006063AF"/>
    <w:rsid w:val="00606B56"/>
    <w:rsid w:val="00610D27"/>
    <w:rsid w:val="00611C3C"/>
    <w:rsid w:val="006135DE"/>
    <w:rsid w:val="00613626"/>
    <w:rsid w:val="00613D63"/>
    <w:rsid w:val="00613EF6"/>
    <w:rsid w:val="00614145"/>
    <w:rsid w:val="00614B13"/>
    <w:rsid w:val="0061550D"/>
    <w:rsid w:val="006169AD"/>
    <w:rsid w:val="00616F40"/>
    <w:rsid w:val="00620583"/>
    <w:rsid w:val="00621548"/>
    <w:rsid w:val="006217B1"/>
    <w:rsid w:val="00622A8F"/>
    <w:rsid w:val="006247BD"/>
    <w:rsid w:val="00625199"/>
    <w:rsid w:val="0062642C"/>
    <w:rsid w:val="00626DF8"/>
    <w:rsid w:val="0062711F"/>
    <w:rsid w:val="00627315"/>
    <w:rsid w:val="0062746E"/>
    <w:rsid w:val="00627D5D"/>
    <w:rsid w:val="0063006F"/>
    <w:rsid w:val="006300E0"/>
    <w:rsid w:val="00632E35"/>
    <w:rsid w:val="00633EF9"/>
    <w:rsid w:val="00634CCD"/>
    <w:rsid w:val="00635130"/>
    <w:rsid w:val="00635916"/>
    <w:rsid w:val="00635929"/>
    <w:rsid w:val="006361D9"/>
    <w:rsid w:val="00637EA4"/>
    <w:rsid w:val="0064014F"/>
    <w:rsid w:val="0064088B"/>
    <w:rsid w:val="00640B90"/>
    <w:rsid w:val="006420D1"/>
    <w:rsid w:val="00644367"/>
    <w:rsid w:val="0064465D"/>
    <w:rsid w:val="00644690"/>
    <w:rsid w:val="006463AB"/>
    <w:rsid w:val="00646718"/>
    <w:rsid w:val="006470C7"/>
    <w:rsid w:val="006470F0"/>
    <w:rsid w:val="00652BFE"/>
    <w:rsid w:val="00652C9F"/>
    <w:rsid w:val="0065484C"/>
    <w:rsid w:val="00654CC3"/>
    <w:rsid w:val="00655709"/>
    <w:rsid w:val="00655B10"/>
    <w:rsid w:val="00656567"/>
    <w:rsid w:val="00656763"/>
    <w:rsid w:val="00657448"/>
    <w:rsid w:val="00657B6C"/>
    <w:rsid w:val="006625EB"/>
    <w:rsid w:val="00662768"/>
    <w:rsid w:val="00663A4D"/>
    <w:rsid w:val="0066597A"/>
    <w:rsid w:val="00666DE4"/>
    <w:rsid w:val="00667248"/>
    <w:rsid w:val="006727DD"/>
    <w:rsid w:val="00674321"/>
    <w:rsid w:val="006749D1"/>
    <w:rsid w:val="00674B2A"/>
    <w:rsid w:val="0067545B"/>
    <w:rsid w:val="00675C2D"/>
    <w:rsid w:val="00675C35"/>
    <w:rsid w:val="006760F4"/>
    <w:rsid w:val="00676816"/>
    <w:rsid w:val="0067733F"/>
    <w:rsid w:val="00677360"/>
    <w:rsid w:val="006779F1"/>
    <w:rsid w:val="00677A88"/>
    <w:rsid w:val="00677C25"/>
    <w:rsid w:val="00680298"/>
    <w:rsid w:val="0068053E"/>
    <w:rsid w:val="0068085F"/>
    <w:rsid w:val="006817E0"/>
    <w:rsid w:val="006820F2"/>
    <w:rsid w:val="0068229D"/>
    <w:rsid w:val="00683CB5"/>
    <w:rsid w:val="006866C4"/>
    <w:rsid w:val="00686A42"/>
    <w:rsid w:val="00686B01"/>
    <w:rsid w:val="006878CC"/>
    <w:rsid w:val="00690B6B"/>
    <w:rsid w:val="00690CD4"/>
    <w:rsid w:val="00690EA9"/>
    <w:rsid w:val="00690FF7"/>
    <w:rsid w:val="0069190C"/>
    <w:rsid w:val="006919AF"/>
    <w:rsid w:val="00691BB1"/>
    <w:rsid w:val="00691DC4"/>
    <w:rsid w:val="00693EC4"/>
    <w:rsid w:val="006948AC"/>
    <w:rsid w:val="00694FCC"/>
    <w:rsid w:val="00695324"/>
    <w:rsid w:val="00695DFF"/>
    <w:rsid w:val="00696447"/>
    <w:rsid w:val="00696C47"/>
    <w:rsid w:val="00697386"/>
    <w:rsid w:val="006978D9"/>
    <w:rsid w:val="006A2004"/>
    <w:rsid w:val="006A35EA"/>
    <w:rsid w:val="006A4E65"/>
    <w:rsid w:val="006A5F50"/>
    <w:rsid w:val="006A67C9"/>
    <w:rsid w:val="006A72F3"/>
    <w:rsid w:val="006B16B5"/>
    <w:rsid w:val="006B23CE"/>
    <w:rsid w:val="006B2844"/>
    <w:rsid w:val="006B3999"/>
    <w:rsid w:val="006B3A57"/>
    <w:rsid w:val="006B4D1F"/>
    <w:rsid w:val="006B7180"/>
    <w:rsid w:val="006C0086"/>
    <w:rsid w:val="006C24C7"/>
    <w:rsid w:val="006C2E24"/>
    <w:rsid w:val="006C32B3"/>
    <w:rsid w:val="006C453A"/>
    <w:rsid w:val="006C47EB"/>
    <w:rsid w:val="006C51CD"/>
    <w:rsid w:val="006C5FBF"/>
    <w:rsid w:val="006C7239"/>
    <w:rsid w:val="006D00C2"/>
    <w:rsid w:val="006D06EF"/>
    <w:rsid w:val="006D0917"/>
    <w:rsid w:val="006D0FE9"/>
    <w:rsid w:val="006D1569"/>
    <w:rsid w:val="006D1A6E"/>
    <w:rsid w:val="006D2139"/>
    <w:rsid w:val="006D2D18"/>
    <w:rsid w:val="006D3552"/>
    <w:rsid w:val="006D4F3C"/>
    <w:rsid w:val="006D52EF"/>
    <w:rsid w:val="006D63C1"/>
    <w:rsid w:val="006D6808"/>
    <w:rsid w:val="006D6F36"/>
    <w:rsid w:val="006D7CAD"/>
    <w:rsid w:val="006E0A7D"/>
    <w:rsid w:val="006E1E7D"/>
    <w:rsid w:val="006E1FE2"/>
    <w:rsid w:val="006E21BB"/>
    <w:rsid w:val="006E2AB8"/>
    <w:rsid w:val="006E3107"/>
    <w:rsid w:val="006E6DA1"/>
    <w:rsid w:val="006E7486"/>
    <w:rsid w:val="006F0A53"/>
    <w:rsid w:val="006F219E"/>
    <w:rsid w:val="006F2F7A"/>
    <w:rsid w:val="006F685E"/>
    <w:rsid w:val="006F68B2"/>
    <w:rsid w:val="006F7BDD"/>
    <w:rsid w:val="007002CF"/>
    <w:rsid w:val="00700407"/>
    <w:rsid w:val="0070137F"/>
    <w:rsid w:val="007029EF"/>
    <w:rsid w:val="00702EFF"/>
    <w:rsid w:val="00703907"/>
    <w:rsid w:val="00703C3F"/>
    <w:rsid w:val="0070484B"/>
    <w:rsid w:val="00710022"/>
    <w:rsid w:val="00710C26"/>
    <w:rsid w:val="00711957"/>
    <w:rsid w:val="00712517"/>
    <w:rsid w:val="007134AB"/>
    <w:rsid w:val="007146E1"/>
    <w:rsid w:val="00715CBC"/>
    <w:rsid w:val="00715E0E"/>
    <w:rsid w:val="0071671A"/>
    <w:rsid w:val="00716DBA"/>
    <w:rsid w:val="0071777D"/>
    <w:rsid w:val="00717CD6"/>
    <w:rsid w:val="00720CDC"/>
    <w:rsid w:val="007212A2"/>
    <w:rsid w:val="00721768"/>
    <w:rsid w:val="00721CD8"/>
    <w:rsid w:val="0072221E"/>
    <w:rsid w:val="0072259B"/>
    <w:rsid w:val="007233FF"/>
    <w:rsid w:val="007240BB"/>
    <w:rsid w:val="00724808"/>
    <w:rsid w:val="00724E17"/>
    <w:rsid w:val="007261ED"/>
    <w:rsid w:val="0072637D"/>
    <w:rsid w:val="0072715C"/>
    <w:rsid w:val="00727426"/>
    <w:rsid w:val="00727B30"/>
    <w:rsid w:val="00730084"/>
    <w:rsid w:val="00730F23"/>
    <w:rsid w:val="007314F2"/>
    <w:rsid w:val="0073170B"/>
    <w:rsid w:val="00732996"/>
    <w:rsid w:val="00732A99"/>
    <w:rsid w:val="00733BF7"/>
    <w:rsid w:val="00735284"/>
    <w:rsid w:val="007362AF"/>
    <w:rsid w:val="00737AF5"/>
    <w:rsid w:val="00740CE9"/>
    <w:rsid w:val="00744391"/>
    <w:rsid w:val="007447F8"/>
    <w:rsid w:val="00747FBD"/>
    <w:rsid w:val="00750424"/>
    <w:rsid w:val="00750497"/>
    <w:rsid w:val="007510DB"/>
    <w:rsid w:val="00751186"/>
    <w:rsid w:val="00751189"/>
    <w:rsid w:val="00751C59"/>
    <w:rsid w:val="00754D3A"/>
    <w:rsid w:val="00754D7A"/>
    <w:rsid w:val="007575E3"/>
    <w:rsid w:val="00757878"/>
    <w:rsid w:val="007579BF"/>
    <w:rsid w:val="00757F82"/>
    <w:rsid w:val="00757FC5"/>
    <w:rsid w:val="00760703"/>
    <w:rsid w:val="00760967"/>
    <w:rsid w:val="00760C6D"/>
    <w:rsid w:val="00761A57"/>
    <w:rsid w:val="007629DF"/>
    <w:rsid w:val="00763227"/>
    <w:rsid w:val="007642C3"/>
    <w:rsid w:val="00770B69"/>
    <w:rsid w:val="007716C8"/>
    <w:rsid w:val="00772706"/>
    <w:rsid w:val="00772F4A"/>
    <w:rsid w:val="00773567"/>
    <w:rsid w:val="0077461E"/>
    <w:rsid w:val="00774AAE"/>
    <w:rsid w:val="0077507C"/>
    <w:rsid w:val="0078067C"/>
    <w:rsid w:val="00781A8A"/>
    <w:rsid w:val="0078301A"/>
    <w:rsid w:val="00783908"/>
    <w:rsid w:val="00783C32"/>
    <w:rsid w:val="00784097"/>
    <w:rsid w:val="007852A8"/>
    <w:rsid w:val="0078556C"/>
    <w:rsid w:val="007857C0"/>
    <w:rsid w:val="00785824"/>
    <w:rsid w:val="00785BC2"/>
    <w:rsid w:val="00785EF9"/>
    <w:rsid w:val="007873A8"/>
    <w:rsid w:val="007909FE"/>
    <w:rsid w:val="0079115C"/>
    <w:rsid w:val="00792020"/>
    <w:rsid w:val="00793BF2"/>
    <w:rsid w:val="007941E8"/>
    <w:rsid w:val="00795409"/>
    <w:rsid w:val="00795B41"/>
    <w:rsid w:val="00795D5A"/>
    <w:rsid w:val="00796235"/>
    <w:rsid w:val="007963D4"/>
    <w:rsid w:val="007A0E16"/>
    <w:rsid w:val="007A1204"/>
    <w:rsid w:val="007A1E88"/>
    <w:rsid w:val="007A20F9"/>
    <w:rsid w:val="007A364C"/>
    <w:rsid w:val="007A370A"/>
    <w:rsid w:val="007A3D50"/>
    <w:rsid w:val="007A6111"/>
    <w:rsid w:val="007A7DD1"/>
    <w:rsid w:val="007B07D6"/>
    <w:rsid w:val="007B1AFF"/>
    <w:rsid w:val="007B1DD6"/>
    <w:rsid w:val="007B2A0A"/>
    <w:rsid w:val="007B3758"/>
    <w:rsid w:val="007B3841"/>
    <w:rsid w:val="007B3A08"/>
    <w:rsid w:val="007B4792"/>
    <w:rsid w:val="007B5517"/>
    <w:rsid w:val="007B6421"/>
    <w:rsid w:val="007B695F"/>
    <w:rsid w:val="007B7033"/>
    <w:rsid w:val="007C054E"/>
    <w:rsid w:val="007C0E45"/>
    <w:rsid w:val="007C1D56"/>
    <w:rsid w:val="007C1EF0"/>
    <w:rsid w:val="007C1FD8"/>
    <w:rsid w:val="007C2156"/>
    <w:rsid w:val="007C4231"/>
    <w:rsid w:val="007C4371"/>
    <w:rsid w:val="007C5243"/>
    <w:rsid w:val="007C5436"/>
    <w:rsid w:val="007C586F"/>
    <w:rsid w:val="007C6D28"/>
    <w:rsid w:val="007C76C4"/>
    <w:rsid w:val="007C7A87"/>
    <w:rsid w:val="007D0E84"/>
    <w:rsid w:val="007D0F23"/>
    <w:rsid w:val="007D1009"/>
    <w:rsid w:val="007D2F58"/>
    <w:rsid w:val="007D33BB"/>
    <w:rsid w:val="007D3A6B"/>
    <w:rsid w:val="007D4816"/>
    <w:rsid w:val="007D483C"/>
    <w:rsid w:val="007D4CDD"/>
    <w:rsid w:val="007D5BC3"/>
    <w:rsid w:val="007D5EFF"/>
    <w:rsid w:val="007D626D"/>
    <w:rsid w:val="007D6A89"/>
    <w:rsid w:val="007D7176"/>
    <w:rsid w:val="007D739F"/>
    <w:rsid w:val="007D7FAA"/>
    <w:rsid w:val="007E0ADB"/>
    <w:rsid w:val="007E1DD7"/>
    <w:rsid w:val="007E3588"/>
    <w:rsid w:val="007E4AEE"/>
    <w:rsid w:val="007E6934"/>
    <w:rsid w:val="007E7A29"/>
    <w:rsid w:val="007E7EFC"/>
    <w:rsid w:val="007F0366"/>
    <w:rsid w:val="007F1DB9"/>
    <w:rsid w:val="007F1EA5"/>
    <w:rsid w:val="007F30BB"/>
    <w:rsid w:val="007F342E"/>
    <w:rsid w:val="007F3B59"/>
    <w:rsid w:val="007F3BE4"/>
    <w:rsid w:val="007F3FEC"/>
    <w:rsid w:val="007F4254"/>
    <w:rsid w:val="007F461C"/>
    <w:rsid w:val="007F5D9F"/>
    <w:rsid w:val="007F61A6"/>
    <w:rsid w:val="0080070B"/>
    <w:rsid w:val="00800840"/>
    <w:rsid w:val="00800DD2"/>
    <w:rsid w:val="008016CB"/>
    <w:rsid w:val="008017E2"/>
    <w:rsid w:val="00801D59"/>
    <w:rsid w:val="008025D6"/>
    <w:rsid w:val="00803C1B"/>
    <w:rsid w:val="008045D3"/>
    <w:rsid w:val="00806601"/>
    <w:rsid w:val="00806716"/>
    <w:rsid w:val="008069B7"/>
    <w:rsid w:val="0080755F"/>
    <w:rsid w:val="00807E51"/>
    <w:rsid w:val="00810B7C"/>
    <w:rsid w:val="00811312"/>
    <w:rsid w:val="00812473"/>
    <w:rsid w:val="00813719"/>
    <w:rsid w:val="0081382B"/>
    <w:rsid w:val="00814430"/>
    <w:rsid w:val="00814446"/>
    <w:rsid w:val="008153A9"/>
    <w:rsid w:val="00815A54"/>
    <w:rsid w:val="008171BB"/>
    <w:rsid w:val="008174C8"/>
    <w:rsid w:val="00817F13"/>
    <w:rsid w:val="00820150"/>
    <w:rsid w:val="008212EB"/>
    <w:rsid w:val="00822E13"/>
    <w:rsid w:val="008237BF"/>
    <w:rsid w:val="0082391E"/>
    <w:rsid w:val="0082473B"/>
    <w:rsid w:val="008257AD"/>
    <w:rsid w:val="008262C1"/>
    <w:rsid w:val="00826D41"/>
    <w:rsid w:val="008313C7"/>
    <w:rsid w:val="00831FAD"/>
    <w:rsid w:val="008333E8"/>
    <w:rsid w:val="00833DEA"/>
    <w:rsid w:val="00833EAF"/>
    <w:rsid w:val="00834114"/>
    <w:rsid w:val="00834CCE"/>
    <w:rsid w:val="00834E32"/>
    <w:rsid w:val="00835461"/>
    <w:rsid w:val="00835D58"/>
    <w:rsid w:val="00836967"/>
    <w:rsid w:val="00836EB2"/>
    <w:rsid w:val="008370B7"/>
    <w:rsid w:val="00837162"/>
    <w:rsid w:val="0083775B"/>
    <w:rsid w:val="008400E1"/>
    <w:rsid w:val="008407E2"/>
    <w:rsid w:val="0084381E"/>
    <w:rsid w:val="008442A0"/>
    <w:rsid w:val="00844D81"/>
    <w:rsid w:val="00846382"/>
    <w:rsid w:val="00847421"/>
    <w:rsid w:val="0085080F"/>
    <w:rsid w:val="00850BC8"/>
    <w:rsid w:val="008516D0"/>
    <w:rsid w:val="00851A09"/>
    <w:rsid w:val="00852CB8"/>
    <w:rsid w:val="00852CCD"/>
    <w:rsid w:val="008541EE"/>
    <w:rsid w:val="00854B93"/>
    <w:rsid w:val="00854BCB"/>
    <w:rsid w:val="008553B9"/>
    <w:rsid w:val="00855935"/>
    <w:rsid w:val="00856C81"/>
    <w:rsid w:val="008576B0"/>
    <w:rsid w:val="00860BE0"/>
    <w:rsid w:val="00861D1C"/>
    <w:rsid w:val="00863C1C"/>
    <w:rsid w:val="00864C1B"/>
    <w:rsid w:val="0086541B"/>
    <w:rsid w:val="00865626"/>
    <w:rsid w:val="00865EF2"/>
    <w:rsid w:val="00866142"/>
    <w:rsid w:val="0086653F"/>
    <w:rsid w:val="008715A1"/>
    <w:rsid w:val="00871B58"/>
    <w:rsid w:val="00871F87"/>
    <w:rsid w:val="00872BB5"/>
    <w:rsid w:val="00872EED"/>
    <w:rsid w:val="0087349E"/>
    <w:rsid w:val="008734B7"/>
    <w:rsid w:val="00875C73"/>
    <w:rsid w:val="0087673E"/>
    <w:rsid w:val="0087706E"/>
    <w:rsid w:val="0087709B"/>
    <w:rsid w:val="008770E3"/>
    <w:rsid w:val="008777EE"/>
    <w:rsid w:val="00877BB4"/>
    <w:rsid w:val="00882224"/>
    <w:rsid w:val="00882E7A"/>
    <w:rsid w:val="0088328F"/>
    <w:rsid w:val="00884B43"/>
    <w:rsid w:val="00885F15"/>
    <w:rsid w:val="0088676C"/>
    <w:rsid w:val="008869E6"/>
    <w:rsid w:val="00886BFC"/>
    <w:rsid w:val="00886C78"/>
    <w:rsid w:val="00890A48"/>
    <w:rsid w:val="00890C35"/>
    <w:rsid w:val="00890F56"/>
    <w:rsid w:val="0089115B"/>
    <w:rsid w:val="00891E9D"/>
    <w:rsid w:val="00892B99"/>
    <w:rsid w:val="0089496F"/>
    <w:rsid w:val="00896556"/>
    <w:rsid w:val="00896BA5"/>
    <w:rsid w:val="008A0728"/>
    <w:rsid w:val="008A086C"/>
    <w:rsid w:val="008A1B4C"/>
    <w:rsid w:val="008A1E73"/>
    <w:rsid w:val="008A395F"/>
    <w:rsid w:val="008A3BE1"/>
    <w:rsid w:val="008A3C95"/>
    <w:rsid w:val="008A4583"/>
    <w:rsid w:val="008A4C9D"/>
    <w:rsid w:val="008A5DB8"/>
    <w:rsid w:val="008A6C02"/>
    <w:rsid w:val="008B026E"/>
    <w:rsid w:val="008B04FD"/>
    <w:rsid w:val="008B2993"/>
    <w:rsid w:val="008B2E46"/>
    <w:rsid w:val="008B3070"/>
    <w:rsid w:val="008B34E8"/>
    <w:rsid w:val="008B4678"/>
    <w:rsid w:val="008B491F"/>
    <w:rsid w:val="008B4FDA"/>
    <w:rsid w:val="008B51BE"/>
    <w:rsid w:val="008B5AD8"/>
    <w:rsid w:val="008B5FC4"/>
    <w:rsid w:val="008B6197"/>
    <w:rsid w:val="008B67AA"/>
    <w:rsid w:val="008B73D6"/>
    <w:rsid w:val="008B7AAF"/>
    <w:rsid w:val="008C0632"/>
    <w:rsid w:val="008C2419"/>
    <w:rsid w:val="008C2546"/>
    <w:rsid w:val="008C28BC"/>
    <w:rsid w:val="008C30FE"/>
    <w:rsid w:val="008C5022"/>
    <w:rsid w:val="008C564A"/>
    <w:rsid w:val="008C5BEA"/>
    <w:rsid w:val="008C6822"/>
    <w:rsid w:val="008C6BAB"/>
    <w:rsid w:val="008C6DDC"/>
    <w:rsid w:val="008C7336"/>
    <w:rsid w:val="008C7AD5"/>
    <w:rsid w:val="008D002F"/>
    <w:rsid w:val="008D1406"/>
    <w:rsid w:val="008D149A"/>
    <w:rsid w:val="008D163E"/>
    <w:rsid w:val="008D2B05"/>
    <w:rsid w:val="008D393A"/>
    <w:rsid w:val="008D4818"/>
    <w:rsid w:val="008D6110"/>
    <w:rsid w:val="008D62AD"/>
    <w:rsid w:val="008D6B31"/>
    <w:rsid w:val="008D7CBE"/>
    <w:rsid w:val="008E0EE8"/>
    <w:rsid w:val="008E1412"/>
    <w:rsid w:val="008E1714"/>
    <w:rsid w:val="008E19A6"/>
    <w:rsid w:val="008E3A44"/>
    <w:rsid w:val="008E3E03"/>
    <w:rsid w:val="008E3F14"/>
    <w:rsid w:val="008E7441"/>
    <w:rsid w:val="008E74DC"/>
    <w:rsid w:val="008F0B18"/>
    <w:rsid w:val="008F2DFE"/>
    <w:rsid w:val="008F660A"/>
    <w:rsid w:val="008F6AA2"/>
    <w:rsid w:val="008F6B9E"/>
    <w:rsid w:val="008F775A"/>
    <w:rsid w:val="00900EF5"/>
    <w:rsid w:val="00901233"/>
    <w:rsid w:val="0090145F"/>
    <w:rsid w:val="00901DA0"/>
    <w:rsid w:val="00902039"/>
    <w:rsid w:val="0090279A"/>
    <w:rsid w:val="009033C6"/>
    <w:rsid w:val="00904DFB"/>
    <w:rsid w:val="00905419"/>
    <w:rsid w:val="009057BB"/>
    <w:rsid w:val="00906BB5"/>
    <w:rsid w:val="00907041"/>
    <w:rsid w:val="009123B2"/>
    <w:rsid w:val="00912841"/>
    <w:rsid w:val="009137C8"/>
    <w:rsid w:val="00914076"/>
    <w:rsid w:val="00915365"/>
    <w:rsid w:val="00915819"/>
    <w:rsid w:val="00915A67"/>
    <w:rsid w:val="00915D35"/>
    <w:rsid w:val="00915F24"/>
    <w:rsid w:val="00916A89"/>
    <w:rsid w:val="009176E6"/>
    <w:rsid w:val="00917852"/>
    <w:rsid w:val="0092047F"/>
    <w:rsid w:val="009206C8"/>
    <w:rsid w:val="00921BD5"/>
    <w:rsid w:val="009222A8"/>
    <w:rsid w:val="0092300D"/>
    <w:rsid w:val="00923B9C"/>
    <w:rsid w:val="00924AC8"/>
    <w:rsid w:val="00924BB8"/>
    <w:rsid w:val="00924D43"/>
    <w:rsid w:val="009306F0"/>
    <w:rsid w:val="0093181A"/>
    <w:rsid w:val="00931F7A"/>
    <w:rsid w:val="00932B13"/>
    <w:rsid w:val="009330A0"/>
    <w:rsid w:val="00934444"/>
    <w:rsid w:val="009347DD"/>
    <w:rsid w:val="00935F27"/>
    <w:rsid w:val="009401B0"/>
    <w:rsid w:val="00940FAF"/>
    <w:rsid w:val="009410AE"/>
    <w:rsid w:val="00943CC8"/>
    <w:rsid w:val="0094463B"/>
    <w:rsid w:val="00945186"/>
    <w:rsid w:val="00946726"/>
    <w:rsid w:val="00946DAC"/>
    <w:rsid w:val="00946E0D"/>
    <w:rsid w:val="00947D4A"/>
    <w:rsid w:val="00947DFF"/>
    <w:rsid w:val="00950F5C"/>
    <w:rsid w:val="009521E2"/>
    <w:rsid w:val="0095352C"/>
    <w:rsid w:val="009547E6"/>
    <w:rsid w:val="00956420"/>
    <w:rsid w:val="0095701A"/>
    <w:rsid w:val="00960689"/>
    <w:rsid w:val="0096151F"/>
    <w:rsid w:val="00961DD7"/>
    <w:rsid w:val="00964F40"/>
    <w:rsid w:val="009652EA"/>
    <w:rsid w:val="00965559"/>
    <w:rsid w:val="0096593A"/>
    <w:rsid w:val="00965FF5"/>
    <w:rsid w:val="00967300"/>
    <w:rsid w:val="009677E7"/>
    <w:rsid w:val="00970A92"/>
    <w:rsid w:val="009716CC"/>
    <w:rsid w:val="00972AD0"/>
    <w:rsid w:val="00972F1B"/>
    <w:rsid w:val="009733A5"/>
    <w:rsid w:val="00973441"/>
    <w:rsid w:val="00973B6A"/>
    <w:rsid w:val="00974A5A"/>
    <w:rsid w:val="00974F23"/>
    <w:rsid w:val="00977CBA"/>
    <w:rsid w:val="00980042"/>
    <w:rsid w:val="00980D0D"/>
    <w:rsid w:val="00980F4B"/>
    <w:rsid w:val="0098178C"/>
    <w:rsid w:val="00981836"/>
    <w:rsid w:val="00983030"/>
    <w:rsid w:val="00983522"/>
    <w:rsid w:val="00984DF9"/>
    <w:rsid w:val="0098566B"/>
    <w:rsid w:val="00985CD4"/>
    <w:rsid w:val="009864E6"/>
    <w:rsid w:val="009865B1"/>
    <w:rsid w:val="00986A4C"/>
    <w:rsid w:val="00986B44"/>
    <w:rsid w:val="00987C50"/>
    <w:rsid w:val="009902BD"/>
    <w:rsid w:val="009904F1"/>
    <w:rsid w:val="009909F4"/>
    <w:rsid w:val="00991135"/>
    <w:rsid w:val="00991ACF"/>
    <w:rsid w:val="00992921"/>
    <w:rsid w:val="00992A4E"/>
    <w:rsid w:val="00992DF0"/>
    <w:rsid w:val="00994BB4"/>
    <w:rsid w:val="00995D6A"/>
    <w:rsid w:val="009973F2"/>
    <w:rsid w:val="00997921"/>
    <w:rsid w:val="009A03C0"/>
    <w:rsid w:val="009A18AC"/>
    <w:rsid w:val="009A1F65"/>
    <w:rsid w:val="009A3366"/>
    <w:rsid w:val="009A45B9"/>
    <w:rsid w:val="009A61EC"/>
    <w:rsid w:val="009A77DC"/>
    <w:rsid w:val="009B0BE7"/>
    <w:rsid w:val="009B2C60"/>
    <w:rsid w:val="009B4362"/>
    <w:rsid w:val="009B4763"/>
    <w:rsid w:val="009B4813"/>
    <w:rsid w:val="009B4C2F"/>
    <w:rsid w:val="009B5A4A"/>
    <w:rsid w:val="009B6024"/>
    <w:rsid w:val="009B64F4"/>
    <w:rsid w:val="009B6B04"/>
    <w:rsid w:val="009B7248"/>
    <w:rsid w:val="009C083E"/>
    <w:rsid w:val="009C0A3E"/>
    <w:rsid w:val="009C18D6"/>
    <w:rsid w:val="009C196E"/>
    <w:rsid w:val="009C25E3"/>
    <w:rsid w:val="009C3122"/>
    <w:rsid w:val="009C3EAD"/>
    <w:rsid w:val="009C429E"/>
    <w:rsid w:val="009C79E2"/>
    <w:rsid w:val="009D09CD"/>
    <w:rsid w:val="009D17C2"/>
    <w:rsid w:val="009D1D2B"/>
    <w:rsid w:val="009D1D60"/>
    <w:rsid w:val="009D2325"/>
    <w:rsid w:val="009D282B"/>
    <w:rsid w:val="009D35BE"/>
    <w:rsid w:val="009D44E8"/>
    <w:rsid w:val="009D5857"/>
    <w:rsid w:val="009D6FE3"/>
    <w:rsid w:val="009D714C"/>
    <w:rsid w:val="009E09E7"/>
    <w:rsid w:val="009E2BE4"/>
    <w:rsid w:val="009E4CF2"/>
    <w:rsid w:val="009E4EA5"/>
    <w:rsid w:val="009E5ECA"/>
    <w:rsid w:val="009E653E"/>
    <w:rsid w:val="009E73F6"/>
    <w:rsid w:val="009E7BD5"/>
    <w:rsid w:val="009F094F"/>
    <w:rsid w:val="009F1EFF"/>
    <w:rsid w:val="009F355A"/>
    <w:rsid w:val="009F3C30"/>
    <w:rsid w:val="009F3D31"/>
    <w:rsid w:val="009F4CAA"/>
    <w:rsid w:val="009F5596"/>
    <w:rsid w:val="009F6620"/>
    <w:rsid w:val="00A01C4E"/>
    <w:rsid w:val="00A01E26"/>
    <w:rsid w:val="00A02349"/>
    <w:rsid w:val="00A03A44"/>
    <w:rsid w:val="00A05C23"/>
    <w:rsid w:val="00A0640B"/>
    <w:rsid w:val="00A100C4"/>
    <w:rsid w:val="00A1103E"/>
    <w:rsid w:val="00A11600"/>
    <w:rsid w:val="00A126E5"/>
    <w:rsid w:val="00A13E73"/>
    <w:rsid w:val="00A1499A"/>
    <w:rsid w:val="00A16535"/>
    <w:rsid w:val="00A17846"/>
    <w:rsid w:val="00A204D3"/>
    <w:rsid w:val="00A212DF"/>
    <w:rsid w:val="00A21471"/>
    <w:rsid w:val="00A218E2"/>
    <w:rsid w:val="00A21D30"/>
    <w:rsid w:val="00A21E06"/>
    <w:rsid w:val="00A252EB"/>
    <w:rsid w:val="00A26892"/>
    <w:rsid w:val="00A26B7D"/>
    <w:rsid w:val="00A2723D"/>
    <w:rsid w:val="00A3165F"/>
    <w:rsid w:val="00A3300C"/>
    <w:rsid w:val="00A331EC"/>
    <w:rsid w:val="00A33791"/>
    <w:rsid w:val="00A33D6B"/>
    <w:rsid w:val="00A33F49"/>
    <w:rsid w:val="00A34261"/>
    <w:rsid w:val="00A34302"/>
    <w:rsid w:val="00A3441D"/>
    <w:rsid w:val="00A34BEF"/>
    <w:rsid w:val="00A35522"/>
    <w:rsid w:val="00A405C2"/>
    <w:rsid w:val="00A4121B"/>
    <w:rsid w:val="00A4136B"/>
    <w:rsid w:val="00A43078"/>
    <w:rsid w:val="00A435D3"/>
    <w:rsid w:val="00A455D0"/>
    <w:rsid w:val="00A45D9F"/>
    <w:rsid w:val="00A46A83"/>
    <w:rsid w:val="00A47168"/>
    <w:rsid w:val="00A474F0"/>
    <w:rsid w:val="00A5047E"/>
    <w:rsid w:val="00A51273"/>
    <w:rsid w:val="00A513B2"/>
    <w:rsid w:val="00A514DF"/>
    <w:rsid w:val="00A51ECC"/>
    <w:rsid w:val="00A5347E"/>
    <w:rsid w:val="00A535F0"/>
    <w:rsid w:val="00A53DAE"/>
    <w:rsid w:val="00A54809"/>
    <w:rsid w:val="00A56527"/>
    <w:rsid w:val="00A57102"/>
    <w:rsid w:val="00A57821"/>
    <w:rsid w:val="00A62F75"/>
    <w:rsid w:val="00A63894"/>
    <w:rsid w:val="00A64B59"/>
    <w:rsid w:val="00A64DDF"/>
    <w:rsid w:val="00A66063"/>
    <w:rsid w:val="00A66ACB"/>
    <w:rsid w:val="00A676AE"/>
    <w:rsid w:val="00A67B8D"/>
    <w:rsid w:val="00A7023C"/>
    <w:rsid w:val="00A7065C"/>
    <w:rsid w:val="00A708BB"/>
    <w:rsid w:val="00A738EF"/>
    <w:rsid w:val="00A771AD"/>
    <w:rsid w:val="00A801F2"/>
    <w:rsid w:val="00A808E9"/>
    <w:rsid w:val="00A811D6"/>
    <w:rsid w:val="00A81A44"/>
    <w:rsid w:val="00A82F51"/>
    <w:rsid w:val="00A83813"/>
    <w:rsid w:val="00A84389"/>
    <w:rsid w:val="00A844E4"/>
    <w:rsid w:val="00A85521"/>
    <w:rsid w:val="00A86576"/>
    <w:rsid w:val="00A867A2"/>
    <w:rsid w:val="00A86B25"/>
    <w:rsid w:val="00A86D2B"/>
    <w:rsid w:val="00A87AFB"/>
    <w:rsid w:val="00A901C2"/>
    <w:rsid w:val="00A90324"/>
    <w:rsid w:val="00A908B0"/>
    <w:rsid w:val="00A90E88"/>
    <w:rsid w:val="00A914B3"/>
    <w:rsid w:val="00A91DA5"/>
    <w:rsid w:val="00A92A2A"/>
    <w:rsid w:val="00A93926"/>
    <w:rsid w:val="00A93E9E"/>
    <w:rsid w:val="00A97E32"/>
    <w:rsid w:val="00AA1A8F"/>
    <w:rsid w:val="00AA1E03"/>
    <w:rsid w:val="00AA2FAF"/>
    <w:rsid w:val="00AA32E7"/>
    <w:rsid w:val="00AA34FE"/>
    <w:rsid w:val="00AA4040"/>
    <w:rsid w:val="00AA6151"/>
    <w:rsid w:val="00AA686A"/>
    <w:rsid w:val="00AA6B85"/>
    <w:rsid w:val="00AA6DAF"/>
    <w:rsid w:val="00AA7100"/>
    <w:rsid w:val="00AA7D52"/>
    <w:rsid w:val="00AB01A2"/>
    <w:rsid w:val="00AB0D96"/>
    <w:rsid w:val="00AB1A46"/>
    <w:rsid w:val="00AB2C29"/>
    <w:rsid w:val="00AB3534"/>
    <w:rsid w:val="00AB3F62"/>
    <w:rsid w:val="00AB5032"/>
    <w:rsid w:val="00AB5B3D"/>
    <w:rsid w:val="00AB7244"/>
    <w:rsid w:val="00AB7387"/>
    <w:rsid w:val="00AB752B"/>
    <w:rsid w:val="00AC052C"/>
    <w:rsid w:val="00AC05E3"/>
    <w:rsid w:val="00AC0A92"/>
    <w:rsid w:val="00AC3273"/>
    <w:rsid w:val="00AC3330"/>
    <w:rsid w:val="00AC376E"/>
    <w:rsid w:val="00AC4653"/>
    <w:rsid w:val="00AC499F"/>
    <w:rsid w:val="00AC5754"/>
    <w:rsid w:val="00AD0092"/>
    <w:rsid w:val="00AD0D3C"/>
    <w:rsid w:val="00AD0F03"/>
    <w:rsid w:val="00AD1802"/>
    <w:rsid w:val="00AD1EEA"/>
    <w:rsid w:val="00AD3DFE"/>
    <w:rsid w:val="00AD3EF6"/>
    <w:rsid w:val="00AD47D4"/>
    <w:rsid w:val="00AD4AC9"/>
    <w:rsid w:val="00AD4D2C"/>
    <w:rsid w:val="00AD4D8B"/>
    <w:rsid w:val="00AD613F"/>
    <w:rsid w:val="00AD7C11"/>
    <w:rsid w:val="00AE058F"/>
    <w:rsid w:val="00AE1138"/>
    <w:rsid w:val="00AE1AB5"/>
    <w:rsid w:val="00AE1F1D"/>
    <w:rsid w:val="00AE2F86"/>
    <w:rsid w:val="00AE6731"/>
    <w:rsid w:val="00AE6E1E"/>
    <w:rsid w:val="00AF037E"/>
    <w:rsid w:val="00AF0730"/>
    <w:rsid w:val="00AF1184"/>
    <w:rsid w:val="00AF217F"/>
    <w:rsid w:val="00AF23D2"/>
    <w:rsid w:val="00AF2647"/>
    <w:rsid w:val="00AF32CF"/>
    <w:rsid w:val="00AF39C6"/>
    <w:rsid w:val="00AF40C9"/>
    <w:rsid w:val="00AF4881"/>
    <w:rsid w:val="00AF5EA7"/>
    <w:rsid w:val="00AF6B02"/>
    <w:rsid w:val="00AF7D79"/>
    <w:rsid w:val="00B00B95"/>
    <w:rsid w:val="00B02688"/>
    <w:rsid w:val="00B05619"/>
    <w:rsid w:val="00B057B9"/>
    <w:rsid w:val="00B06A47"/>
    <w:rsid w:val="00B078D8"/>
    <w:rsid w:val="00B10FDB"/>
    <w:rsid w:val="00B120F9"/>
    <w:rsid w:val="00B13190"/>
    <w:rsid w:val="00B142BC"/>
    <w:rsid w:val="00B158C0"/>
    <w:rsid w:val="00B15CD8"/>
    <w:rsid w:val="00B175EF"/>
    <w:rsid w:val="00B17A85"/>
    <w:rsid w:val="00B2042D"/>
    <w:rsid w:val="00B208E4"/>
    <w:rsid w:val="00B21F68"/>
    <w:rsid w:val="00B223A7"/>
    <w:rsid w:val="00B22F99"/>
    <w:rsid w:val="00B24F6B"/>
    <w:rsid w:val="00B255AA"/>
    <w:rsid w:val="00B257D5"/>
    <w:rsid w:val="00B25CA5"/>
    <w:rsid w:val="00B2690D"/>
    <w:rsid w:val="00B26A08"/>
    <w:rsid w:val="00B277B1"/>
    <w:rsid w:val="00B30084"/>
    <w:rsid w:val="00B305BB"/>
    <w:rsid w:val="00B30795"/>
    <w:rsid w:val="00B31629"/>
    <w:rsid w:val="00B31BB8"/>
    <w:rsid w:val="00B3207F"/>
    <w:rsid w:val="00B323C7"/>
    <w:rsid w:val="00B32AC4"/>
    <w:rsid w:val="00B3373C"/>
    <w:rsid w:val="00B3384E"/>
    <w:rsid w:val="00B33B09"/>
    <w:rsid w:val="00B3554E"/>
    <w:rsid w:val="00B37F0D"/>
    <w:rsid w:val="00B42BBD"/>
    <w:rsid w:val="00B43AED"/>
    <w:rsid w:val="00B465D8"/>
    <w:rsid w:val="00B4765C"/>
    <w:rsid w:val="00B47996"/>
    <w:rsid w:val="00B500A4"/>
    <w:rsid w:val="00B50B24"/>
    <w:rsid w:val="00B50CA2"/>
    <w:rsid w:val="00B5207F"/>
    <w:rsid w:val="00B521F6"/>
    <w:rsid w:val="00B525E9"/>
    <w:rsid w:val="00B52CD5"/>
    <w:rsid w:val="00B537D3"/>
    <w:rsid w:val="00B6419E"/>
    <w:rsid w:val="00B64719"/>
    <w:rsid w:val="00B6502B"/>
    <w:rsid w:val="00B65515"/>
    <w:rsid w:val="00B65FD6"/>
    <w:rsid w:val="00B71256"/>
    <w:rsid w:val="00B73361"/>
    <w:rsid w:val="00B734EF"/>
    <w:rsid w:val="00B75758"/>
    <w:rsid w:val="00B77B2D"/>
    <w:rsid w:val="00B85096"/>
    <w:rsid w:val="00B85E41"/>
    <w:rsid w:val="00B85EE3"/>
    <w:rsid w:val="00B85FCA"/>
    <w:rsid w:val="00B879A1"/>
    <w:rsid w:val="00B87E0E"/>
    <w:rsid w:val="00B90467"/>
    <w:rsid w:val="00B90AF8"/>
    <w:rsid w:val="00B912A1"/>
    <w:rsid w:val="00B9176F"/>
    <w:rsid w:val="00B92A83"/>
    <w:rsid w:val="00B93D80"/>
    <w:rsid w:val="00B942DF"/>
    <w:rsid w:val="00B945D1"/>
    <w:rsid w:val="00B94958"/>
    <w:rsid w:val="00B961A3"/>
    <w:rsid w:val="00B96ABE"/>
    <w:rsid w:val="00B96E04"/>
    <w:rsid w:val="00BA068B"/>
    <w:rsid w:val="00BA0D43"/>
    <w:rsid w:val="00BA0F16"/>
    <w:rsid w:val="00BA10F0"/>
    <w:rsid w:val="00BA12EE"/>
    <w:rsid w:val="00BA1CF0"/>
    <w:rsid w:val="00BA1FEA"/>
    <w:rsid w:val="00BA2E14"/>
    <w:rsid w:val="00BA4DF6"/>
    <w:rsid w:val="00BA5056"/>
    <w:rsid w:val="00BA57DF"/>
    <w:rsid w:val="00BA59BB"/>
    <w:rsid w:val="00BA65F5"/>
    <w:rsid w:val="00BA7267"/>
    <w:rsid w:val="00BB0B37"/>
    <w:rsid w:val="00BB3516"/>
    <w:rsid w:val="00BB450C"/>
    <w:rsid w:val="00BB65AB"/>
    <w:rsid w:val="00BB7D4B"/>
    <w:rsid w:val="00BB7E7D"/>
    <w:rsid w:val="00BC1D00"/>
    <w:rsid w:val="00BC275B"/>
    <w:rsid w:val="00BC38EA"/>
    <w:rsid w:val="00BC4083"/>
    <w:rsid w:val="00BC5320"/>
    <w:rsid w:val="00BC5D03"/>
    <w:rsid w:val="00BC66D7"/>
    <w:rsid w:val="00BD00E3"/>
    <w:rsid w:val="00BD2423"/>
    <w:rsid w:val="00BD27D3"/>
    <w:rsid w:val="00BD3610"/>
    <w:rsid w:val="00BD6432"/>
    <w:rsid w:val="00BD7AC9"/>
    <w:rsid w:val="00BD7DC9"/>
    <w:rsid w:val="00BE0F63"/>
    <w:rsid w:val="00BE17DD"/>
    <w:rsid w:val="00BE1CE0"/>
    <w:rsid w:val="00BE2B5E"/>
    <w:rsid w:val="00BE334F"/>
    <w:rsid w:val="00BE3484"/>
    <w:rsid w:val="00BE3DE5"/>
    <w:rsid w:val="00BE4124"/>
    <w:rsid w:val="00BE599E"/>
    <w:rsid w:val="00BE5ED5"/>
    <w:rsid w:val="00BE7908"/>
    <w:rsid w:val="00BF081C"/>
    <w:rsid w:val="00BF0F37"/>
    <w:rsid w:val="00BF2C85"/>
    <w:rsid w:val="00BF2EA1"/>
    <w:rsid w:val="00BF48F7"/>
    <w:rsid w:val="00BF5DCF"/>
    <w:rsid w:val="00C00119"/>
    <w:rsid w:val="00C00B6B"/>
    <w:rsid w:val="00C0161B"/>
    <w:rsid w:val="00C046D4"/>
    <w:rsid w:val="00C049C4"/>
    <w:rsid w:val="00C04D91"/>
    <w:rsid w:val="00C05C29"/>
    <w:rsid w:val="00C05F39"/>
    <w:rsid w:val="00C06174"/>
    <w:rsid w:val="00C06906"/>
    <w:rsid w:val="00C06910"/>
    <w:rsid w:val="00C06D96"/>
    <w:rsid w:val="00C1014B"/>
    <w:rsid w:val="00C1224C"/>
    <w:rsid w:val="00C12556"/>
    <w:rsid w:val="00C132F3"/>
    <w:rsid w:val="00C138D5"/>
    <w:rsid w:val="00C13956"/>
    <w:rsid w:val="00C14D2E"/>
    <w:rsid w:val="00C14ED9"/>
    <w:rsid w:val="00C15542"/>
    <w:rsid w:val="00C15B3B"/>
    <w:rsid w:val="00C1674E"/>
    <w:rsid w:val="00C16F49"/>
    <w:rsid w:val="00C17668"/>
    <w:rsid w:val="00C179D5"/>
    <w:rsid w:val="00C20BB6"/>
    <w:rsid w:val="00C223A0"/>
    <w:rsid w:val="00C22EB3"/>
    <w:rsid w:val="00C24D8D"/>
    <w:rsid w:val="00C2610C"/>
    <w:rsid w:val="00C26CB2"/>
    <w:rsid w:val="00C26F46"/>
    <w:rsid w:val="00C26F96"/>
    <w:rsid w:val="00C278E3"/>
    <w:rsid w:val="00C27A79"/>
    <w:rsid w:val="00C31374"/>
    <w:rsid w:val="00C314DE"/>
    <w:rsid w:val="00C32BCD"/>
    <w:rsid w:val="00C3308C"/>
    <w:rsid w:val="00C3325C"/>
    <w:rsid w:val="00C33CC6"/>
    <w:rsid w:val="00C35691"/>
    <w:rsid w:val="00C35CF4"/>
    <w:rsid w:val="00C35E25"/>
    <w:rsid w:val="00C41DA9"/>
    <w:rsid w:val="00C42361"/>
    <w:rsid w:val="00C42E63"/>
    <w:rsid w:val="00C44860"/>
    <w:rsid w:val="00C44B73"/>
    <w:rsid w:val="00C44E3A"/>
    <w:rsid w:val="00C4633B"/>
    <w:rsid w:val="00C46504"/>
    <w:rsid w:val="00C46C8C"/>
    <w:rsid w:val="00C47054"/>
    <w:rsid w:val="00C509B7"/>
    <w:rsid w:val="00C5126C"/>
    <w:rsid w:val="00C517E8"/>
    <w:rsid w:val="00C51BE1"/>
    <w:rsid w:val="00C53B64"/>
    <w:rsid w:val="00C53CB1"/>
    <w:rsid w:val="00C56400"/>
    <w:rsid w:val="00C5694B"/>
    <w:rsid w:val="00C56D68"/>
    <w:rsid w:val="00C57B49"/>
    <w:rsid w:val="00C609D7"/>
    <w:rsid w:val="00C60F85"/>
    <w:rsid w:val="00C611DC"/>
    <w:rsid w:val="00C61BF6"/>
    <w:rsid w:val="00C61C6C"/>
    <w:rsid w:val="00C61D89"/>
    <w:rsid w:val="00C62BF2"/>
    <w:rsid w:val="00C63366"/>
    <w:rsid w:val="00C63D54"/>
    <w:rsid w:val="00C640C6"/>
    <w:rsid w:val="00C66724"/>
    <w:rsid w:val="00C66B3B"/>
    <w:rsid w:val="00C66DAA"/>
    <w:rsid w:val="00C670B5"/>
    <w:rsid w:val="00C673A8"/>
    <w:rsid w:val="00C6776E"/>
    <w:rsid w:val="00C70057"/>
    <w:rsid w:val="00C70706"/>
    <w:rsid w:val="00C71061"/>
    <w:rsid w:val="00C710D0"/>
    <w:rsid w:val="00C7132E"/>
    <w:rsid w:val="00C71645"/>
    <w:rsid w:val="00C72725"/>
    <w:rsid w:val="00C730DB"/>
    <w:rsid w:val="00C74DB5"/>
    <w:rsid w:val="00C755A5"/>
    <w:rsid w:val="00C77A0A"/>
    <w:rsid w:val="00C808A1"/>
    <w:rsid w:val="00C80C42"/>
    <w:rsid w:val="00C810E0"/>
    <w:rsid w:val="00C8185D"/>
    <w:rsid w:val="00C834D8"/>
    <w:rsid w:val="00C85AC6"/>
    <w:rsid w:val="00C86C21"/>
    <w:rsid w:val="00C9040F"/>
    <w:rsid w:val="00C909F1"/>
    <w:rsid w:val="00C90B5C"/>
    <w:rsid w:val="00C915FD"/>
    <w:rsid w:val="00C9444A"/>
    <w:rsid w:val="00C9473D"/>
    <w:rsid w:val="00C94AE7"/>
    <w:rsid w:val="00C9660D"/>
    <w:rsid w:val="00C96D06"/>
    <w:rsid w:val="00C9712D"/>
    <w:rsid w:val="00C97772"/>
    <w:rsid w:val="00CA01AB"/>
    <w:rsid w:val="00CA047F"/>
    <w:rsid w:val="00CA0B0E"/>
    <w:rsid w:val="00CA294D"/>
    <w:rsid w:val="00CA3310"/>
    <w:rsid w:val="00CA4338"/>
    <w:rsid w:val="00CA43A9"/>
    <w:rsid w:val="00CA4C4D"/>
    <w:rsid w:val="00CA5286"/>
    <w:rsid w:val="00CA6224"/>
    <w:rsid w:val="00CA781E"/>
    <w:rsid w:val="00CA7A69"/>
    <w:rsid w:val="00CB0CAB"/>
    <w:rsid w:val="00CB11CB"/>
    <w:rsid w:val="00CB1438"/>
    <w:rsid w:val="00CB19BA"/>
    <w:rsid w:val="00CB1DC8"/>
    <w:rsid w:val="00CB2080"/>
    <w:rsid w:val="00CB2441"/>
    <w:rsid w:val="00CB2B10"/>
    <w:rsid w:val="00CB2D51"/>
    <w:rsid w:val="00CB508A"/>
    <w:rsid w:val="00CB55D0"/>
    <w:rsid w:val="00CB5739"/>
    <w:rsid w:val="00CB5895"/>
    <w:rsid w:val="00CB6A79"/>
    <w:rsid w:val="00CB6F66"/>
    <w:rsid w:val="00CB717A"/>
    <w:rsid w:val="00CC05C2"/>
    <w:rsid w:val="00CC2A43"/>
    <w:rsid w:val="00CC3BEC"/>
    <w:rsid w:val="00CC3D07"/>
    <w:rsid w:val="00CC51BA"/>
    <w:rsid w:val="00CC5CF6"/>
    <w:rsid w:val="00CC6AF2"/>
    <w:rsid w:val="00CC736D"/>
    <w:rsid w:val="00CD08D1"/>
    <w:rsid w:val="00CD1275"/>
    <w:rsid w:val="00CD1858"/>
    <w:rsid w:val="00CD1B0B"/>
    <w:rsid w:val="00CD32B9"/>
    <w:rsid w:val="00CD360D"/>
    <w:rsid w:val="00CD396E"/>
    <w:rsid w:val="00CD66FC"/>
    <w:rsid w:val="00CD76E0"/>
    <w:rsid w:val="00CE0C5A"/>
    <w:rsid w:val="00CE35DC"/>
    <w:rsid w:val="00CE6E32"/>
    <w:rsid w:val="00CE7135"/>
    <w:rsid w:val="00CE72B6"/>
    <w:rsid w:val="00CF0CAD"/>
    <w:rsid w:val="00CF2FB4"/>
    <w:rsid w:val="00CF2FFA"/>
    <w:rsid w:val="00CF3C6C"/>
    <w:rsid w:val="00CF3FAA"/>
    <w:rsid w:val="00CF668A"/>
    <w:rsid w:val="00CF6996"/>
    <w:rsid w:val="00CF6998"/>
    <w:rsid w:val="00CF7E36"/>
    <w:rsid w:val="00D03797"/>
    <w:rsid w:val="00D039CE"/>
    <w:rsid w:val="00D03B9E"/>
    <w:rsid w:val="00D03D62"/>
    <w:rsid w:val="00D03E8B"/>
    <w:rsid w:val="00D041EB"/>
    <w:rsid w:val="00D071EE"/>
    <w:rsid w:val="00D076E2"/>
    <w:rsid w:val="00D10118"/>
    <w:rsid w:val="00D102ED"/>
    <w:rsid w:val="00D108ED"/>
    <w:rsid w:val="00D10D1A"/>
    <w:rsid w:val="00D1492D"/>
    <w:rsid w:val="00D1576F"/>
    <w:rsid w:val="00D15846"/>
    <w:rsid w:val="00D17707"/>
    <w:rsid w:val="00D206D9"/>
    <w:rsid w:val="00D206DE"/>
    <w:rsid w:val="00D226C2"/>
    <w:rsid w:val="00D22ACC"/>
    <w:rsid w:val="00D23CD7"/>
    <w:rsid w:val="00D2461E"/>
    <w:rsid w:val="00D24881"/>
    <w:rsid w:val="00D2612C"/>
    <w:rsid w:val="00D26839"/>
    <w:rsid w:val="00D30E8A"/>
    <w:rsid w:val="00D322BB"/>
    <w:rsid w:val="00D331B1"/>
    <w:rsid w:val="00D346F6"/>
    <w:rsid w:val="00D3472D"/>
    <w:rsid w:val="00D356B2"/>
    <w:rsid w:val="00D35A0C"/>
    <w:rsid w:val="00D35C34"/>
    <w:rsid w:val="00D36A6E"/>
    <w:rsid w:val="00D400D2"/>
    <w:rsid w:val="00D40143"/>
    <w:rsid w:val="00D4074D"/>
    <w:rsid w:val="00D420BD"/>
    <w:rsid w:val="00D42590"/>
    <w:rsid w:val="00D42E4D"/>
    <w:rsid w:val="00D43FF6"/>
    <w:rsid w:val="00D44542"/>
    <w:rsid w:val="00D45377"/>
    <w:rsid w:val="00D46639"/>
    <w:rsid w:val="00D469E8"/>
    <w:rsid w:val="00D50DC5"/>
    <w:rsid w:val="00D5178C"/>
    <w:rsid w:val="00D5178F"/>
    <w:rsid w:val="00D51EE4"/>
    <w:rsid w:val="00D51F1E"/>
    <w:rsid w:val="00D530AE"/>
    <w:rsid w:val="00D53671"/>
    <w:rsid w:val="00D536DE"/>
    <w:rsid w:val="00D53B99"/>
    <w:rsid w:val="00D55B6D"/>
    <w:rsid w:val="00D55EAF"/>
    <w:rsid w:val="00D5746E"/>
    <w:rsid w:val="00D6005A"/>
    <w:rsid w:val="00D60410"/>
    <w:rsid w:val="00D6111E"/>
    <w:rsid w:val="00D62304"/>
    <w:rsid w:val="00D629D3"/>
    <w:rsid w:val="00D62CC0"/>
    <w:rsid w:val="00D63481"/>
    <w:rsid w:val="00D65D05"/>
    <w:rsid w:val="00D6763F"/>
    <w:rsid w:val="00D67B66"/>
    <w:rsid w:val="00D67F1D"/>
    <w:rsid w:val="00D702F7"/>
    <w:rsid w:val="00D705D9"/>
    <w:rsid w:val="00D70C20"/>
    <w:rsid w:val="00D71429"/>
    <w:rsid w:val="00D72872"/>
    <w:rsid w:val="00D734B2"/>
    <w:rsid w:val="00D7358B"/>
    <w:rsid w:val="00D73E8C"/>
    <w:rsid w:val="00D746E7"/>
    <w:rsid w:val="00D74ADB"/>
    <w:rsid w:val="00D76600"/>
    <w:rsid w:val="00D76B0D"/>
    <w:rsid w:val="00D82A2C"/>
    <w:rsid w:val="00D83A85"/>
    <w:rsid w:val="00D854BC"/>
    <w:rsid w:val="00D857BF"/>
    <w:rsid w:val="00D86554"/>
    <w:rsid w:val="00D87233"/>
    <w:rsid w:val="00D90003"/>
    <w:rsid w:val="00D90156"/>
    <w:rsid w:val="00D90B76"/>
    <w:rsid w:val="00D90DED"/>
    <w:rsid w:val="00D9171C"/>
    <w:rsid w:val="00D9293D"/>
    <w:rsid w:val="00D93632"/>
    <w:rsid w:val="00D93F92"/>
    <w:rsid w:val="00D9474D"/>
    <w:rsid w:val="00D947FC"/>
    <w:rsid w:val="00D94EF7"/>
    <w:rsid w:val="00D96D25"/>
    <w:rsid w:val="00D97117"/>
    <w:rsid w:val="00D97779"/>
    <w:rsid w:val="00D97EEE"/>
    <w:rsid w:val="00DA0457"/>
    <w:rsid w:val="00DA0C78"/>
    <w:rsid w:val="00DA1D80"/>
    <w:rsid w:val="00DA22F2"/>
    <w:rsid w:val="00DA2E03"/>
    <w:rsid w:val="00DA300E"/>
    <w:rsid w:val="00DA5124"/>
    <w:rsid w:val="00DA53F6"/>
    <w:rsid w:val="00DA59C0"/>
    <w:rsid w:val="00DB1F70"/>
    <w:rsid w:val="00DB2427"/>
    <w:rsid w:val="00DB2E41"/>
    <w:rsid w:val="00DB39E0"/>
    <w:rsid w:val="00DB4210"/>
    <w:rsid w:val="00DB4694"/>
    <w:rsid w:val="00DB49C9"/>
    <w:rsid w:val="00DB5314"/>
    <w:rsid w:val="00DB7158"/>
    <w:rsid w:val="00DC18F2"/>
    <w:rsid w:val="00DC4C5D"/>
    <w:rsid w:val="00DC53FF"/>
    <w:rsid w:val="00DC547C"/>
    <w:rsid w:val="00DC55B8"/>
    <w:rsid w:val="00DC5F05"/>
    <w:rsid w:val="00DC6936"/>
    <w:rsid w:val="00DC7BBC"/>
    <w:rsid w:val="00DC7F21"/>
    <w:rsid w:val="00DC7FF9"/>
    <w:rsid w:val="00DD051B"/>
    <w:rsid w:val="00DD082A"/>
    <w:rsid w:val="00DD1CE9"/>
    <w:rsid w:val="00DD2F1D"/>
    <w:rsid w:val="00DD38F9"/>
    <w:rsid w:val="00DD3951"/>
    <w:rsid w:val="00DD4658"/>
    <w:rsid w:val="00DD4B0A"/>
    <w:rsid w:val="00DD597E"/>
    <w:rsid w:val="00DD60B9"/>
    <w:rsid w:val="00DD6116"/>
    <w:rsid w:val="00DD649F"/>
    <w:rsid w:val="00DD7FB6"/>
    <w:rsid w:val="00DE022D"/>
    <w:rsid w:val="00DE07EB"/>
    <w:rsid w:val="00DE09D8"/>
    <w:rsid w:val="00DE1CEA"/>
    <w:rsid w:val="00DE26C1"/>
    <w:rsid w:val="00DE2D95"/>
    <w:rsid w:val="00DE4D8A"/>
    <w:rsid w:val="00DE4E64"/>
    <w:rsid w:val="00DE5337"/>
    <w:rsid w:val="00DE53F1"/>
    <w:rsid w:val="00DE7052"/>
    <w:rsid w:val="00DE7935"/>
    <w:rsid w:val="00DF0136"/>
    <w:rsid w:val="00DF0176"/>
    <w:rsid w:val="00DF050C"/>
    <w:rsid w:val="00DF16F1"/>
    <w:rsid w:val="00DF2973"/>
    <w:rsid w:val="00DF4091"/>
    <w:rsid w:val="00DF4F10"/>
    <w:rsid w:val="00DF5E03"/>
    <w:rsid w:val="00DF68BD"/>
    <w:rsid w:val="00DF6906"/>
    <w:rsid w:val="00DF6C1B"/>
    <w:rsid w:val="00DF6CAA"/>
    <w:rsid w:val="00DF7BCF"/>
    <w:rsid w:val="00E0024D"/>
    <w:rsid w:val="00E00B3F"/>
    <w:rsid w:val="00E02007"/>
    <w:rsid w:val="00E028B1"/>
    <w:rsid w:val="00E029C9"/>
    <w:rsid w:val="00E0336C"/>
    <w:rsid w:val="00E049DC"/>
    <w:rsid w:val="00E05A10"/>
    <w:rsid w:val="00E05B4D"/>
    <w:rsid w:val="00E05D96"/>
    <w:rsid w:val="00E07792"/>
    <w:rsid w:val="00E105AE"/>
    <w:rsid w:val="00E108BC"/>
    <w:rsid w:val="00E123ED"/>
    <w:rsid w:val="00E12927"/>
    <w:rsid w:val="00E1426C"/>
    <w:rsid w:val="00E1613E"/>
    <w:rsid w:val="00E20157"/>
    <w:rsid w:val="00E20817"/>
    <w:rsid w:val="00E20B62"/>
    <w:rsid w:val="00E218C2"/>
    <w:rsid w:val="00E24CF5"/>
    <w:rsid w:val="00E255AE"/>
    <w:rsid w:val="00E261B3"/>
    <w:rsid w:val="00E277A4"/>
    <w:rsid w:val="00E30756"/>
    <w:rsid w:val="00E31EFD"/>
    <w:rsid w:val="00E327E7"/>
    <w:rsid w:val="00E33647"/>
    <w:rsid w:val="00E34362"/>
    <w:rsid w:val="00E350C6"/>
    <w:rsid w:val="00E35B18"/>
    <w:rsid w:val="00E35D58"/>
    <w:rsid w:val="00E35F60"/>
    <w:rsid w:val="00E363C7"/>
    <w:rsid w:val="00E376B5"/>
    <w:rsid w:val="00E404F7"/>
    <w:rsid w:val="00E40C84"/>
    <w:rsid w:val="00E412AC"/>
    <w:rsid w:val="00E41CAE"/>
    <w:rsid w:val="00E43113"/>
    <w:rsid w:val="00E442AE"/>
    <w:rsid w:val="00E451F7"/>
    <w:rsid w:val="00E453CC"/>
    <w:rsid w:val="00E45DD0"/>
    <w:rsid w:val="00E46002"/>
    <w:rsid w:val="00E475DB"/>
    <w:rsid w:val="00E5055B"/>
    <w:rsid w:val="00E514D6"/>
    <w:rsid w:val="00E5196A"/>
    <w:rsid w:val="00E51A4E"/>
    <w:rsid w:val="00E54EF4"/>
    <w:rsid w:val="00E55603"/>
    <w:rsid w:val="00E556DA"/>
    <w:rsid w:val="00E55D98"/>
    <w:rsid w:val="00E566F6"/>
    <w:rsid w:val="00E5746A"/>
    <w:rsid w:val="00E61FB5"/>
    <w:rsid w:val="00E6264D"/>
    <w:rsid w:val="00E63126"/>
    <w:rsid w:val="00E63EC8"/>
    <w:rsid w:val="00E65766"/>
    <w:rsid w:val="00E705E4"/>
    <w:rsid w:val="00E70F8C"/>
    <w:rsid w:val="00E71A8E"/>
    <w:rsid w:val="00E71B95"/>
    <w:rsid w:val="00E73833"/>
    <w:rsid w:val="00E745F6"/>
    <w:rsid w:val="00E76572"/>
    <w:rsid w:val="00E76C63"/>
    <w:rsid w:val="00E76EDC"/>
    <w:rsid w:val="00E80CC1"/>
    <w:rsid w:val="00E80DB9"/>
    <w:rsid w:val="00E81DCD"/>
    <w:rsid w:val="00E821B0"/>
    <w:rsid w:val="00E82834"/>
    <w:rsid w:val="00E82A5B"/>
    <w:rsid w:val="00E82A82"/>
    <w:rsid w:val="00E83331"/>
    <w:rsid w:val="00E83376"/>
    <w:rsid w:val="00E844F6"/>
    <w:rsid w:val="00E850D4"/>
    <w:rsid w:val="00E86701"/>
    <w:rsid w:val="00E87C09"/>
    <w:rsid w:val="00E91DB4"/>
    <w:rsid w:val="00E94C85"/>
    <w:rsid w:val="00E95044"/>
    <w:rsid w:val="00E95E62"/>
    <w:rsid w:val="00E95F16"/>
    <w:rsid w:val="00E96402"/>
    <w:rsid w:val="00E96CCE"/>
    <w:rsid w:val="00EA0673"/>
    <w:rsid w:val="00EA0BB8"/>
    <w:rsid w:val="00EA0D66"/>
    <w:rsid w:val="00EA1FA4"/>
    <w:rsid w:val="00EA23A2"/>
    <w:rsid w:val="00EA4123"/>
    <w:rsid w:val="00EA42AA"/>
    <w:rsid w:val="00EA4985"/>
    <w:rsid w:val="00EA611F"/>
    <w:rsid w:val="00EA621C"/>
    <w:rsid w:val="00EA740F"/>
    <w:rsid w:val="00EA7654"/>
    <w:rsid w:val="00EB0028"/>
    <w:rsid w:val="00EB113E"/>
    <w:rsid w:val="00EB124F"/>
    <w:rsid w:val="00EB25DD"/>
    <w:rsid w:val="00EB313C"/>
    <w:rsid w:val="00EB33C7"/>
    <w:rsid w:val="00EB4038"/>
    <w:rsid w:val="00EB4ADD"/>
    <w:rsid w:val="00EB4AE0"/>
    <w:rsid w:val="00EB4EA5"/>
    <w:rsid w:val="00EB55E9"/>
    <w:rsid w:val="00EB56B5"/>
    <w:rsid w:val="00EB5AD5"/>
    <w:rsid w:val="00EC0E07"/>
    <w:rsid w:val="00EC1423"/>
    <w:rsid w:val="00EC2A19"/>
    <w:rsid w:val="00EC391A"/>
    <w:rsid w:val="00EC4753"/>
    <w:rsid w:val="00EC4BD6"/>
    <w:rsid w:val="00EC591E"/>
    <w:rsid w:val="00EC6835"/>
    <w:rsid w:val="00EC7736"/>
    <w:rsid w:val="00EC7B4C"/>
    <w:rsid w:val="00ED04E1"/>
    <w:rsid w:val="00ED0716"/>
    <w:rsid w:val="00ED0B6E"/>
    <w:rsid w:val="00ED1167"/>
    <w:rsid w:val="00ED19BB"/>
    <w:rsid w:val="00ED3218"/>
    <w:rsid w:val="00ED4345"/>
    <w:rsid w:val="00ED5132"/>
    <w:rsid w:val="00ED5525"/>
    <w:rsid w:val="00ED6EB6"/>
    <w:rsid w:val="00ED7985"/>
    <w:rsid w:val="00EE2D14"/>
    <w:rsid w:val="00EE46C9"/>
    <w:rsid w:val="00EE4984"/>
    <w:rsid w:val="00EE499D"/>
    <w:rsid w:val="00EF0850"/>
    <w:rsid w:val="00EF12C3"/>
    <w:rsid w:val="00EF1D34"/>
    <w:rsid w:val="00EF2103"/>
    <w:rsid w:val="00EF3D0D"/>
    <w:rsid w:val="00EF4ECD"/>
    <w:rsid w:val="00EF5363"/>
    <w:rsid w:val="00EF55EA"/>
    <w:rsid w:val="00EF5900"/>
    <w:rsid w:val="00EF5EF4"/>
    <w:rsid w:val="00EF6A69"/>
    <w:rsid w:val="00EF75A8"/>
    <w:rsid w:val="00EF7826"/>
    <w:rsid w:val="00EF7AA5"/>
    <w:rsid w:val="00F00F26"/>
    <w:rsid w:val="00F02BFF"/>
    <w:rsid w:val="00F03349"/>
    <w:rsid w:val="00F050DC"/>
    <w:rsid w:val="00F054E4"/>
    <w:rsid w:val="00F057D0"/>
    <w:rsid w:val="00F06AE9"/>
    <w:rsid w:val="00F11177"/>
    <w:rsid w:val="00F11650"/>
    <w:rsid w:val="00F1199B"/>
    <w:rsid w:val="00F122B0"/>
    <w:rsid w:val="00F12683"/>
    <w:rsid w:val="00F12BFB"/>
    <w:rsid w:val="00F12F2A"/>
    <w:rsid w:val="00F13A72"/>
    <w:rsid w:val="00F13DD9"/>
    <w:rsid w:val="00F13E94"/>
    <w:rsid w:val="00F14269"/>
    <w:rsid w:val="00F14677"/>
    <w:rsid w:val="00F1493C"/>
    <w:rsid w:val="00F149B3"/>
    <w:rsid w:val="00F14ABD"/>
    <w:rsid w:val="00F1583B"/>
    <w:rsid w:val="00F167AE"/>
    <w:rsid w:val="00F16CD3"/>
    <w:rsid w:val="00F16F94"/>
    <w:rsid w:val="00F17031"/>
    <w:rsid w:val="00F17E07"/>
    <w:rsid w:val="00F17F8B"/>
    <w:rsid w:val="00F20625"/>
    <w:rsid w:val="00F22422"/>
    <w:rsid w:val="00F22C00"/>
    <w:rsid w:val="00F2327F"/>
    <w:rsid w:val="00F236D4"/>
    <w:rsid w:val="00F23EFC"/>
    <w:rsid w:val="00F257A1"/>
    <w:rsid w:val="00F25E9B"/>
    <w:rsid w:val="00F26536"/>
    <w:rsid w:val="00F274B1"/>
    <w:rsid w:val="00F27846"/>
    <w:rsid w:val="00F32597"/>
    <w:rsid w:val="00F344E5"/>
    <w:rsid w:val="00F35A51"/>
    <w:rsid w:val="00F36231"/>
    <w:rsid w:val="00F36607"/>
    <w:rsid w:val="00F36A01"/>
    <w:rsid w:val="00F37F06"/>
    <w:rsid w:val="00F430C9"/>
    <w:rsid w:val="00F435B9"/>
    <w:rsid w:val="00F466CC"/>
    <w:rsid w:val="00F468FF"/>
    <w:rsid w:val="00F478A1"/>
    <w:rsid w:val="00F51936"/>
    <w:rsid w:val="00F52429"/>
    <w:rsid w:val="00F55191"/>
    <w:rsid w:val="00F55532"/>
    <w:rsid w:val="00F557F1"/>
    <w:rsid w:val="00F558FD"/>
    <w:rsid w:val="00F56587"/>
    <w:rsid w:val="00F5668D"/>
    <w:rsid w:val="00F568EF"/>
    <w:rsid w:val="00F56F7C"/>
    <w:rsid w:val="00F57200"/>
    <w:rsid w:val="00F57C86"/>
    <w:rsid w:val="00F60404"/>
    <w:rsid w:val="00F6084D"/>
    <w:rsid w:val="00F60EC8"/>
    <w:rsid w:val="00F62671"/>
    <w:rsid w:val="00F62F05"/>
    <w:rsid w:val="00F62F96"/>
    <w:rsid w:val="00F630A0"/>
    <w:rsid w:val="00F6498C"/>
    <w:rsid w:val="00F669E8"/>
    <w:rsid w:val="00F66D4C"/>
    <w:rsid w:val="00F675EE"/>
    <w:rsid w:val="00F676A3"/>
    <w:rsid w:val="00F710F9"/>
    <w:rsid w:val="00F71978"/>
    <w:rsid w:val="00F752FA"/>
    <w:rsid w:val="00F7557D"/>
    <w:rsid w:val="00F7585B"/>
    <w:rsid w:val="00F75BCF"/>
    <w:rsid w:val="00F7694D"/>
    <w:rsid w:val="00F77CE9"/>
    <w:rsid w:val="00F80F58"/>
    <w:rsid w:val="00F82480"/>
    <w:rsid w:val="00F82F79"/>
    <w:rsid w:val="00F849BC"/>
    <w:rsid w:val="00F84BAD"/>
    <w:rsid w:val="00F858C9"/>
    <w:rsid w:val="00F902BC"/>
    <w:rsid w:val="00F9105C"/>
    <w:rsid w:val="00F91CDD"/>
    <w:rsid w:val="00F91E18"/>
    <w:rsid w:val="00F9284F"/>
    <w:rsid w:val="00F92E64"/>
    <w:rsid w:val="00F93421"/>
    <w:rsid w:val="00F93524"/>
    <w:rsid w:val="00F97AC0"/>
    <w:rsid w:val="00F97C8B"/>
    <w:rsid w:val="00FA04A7"/>
    <w:rsid w:val="00FA05E7"/>
    <w:rsid w:val="00FA2AB1"/>
    <w:rsid w:val="00FA43B3"/>
    <w:rsid w:val="00FA6361"/>
    <w:rsid w:val="00FA6711"/>
    <w:rsid w:val="00FA7049"/>
    <w:rsid w:val="00FA74E8"/>
    <w:rsid w:val="00FA7F1B"/>
    <w:rsid w:val="00FA7F63"/>
    <w:rsid w:val="00FB26EB"/>
    <w:rsid w:val="00FB5915"/>
    <w:rsid w:val="00FB5B8E"/>
    <w:rsid w:val="00FC0864"/>
    <w:rsid w:val="00FC0E0F"/>
    <w:rsid w:val="00FC2F5A"/>
    <w:rsid w:val="00FC3530"/>
    <w:rsid w:val="00FC3ECF"/>
    <w:rsid w:val="00FC451A"/>
    <w:rsid w:val="00FC4C0B"/>
    <w:rsid w:val="00FD0204"/>
    <w:rsid w:val="00FD2E31"/>
    <w:rsid w:val="00FD2EE6"/>
    <w:rsid w:val="00FD31E0"/>
    <w:rsid w:val="00FD3389"/>
    <w:rsid w:val="00FD37F2"/>
    <w:rsid w:val="00FD56ED"/>
    <w:rsid w:val="00FD5D71"/>
    <w:rsid w:val="00FD5DA0"/>
    <w:rsid w:val="00FD78B1"/>
    <w:rsid w:val="00FD7C10"/>
    <w:rsid w:val="00FE0667"/>
    <w:rsid w:val="00FE06B0"/>
    <w:rsid w:val="00FE1AD5"/>
    <w:rsid w:val="00FE1FB9"/>
    <w:rsid w:val="00FE26A0"/>
    <w:rsid w:val="00FE3C31"/>
    <w:rsid w:val="00FE4074"/>
    <w:rsid w:val="00FE43FB"/>
    <w:rsid w:val="00FE4BA1"/>
    <w:rsid w:val="00FE4F33"/>
    <w:rsid w:val="00FE51FE"/>
    <w:rsid w:val="00FE54E4"/>
    <w:rsid w:val="00FE5670"/>
    <w:rsid w:val="00FE6D79"/>
    <w:rsid w:val="00FE6F8C"/>
    <w:rsid w:val="00FE7195"/>
    <w:rsid w:val="00FE7C16"/>
    <w:rsid w:val="00FE7F84"/>
    <w:rsid w:val="00FF002E"/>
    <w:rsid w:val="00FF02A8"/>
    <w:rsid w:val="00FF09A6"/>
    <w:rsid w:val="00FF2288"/>
    <w:rsid w:val="00FF24B7"/>
    <w:rsid w:val="00FF4CFF"/>
    <w:rsid w:val="00FF5218"/>
    <w:rsid w:val="00FF5582"/>
    <w:rsid w:val="00FF5F62"/>
    <w:rsid w:val="00FF6845"/>
    <w:rsid w:val="00FF742D"/>
    <w:rsid w:val="00FF74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D03D62"/>
    <w:pPr>
      <w:keepNext/>
      <w:spacing w:after="0" w:line="240" w:lineRule="auto"/>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iPriority w:val="99"/>
    <w:semiHidden/>
    <w:unhideWhenUsed/>
    <w:rsid w:val="001A05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5BA"/>
    <w:rPr>
      <w:sz w:val="20"/>
      <w:szCs w:val="20"/>
    </w:rPr>
  </w:style>
  <w:style w:type="character" w:styleId="FootnoteReference">
    <w:name w:val="footnote reference"/>
    <w:basedOn w:val="DefaultParagraphFont"/>
    <w:uiPriority w:val="99"/>
    <w:semiHidden/>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3"/>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7"/>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D03D62"/>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D03D62"/>
    <w:pPr>
      <w:shd w:val="clear" w:color="auto" w:fill="000080"/>
      <w:spacing w:after="0" w:line="240" w:lineRule="auto"/>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D03D62"/>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D03D62"/>
  </w:style>
  <w:style w:type="character" w:styleId="FollowedHyperlink">
    <w:name w:val="FollowedHyperlink"/>
    <w:semiHidden/>
    <w:rsid w:val="00D03D62"/>
    <w:rPr>
      <w:color w:val="800080"/>
      <w:u w:val="single"/>
    </w:rPr>
  </w:style>
  <w:style w:type="character" w:styleId="Emphasis">
    <w:name w:val="Emphasis"/>
    <w:qFormat/>
    <w:rsid w:val="00D03D62"/>
    <w:rPr>
      <w:i/>
      <w:iCs/>
    </w:rPr>
  </w:style>
  <w:style w:type="paragraph" w:customStyle="1" w:styleId="ColorfulList-Accent11">
    <w:name w:val="Colorful List - Accent 11"/>
    <w:basedOn w:val="Normal"/>
    <w:qFormat/>
    <w:rsid w:val="00D03D62"/>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D03D62"/>
    <w:pPr>
      <w:spacing w:after="0" w:line="240" w:lineRule="auto"/>
    </w:pPr>
    <w:rPr>
      <w:rFonts w:ascii="Times New Roman" w:eastAsia="Batang"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D0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03D62"/>
    <w:rPr>
      <w:rFonts w:ascii="Courier New" w:eastAsia="Times New Roman" w:hAnsi="Courier New" w:cs="Courier New"/>
      <w:sz w:val="20"/>
      <w:szCs w:val="20"/>
      <w:lang w:val="en-US" w:eastAsia="en-US"/>
    </w:rPr>
  </w:style>
  <w:style w:type="paragraph" w:styleId="BodyText">
    <w:name w:val="Body Text"/>
    <w:basedOn w:val="Normal"/>
    <w:link w:val="BodyTextChar"/>
    <w:rsid w:val="00D03D62"/>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D03D62"/>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D03D62"/>
    <w:pPr>
      <w:spacing w:after="0" w:line="240" w:lineRule="auto"/>
    </w:pPr>
    <w:rPr>
      <w:rFonts w:eastAsia="Batang"/>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E63"/>
  </w:style>
  <w:style w:type="paragraph" w:styleId="Heading1">
    <w:name w:val="heading 1"/>
    <w:basedOn w:val="Normal"/>
    <w:next w:val="Normal"/>
    <w:link w:val="Heading1Char"/>
    <w:qFormat/>
    <w:rsid w:val="00C56400"/>
    <w:pPr>
      <w:spacing w:after="0" w:line="240" w:lineRule="auto"/>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E34362"/>
    <w:pPr>
      <w:ind w:left="720" w:hanging="720"/>
      <w:outlineLvl w:val="1"/>
    </w:pPr>
    <w:rPr>
      <w:b/>
      <w:bCs/>
      <w:sz w:val="22"/>
      <w:szCs w:val="22"/>
    </w:rPr>
  </w:style>
  <w:style w:type="paragraph" w:styleId="Heading3">
    <w:name w:val="heading 3"/>
    <w:basedOn w:val="Heading2"/>
    <w:next w:val="Normal"/>
    <w:link w:val="Heading3Char"/>
    <w:unhideWhenUsed/>
    <w:qFormat/>
    <w:rsid w:val="00437295"/>
    <w:pPr>
      <w:outlineLvl w:val="2"/>
    </w:pPr>
  </w:style>
  <w:style w:type="paragraph" w:styleId="Heading4">
    <w:name w:val="heading 4"/>
    <w:basedOn w:val="Heading3"/>
    <w:next w:val="Normal"/>
    <w:link w:val="Heading4Char"/>
    <w:unhideWhenUsed/>
    <w:qFormat/>
    <w:rsid w:val="008017E2"/>
    <w:pPr>
      <w:outlineLvl w:val="3"/>
    </w:pPr>
  </w:style>
  <w:style w:type="paragraph" w:styleId="Heading5">
    <w:name w:val="heading 5"/>
    <w:basedOn w:val="Default"/>
    <w:next w:val="Normal"/>
    <w:link w:val="Heading5Char"/>
    <w:unhideWhenUsed/>
    <w:qFormat/>
    <w:rsid w:val="00FF6845"/>
    <w:pPr>
      <w:ind w:left="720"/>
      <w:outlineLvl w:val="4"/>
    </w:pPr>
    <w:rPr>
      <w:b/>
      <w:i/>
      <w:sz w:val="22"/>
      <w:szCs w:val="22"/>
    </w:rPr>
  </w:style>
  <w:style w:type="paragraph" w:styleId="Heading6">
    <w:name w:val="heading 6"/>
    <w:basedOn w:val="Normal"/>
    <w:next w:val="Normal"/>
    <w:link w:val="Heading6Char"/>
    <w:unhideWhenUsed/>
    <w:qFormat/>
    <w:rsid w:val="0062058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D03D62"/>
    <w:pPr>
      <w:keepNext/>
      <w:spacing w:after="0" w:line="240" w:lineRule="auto"/>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table" w:styleId="TableGrid">
    <w:name w:val="Table Grid"/>
    <w:basedOn w:val="TableNormal"/>
    <w:uiPriority w:val="59"/>
    <w:rsid w:val="0064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character" w:customStyle="1" w:styleId="Heading1Char">
    <w:name w:val="Heading 1 Char"/>
    <w:basedOn w:val="DefaultParagraphFont"/>
    <w:link w:val="Heading1"/>
    <w:uiPriority w:val="9"/>
    <w:rsid w:val="00C56400"/>
    <w:rPr>
      <w:rFonts w:ascii="Times New Roman" w:hAnsi="Times New Roman" w:cs="Times New Roman"/>
      <w:b/>
      <w:caps/>
    </w:rPr>
  </w:style>
  <w:style w:type="character" w:customStyle="1" w:styleId="Heading2Char">
    <w:name w:val="Heading 2 Char"/>
    <w:basedOn w:val="DefaultParagraphFont"/>
    <w:link w:val="Heading2"/>
    <w:uiPriority w:val="9"/>
    <w:rsid w:val="00E34362"/>
    <w:rPr>
      <w:rFonts w:ascii="Times New Roman" w:hAnsi="Times New Roman" w:cs="Times New Roman"/>
      <w:b/>
      <w:bCs/>
      <w:color w:val="000000"/>
    </w:rPr>
  </w:style>
  <w:style w:type="character" w:customStyle="1" w:styleId="Heading3Char">
    <w:name w:val="Heading 3 Char"/>
    <w:basedOn w:val="DefaultParagraphFont"/>
    <w:link w:val="Heading3"/>
    <w:uiPriority w:val="9"/>
    <w:rsid w:val="00437295"/>
    <w:rPr>
      <w:rFonts w:ascii="Times New Roman" w:hAnsi="Times New Roman" w:cs="Times New Roman"/>
      <w:b/>
      <w:bCs/>
      <w:color w:val="000000"/>
    </w:rPr>
  </w:style>
  <w:style w:type="paragraph" w:styleId="NoSpacing">
    <w:name w:val="No Spacing"/>
    <w:uiPriority w:val="1"/>
    <w:qFormat/>
    <w:rsid w:val="0057081A"/>
    <w:pPr>
      <w:spacing w:after="0" w:line="240" w:lineRule="auto"/>
    </w:pPr>
  </w:style>
  <w:style w:type="character" w:customStyle="1" w:styleId="Heading4Char">
    <w:name w:val="Heading 4 Char"/>
    <w:basedOn w:val="DefaultParagraphFont"/>
    <w:link w:val="Heading4"/>
    <w:uiPriority w:val="9"/>
    <w:rsid w:val="008017E2"/>
    <w:rPr>
      <w:rFonts w:ascii="Times New Roman" w:hAnsi="Times New Roman" w:cs="Times New Roman"/>
      <w:b/>
      <w:bCs/>
      <w:color w:val="000000"/>
    </w:rPr>
  </w:style>
  <w:style w:type="character" w:customStyle="1" w:styleId="Heading5Char">
    <w:name w:val="Heading 5 Char"/>
    <w:basedOn w:val="DefaultParagraphFont"/>
    <w:link w:val="Heading5"/>
    <w:uiPriority w:val="9"/>
    <w:rsid w:val="00FF6845"/>
    <w:rPr>
      <w:rFonts w:ascii="Times New Roman" w:hAnsi="Times New Roman" w:cs="Times New Roman"/>
      <w:b/>
      <w:i/>
      <w:color w:val="000000"/>
    </w:rPr>
  </w:style>
  <w:style w:type="character" w:customStyle="1" w:styleId="ListParagraphChar">
    <w:name w:val="List Paragraph Char"/>
    <w:link w:val="ListParagraph"/>
    <w:uiPriority w:val="34"/>
    <w:rsid w:val="0005767E"/>
  </w:style>
  <w:style w:type="paragraph" w:styleId="FootnoteText">
    <w:name w:val="footnote text"/>
    <w:basedOn w:val="Normal"/>
    <w:link w:val="FootnoteTextChar"/>
    <w:uiPriority w:val="99"/>
    <w:semiHidden/>
    <w:unhideWhenUsed/>
    <w:rsid w:val="001A05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05BA"/>
    <w:rPr>
      <w:sz w:val="20"/>
      <w:szCs w:val="20"/>
    </w:rPr>
  </w:style>
  <w:style w:type="character" w:styleId="FootnoteReference">
    <w:name w:val="footnote reference"/>
    <w:basedOn w:val="DefaultParagraphFont"/>
    <w:uiPriority w:val="99"/>
    <w:semiHidden/>
    <w:unhideWhenUsed/>
    <w:rsid w:val="001A05BA"/>
    <w:rPr>
      <w:vertAlign w:val="superscript"/>
    </w:rPr>
  </w:style>
  <w:style w:type="character" w:styleId="Hyperlink">
    <w:name w:val="Hyperlink"/>
    <w:basedOn w:val="DefaultParagraphFont"/>
    <w:uiPriority w:val="99"/>
    <w:unhideWhenUsed/>
    <w:rsid w:val="001A05BA"/>
    <w:rPr>
      <w:color w:val="0000FF" w:themeColor="hyperlink"/>
      <w:u w:val="single"/>
    </w:rPr>
  </w:style>
  <w:style w:type="paragraph" w:styleId="NormalWeb">
    <w:name w:val="Normal (Web)"/>
    <w:basedOn w:val="Normal"/>
    <w:unhideWhenUsed/>
    <w:rsid w:val="009B2C6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pple-converted-space">
    <w:name w:val="apple-converted-space"/>
    <w:basedOn w:val="DefaultParagraphFont"/>
    <w:rsid w:val="002215DF"/>
  </w:style>
  <w:style w:type="character" w:customStyle="1" w:styleId="BriefparaChar">
    <w:name w:val="Brief para Char"/>
    <w:basedOn w:val="DefaultParagraphFont"/>
    <w:link w:val="Briefpara"/>
    <w:locked/>
    <w:rsid w:val="00A3300C"/>
    <w:rPr>
      <w:rFonts w:eastAsia="Times New Roman" w:cstheme="minorHAnsi"/>
      <w:lang w:eastAsia="en-AU"/>
    </w:rPr>
  </w:style>
  <w:style w:type="paragraph" w:customStyle="1" w:styleId="Briefpara">
    <w:name w:val="Brief para"/>
    <w:basedOn w:val="ListParagraph"/>
    <w:link w:val="BriefparaChar"/>
    <w:qFormat/>
    <w:rsid w:val="00A3300C"/>
    <w:pPr>
      <w:numPr>
        <w:numId w:val="3"/>
      </w:numPr>
      <w:spacing w:after="0" w:line="240" w:lineRule="auto"/>
      <w:jc w:val="both"/>
    </w:pPr>
    <w:rPr>
      <w:rFonts w:eastAsia="Times New Roman" w:cstheme="minorHAnsi"/>
      <w:lang w:eastAsia="en-AU"/>
    </w:rPr>
  </w:style>
  <w:style w:type="character" w:styleId="CommentReference">
    <w:name w:val="annotation reference"/>
    <w:basedOn w:val="DefaultParagraphFont"/>
    <w:uiPriority w:val="99"/>
    <w:semiHidden/>
    <w:unhideWhenUsed/>
    <w:rsid w:val="00CB6F66"/>
    <w:rPr>
      <w:sz w:val="16"/>
      <w:szCs w:val="16"/>
    </w:rPr>
  </w:style>
  <w:style w:type="paragraph" w:styleId="CommentText">
    <w:name w:val="annotation text"/>
    <w:basedOn w:val="Normal"/>
    <w:link w:val="CommentTextChar"/>
    <w:uiPriority w:val="99"/>
    <w:semiHidden/>
    <w:unhideWhenUsed/>
    <w:rsid w:val="00CB6F66"/>
    <w:pPr>
      <w:spacing w:line="240" w:lineRule="auto"/>
    </w:pPr>
    <w:rPr>
      <w:sz w:val="20"/>
      <w:szCs w:val="20"/>
    </w:rPr>
  </w:style>
  <w:style w:type="character" w:customStyle="1" w:styleId="CommentTextChar">
    <w:name w:val="Comment Text Char"/>
    <w:basedOn w:val="DefaultParagraphFont"/>
    <w:link w:val="CommentText"/>
    <w:uiPriority w:val="99"/>
    <w:semiHidden/>
    <w:rsid w:val="00CB6F66"/>
    <w:rPr>
      <w:sz w:val="20"/>
      <w:szCs w:val="20"/>
    </w:rPr>
  </w:style>
  <w:style w:type="paragraph" w:styleId="CommentSubject">
    <w:name w:val="annotation subject"/>
    <w:basedOn w:val="CommentText"/>
    <w:next w:val="CommentText"/>
    <w:link w:val="CommentSubjectChar"/>
    <w:uiPriority w:val="99"/>
    <w:semiHidden/>
    <w:unhideWhenUsed/>
    <w:rsid w:val="00CB6F66"/>
    <w:rPr>
      <w:b/>
      <w:bCs/>
    </w:rPr>
  </w:style>
  <w:style w:type="character" w:customStyle="1" w:styleId="CommentSubjectChar">
    <w:name w:val="Comment Subject Char"/>
    <w:basedOn w:val="CommentTextChar"/>
    <w:link w:val="CommentSubject"/>
    <w:uiPriority w:val="99"/>
    <w:semiHidden/>
    <w:rsid w:val="00CB6F66"/>
    <w:rPr>
      <w:b/>
      <w:bCs/>
      <w:sz w:val="20"/>
      <w:szCs w:val="20"/>
    </w:rPr>
  </w:style>
  <w:style w:type="paragraph" w:styleId="Revision">
    <w:name w:val="Revision"/>
    <w:hidden/>
    <w:uiPriority w:val="99"/>
    <w:semiHidden/>
    <w:rsid w:val="00CB6F66"/>
    <w:pPr>
      <w:spacing w:after="0" w:line="240" w:lineRule="auto"/>
    </w:pPr>
  </w:style>
  <w:style w:type="character" w:customStyle="1" w:styleId="DefaultChar">
    <w:name w:val="Default Char"/>
    <w:basedOn w:val="DefaultParagraphFont"/>
    <w:link w:val="Default"/>
    <w:locked/>
    <w:rsid w:val="004569E5"/>
    <w:rPr>
      <w:rFonts w:ascii="Times New Roman" w:hAnsi="Times New Roman" w:cs="Times New Roman"/>
      <w:color w:val="000000"/>
      <w:sz w:val="24"/>
      <w:szCs w:val="24"/>
    </w:rPr>
  </w:style>
  <w:style w:type="paragraph" w:customStyle="1" w:styleId="Brief2">
    <w:name w:val="Brief 2"/>
    <w:basedOn w:val="Normal"/>
    <w:qFormat/>
    <w:rsid w:val="005830C1"/>
    <w:pPr>
      <w:spacing w:after="0" w:line="240" w:lineRule="auto"/>
      <w:ind w:left="357" w:hanging="357"/>
      <w:jc w:val="both"/>
    </w:pPr>
    <w:rPr>
      <w:rFonts w:eastAsia="Times New Roman" w:cs="Times New Roman"/>
      <w:b/>
      <w:iCs/>
      <w:sz w:val="24"/>
      <w:szCs w:val="20"/>
      <w:lang w:val="en-AU" w:eastAsia="en-AU"/>
    </w:rPr>
  </w:style>
  <w:style w:type="character" w:customStyle="1" w:styleId="Best2Char">
    <w:name w:val="Best2 Char"/>
    <w:basedOn w:val="DefaultParagraphFont"/>
    <w:link w:val="Best2"/>
    <w:locked/>
    <w:rsid w:val="00D206DE"/>
  </w:style>
  <w:style w:type="paragraph" w:customStyle="1" w:styleId="Best2">
    <w:name w:val="Best2"/>
    <w:basedOn w:val="Normal"/>
    <w:link w:val="Best2Char"/>
    <w:qFormat/>
    <w:rsid w:val="00D206DE"/>
    <w:pPr>
      <w:numPr>
        <w:numId w:val="7"/>
      </w:numPr>
      <w:spacing w:after="0" w:line="240" w:lineRule="auto"/>
      <w:jc w:val="both"/>
    </w:pPr>
  </w:style>
  <w:style w:type="paragraph" w:customStyle="1" w:styleId="default0">
    <w:name w:val="default"/>
    <w:basedOn w:val="Normal"/>
    <w:rsid w:val="002F16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uiPriority w:val="22"/>
    <w:qFormat/>
    <w:rsid w:val="00B078D8"/>
    <w:rPr>
      <w:b/>
      <w:bCs/>
    </w:rPr>
  </w:style>
  <w:style w:type="character" w:customStyle="1" w:styleId="Heading6Char">
    <w:name w:val="Heading 6 Char"/>
    <w:basedOn w:val="DefaultParagraphFont"/>
    <w:link w:val="Heading6"/>
    <w:uiPriority w:val="9"/>
    <w:rsid w:val="00620583"/>
    <w:rPr>
      <w:rFonts w:asciiTheme="majorHAnsi" w:eastAsiaTheme="majorEastAsia" w:hAnsiTheme="majorHAnsi" w:cstheme="majorBidi"/>
      <w:i/>
      <w:iCs/>
      <w:color w:val="243F60" w:themeColor="accent1" w:themeShade="7F"/>
    </w:rPr>
  </w:style>
  <w:style w:type="table" w:customStyle="1" w:styleId="TableGrid3">
    <w:name w:val="Table Grid3"/>
    <w:basedOn w:val="TableNormal"/>
    <w:next w:val="TableGrid"/>
    <w:rsid w:val="0079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rsid w:val="00D03D62"/>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D03D62"/>
    <w:pPr>
      <w:shd w:val="clear" w:color="auto" w:fill="000080"/>
      <w:spacing w:after="0" w:line="240" w:lineRule="auto"/>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D03D62"/>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D03D62"/>
  </w:style>
  <w:style w:type="character" w:styleId="FollowedHyperlink">
    <w:name w:val="FollowedHyperlink"/>
    <w:semiHidden/>
    <w:rsid w:val="00D03D62"/>
    <w:rPr>
      <w:color w:val="800080"/>
      <w:u w:val="single"/>
    </w:rPr>
  </w:style>
  <w:style w:type="character" w:styleId="Emphasis">
    <w:name w:val="Emphasis"/>
    <w:qFormat/>
    <w:rsid w:val="00D03D62"/>
    <w:rPr>
      <w:i/>
      <w:iCs/>
    </w:rPr>
  </w:style>
  <w:style w:type="paragraph" w:customStyle="1" w:styleId="ColorfulList-Accent11">
    <w:name w:val="Colorful List - Accent 11"/>
    <w:basedOn w:val="Normal"/>
    <w:qFormat/>
    <w:rsid w:val="00D03D62"/>
    <w:pPr>
      <w:spacing w:before="100" w:beforeAutospacing="1" w:after="100" w:afterAutospacing="1" w:line="240" w:lineRule="auto"/>
    </w:pPr>
    <w:rPr>
      <w:rFonts w:ascii="Times New Roman" w:eastAsia="Calibri" w:hAnsi="Times New Roman" w:cs="Times New Roman"/>
      <w:sz w:val="24"/>
      <w:szCs w:val="24"/>
      <w:lang w:val="en-US" w:eastAsia="en-US"/>
    </w:rPr>
  </w:style>
  <w:style w:type="paragraph" w:customStyle="1" w:styleId="ColorfulShading-Accent11">
    <w:name w:val="Colorful Shading - Accent 11"/>
    <w:hidden/>
    <w:semiHidden/>
    <w:rsid w:val="00D03D62"/>
    <w:pPr>
      <w:spacing w:after="0" w:line="240" w:lineRule="auto"/>
    </w:pPr>
    <w:rPr>
      <w:rFonts w:ascii="Times New Roman" w:eastAsia="Batang"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D03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03D62"/>
    <w:rPr>
      <w:rFonts w:ascii="Courier New" w:eastAsia="Times New Roman" w:hAnsi="Courier New" w:cs="Courier New"/>
      <w:sz w:val="20"/>
      <w:szCs w:val="20"/>
      <w:lang w:val="en-US" w:eastAsia="en-US"/>
    </w:rPr>
  </w:style>
  <w:style w:type="paragraph" w:styleId="BodyText">
    <w:name w:val="Body Text"/>
    <w:basedOn w:val="Normal"/>
    <w:link w:val="BodyTextChar"/>
    <w:rsid w:val="00D03D62"/>
    <w:pPr>
      <w:spacing w:after="0" w:line="240" w:lineRule="auto"/>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D03D62"/>
    <w:rPr>
      <w:rFonts w:ascii="Times New Roman" w:eastAsia="Times New Roman" w:hAnsi="Times New Roman" w:cs="Times New Roman"/>
      <w:sz w:val="24"/>
      <w:szCs w:val="24"/>
      <w:lang w:val="en-GB" w:eastAsia="en-US"/>
    </w:rPr>
  </w:style>
  <w:style w:type="table" w:styleId="LightShading">
    <w:name w:val="Light Shading"/>
    <w:basedOn w:val="TableNormal"/>
    <w:uiPriority w:val="60"/>
    <w:rsid w:val="00D03D62"/>
    <w:pPr>
      <w:spacing w:after="0" w:line="240" w:lineRule="auto"/>
    </w:pPr>
    <w:rPr>
      <w:rFonts w:eastAsia="Batang"/>
      <w:color w:val="000000" w:themeColor="text1" w:themeShade="BF"/>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023">
      <w:bodyDiv w:val="1"/>
      <w:marLeft w:val="0"/>
      <w:marRight w:val="0"/>
      <w:marTop w:val="0"/>
      <w:marBottom w:val="0"/>
      <w:divBdr>
        <w:top w:val="none" w:sz="0" w:space="0" w:color="auto"/>
        <w:left w:val="none" w:sz="0" w:space="0" w:color="auto"/>
        <w:bottom w:val="none" w:sz="0" w:space="0" w:color="auto"/>
        <w:right w:val="none" w:sz="0" w:space="0" w:color="auto"/>
      </w:divBdr>
    </w:div>
    <w:div w:id="25759175">
      <w:bodyDiv w:val="1"/>
      <w:marLeft w:val="0"/>
      <w:marRight w:val="0"/>
      <w:marTop w:val="0"/>
      <w:marBottom w:val="0"/>
      <w:divBdr>
        <w:top w:val="none" w:sz="0" w:space="0" w:color="auto"/>
        <w:left w:val="none" w:sz="0" w:space="0" w:color="auto"/>
        <w:bottom w:val="none" w:sz="0" w:space="0" w:color="auto"/>
        <w:right w:val="none" w:sz="0" w:space="0" w:color="auto"/>
      </w:divBdr>
    </w:div>
    <w:div w:id="66922196">
      <w:bodyDiv w:val="1"/>
      <w:marLeft w:val="0"/>
      <w:marRight w:val="0"/>
      <w:marTop w:val="0"/>
      <w:marBottom w:val="0"/>
      <w:divBdr>
        <w:top w:val="none" w:sz="0" w:space="0" w:color="auto"/>
        <w:left w:val="none" w:sz="0" w:space="0" w:color="auto"/>
        <w:bottom w:val="none" w:sz="0" w:space="0" w:color="auto"/>
        <w:right w:val="none" w:sz="0" w:space="0" w:color="auto"/>
      </w:divBdr>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205794324">
      <w:bodyDiv w:val="1"/>
      <w:marLeft w:val="0"/>
      <w:marRight w:val="0"/>
      <w:marTop w:val="0"/>
      <w:marBottom w:val="0"/>
      <w:divBdr>
        <w:top w:val="none" w:sz="0" w:space="0" w:color="auto"/>
        <w:left w:val="none" w:sz="0" w:space="0" w:color="auto"/>
        <w:bottom w:val="none" w:sz="0" w:space="0" w:color="auto"/>
        <w:right w:val="none" w:sz="0" w:space="0" w:color="auto"/>
      </w:divBdr>
    </w:div>
    <w:div w:id="249126848">
      <w:bodyDiv w:val="1"/>
      <w:marLeft w:val="0"/>
      <w:marRight w:val="0"/>
      <w:marTop w:val="0"/>
      <w:marBottom w:val="0"/>
      <w:divBdr>
        <w:top w:val="none" w:sz="0" w:space="0" w:color="auto"/>
        <w:left w:val="none" w:sz="0" w:space="0" w:color="auto"/>
        <w:bottom w:val="none" w:sz="0" w:space="0" w:color="auto"/>
        <w:right w:val="none" w:sz="0" w:space="0" w:color="auto"/>
      </w:divBdr>
      <w:divsChild>
        <w:div w:id="1771730385">
          <w:marLeft w:val="547"/>
          <w:marRight w:val="0"/>
          <w:marTop w:val="115"/>
          <w:marBottom w:val="0"/>
          <w:divBdr>
            <w:top w:val="none" w:sz="0" w:space="0" w:color="auto"/>
            <w:left w:val="none" w:sz="0" w:space="0" w:color="auto"/>
            <w:bottom w:val="none" w:sz="0" w:space="0" w:color="auto"/>
            <w:right w:val="none" w:sz="0" w:space="0" w:color="auto"/>
          </w:divBdr>
        </w:div>
      </w:divsChild>
    </w:div>
    <w:div w:id="269509626">
      <w:bodyDiv w:val="1"/>
      <w:marLeft w:val="0"/>
      <w:marRight w:val="0"/>
      <w:marTop w:val="0"/>
      <w:marBottom w:val="0"/>
      <w:divBdr>
        <w:top w:val="none" w:sz="0" w:space="0" w:color="auto"/>
        <w:left w:val="none" w:sz="0" w:space="0" w:color="auto"/>
        <w:bottom w:val="none" w:sz="0" w:space="0" w:color="auto"/>
        <w:right w:val="none" w:sz="0" w:space="0" w:color="auto"/>
      </w:divBdr>
    </w:div>
    <w:div w:id="308555155">
      <w:bodyDiv w:val="1"/>
      <w:marLeft w:val="0"/>
      <w:marRight w:val="0"/>
      <w:marTop w:val="0"/>
      <w:marBottom w:val="0"/>
      <w:divBdr>
        <w:top w:val="none" w:sz="0" w:space="0" w:color="auto"/>
        <w:left w:val="none" w:sz="0" w:space="0" w:color="auto"/>
        <w:bottom w:val="none" w:sz="0" w:space="0" w:color="auto"/>
        <w:right w:val="none" w:sz="0" w:space="0" w:color="auto"/>
      </w:divBdr>
    </w:div>
    <w:div w:id="328601371">
      <w:bodyDiv w:val="1"/>
      <w:marLeft w:val="0"/>
      <w:marRight w:val="0"/>
      <w:marTop w:val="0"/>
      <w:marBottom w:val="0"/>
      <w:divBdr>
        <w:top w:val="none" w:sz="0" w:space="0" w:color="auto"/>
        <w:left w:val="none" w:sz="0" w:space="0" w:color="auto"/>
        <w:bottom w:val="none" w:sz="0" w:space="0" w:color="auto"/>
        <w:right w:val="none" w:sz="0" w:space="0" w:color="auto"/>
      </w:divBdr>
    </w:div>
    <w:div w:id="331103798">
      <w:bodyDiv w:val="1"/>
      <w:marLeft w:val="0"/>
      <w:marRight w:val="0"/>
      <w:marTop w:val="0"/>
      <w:marBottom w:val="0"/>
      <w:divBdr>
        <w:top w:val="none" w:sz="0" w:space="0" w:color="auto"/>
        <w:left w:val="none" w:sz="0" w:space="0" w:color="auto"/>
        <w:bottom w:val="none" w:sz="0" w:space="0" w:color="auto"/>
        <w:right w:val="none" w:sz="0" w:space="0" w:color="auto"/>
      </w:divBdr>
    </w:div>
    <w:div w:id="337274539">
      <w:bodyDiv w:val="1"/>
      <w:marLeft w:val="0"/>
      <w:marRight w:val="0"/>
      <w:marTop w:val="0"/>
      <w:marBottom w:val="0"/>
      <w:divBdr>
        <w:top w:val="none" w:sz="0" w:space="0" w:color="auto"/>
        <w:left w:val="none" w:sz="0" w:space="0" w:color="auto"/>
        <w:bottom w:val="none" w:sz="0" w:space="0" w:color="auto"/>
        <w:right w:val="none" w:sz="0" w:space="0" w:color="auto"/>
      </w:divBdr>
    </w:div>
    <w:div w:id="358045275">
      <w:bodyDiv w:val="1"/>
      <w:marLeft w:val="0"/>
      <w:marRight w:val="0"/>
      <w:marTop w:val="0"/>
      <w:marBottom w:val="0"/>
      <w:divBdr>
        <w:top w:val="none" w:sz="0" w:space="0" w:color="auto"/>
        <w:left w:val="none" w:sz="0" w:space="0" w:color="auto"/>
        <w:bottom w:val="none" w:sz="0" w:space="0" w:color="auto"/>
        <w:right w:val="none" w:sz="0" w:space="0" w:color="auto"/>
      </w:divBdr>
    </w:div>
    <w:div w:id="427041269">
      <w:bodyDiv w:val="1"/>
      <w:marLeft w:val="0"/>
      <w:marRight w:val="0"/>
      <w:marTop w:val="0"/>
      <w:marBottom w:val="0"/>
      <w:divBdr>
        <w:top w:val="none" w:sz="0" w:space="0" w:color="auto"/>
        <w:left w:val="none" w:sz="0" w:space="0" w:color="auto"/>
        <w:bottom w:val="none" w:sz="0" w:space="0" w:color="auto"/>
        <w:right w:val="none" w:sz="0" w:space="0" w:color="auto"/>
      </w:divBdr>
    </w:div>
    <w:div w:id="427775459">
      <w:bodyDiv w:val="1"/>
      <w:marLeft w:val="0"/>
      <w:marRight w:val="0"/>
      <w:marTop w:val="0"/>
      <w:marBottom w:val="0"/>
      <w:divBdr>
        <w:top w:val="none" w:sz="0" w:space="0" w:color="auto"/>
        <w:left w:val="none" w:sz="0" w:space="0" w:color="auto"/>
        <w:bottom w:val="none" w:sz="0" w:space="0" w:color="auto"/>
        <w:right w:val="none" w:sz="0" w:space="0" w:color="auto"/>
      </w:divBdr>
    </w:div>
    <w:div w:id="458838810">
      <w:bodyDiv w:val="1"/>
      <w:marLeft w:val="0"/>
      <w:marRight w:val="0"/>
      <w:marTop w:val="0"/>
      <w:marBottom w:val="0"/>
      <w:divBdr>
        <w:top w:val="none" w:sz="0" w:space="0" w:color="auto"/>
        <w:left w:val="none" w:sz="0" w:space="0" w:color="auto"/>
        <w:bottom w:val="none" w:sz="0" w:space="0" w:color="auto"/>
        <w:right w:val="none" w:sz="0" w:space="0" w:color="auto"/>
      </w:divBdr>
    </w:div>
    <w:div w:id="482357614">
      <w:bodyDiv w:val="1"/>
      <w:marLeft w:val="0"/>
      <w:marRight w:val="0"/>
      <w:marTop w:val="0"/>
      <w:marBottom w:val="0"/>
      <w:divBdr>
        <w:top w:val="none" w:sz="0" w:space="0" w:color="auto"/>
        <w:left w:val="none" w:sz="0" w:space="0" w:color="auto"/>
        <w:bottom w:val="none" w:sz="0" w:space="0" w:color="auto"/>
        <w:right w:val="none" w:sz="0" w:space="0" w:color="auto"/>
      </w:divBdr>
    </w:div>
    <w:div w:id="484930234">
      <w:bodyDiv w:val="1"/>
      <w:marLeft w:val="0"/>
      <w:marRight w:val="0"/>
      <w:marTop w:val="0"/>
      <w:marBottom w:val="0"/>
      <w:divBdr>
        <w:top w:val="none" w:sz="0" w:space="0" w:color="auto"/>
        <w:left w:val="none" w:sz="0" w:space="0" w:color="auto"/>
        <w:bottom w:val="none" w:sz="0" w:space="0" w:color="auto"/>
        <w:right w:val="none" w:sz="0" w:space="0" w:color="auto"/>
      </w:divBdr>
    </w:div>
    <w:div w:id="512838112">
      <w:bodyDiv w:val="1"/>
      <w:marLeft w:val="0"/>
      <w:marRight w:val="0"/>
      <w:marTop w:val="0"/>
      <w:marBottom w:val="0"/>
      <w:divBdr>
        <w:top w:val="none" w:sz="0" w:space="0" w:color="auto"/>
        <w:left w:val="none" w:sz="0" w:space="0" w:color="auto"/>
        <w:bottom w:val="none" w:sz="0" w:space="0" w:color="auto"/>
        <w:right w:val="none" w:sz="0" w:space="0" w:color="auto"/>
      </w:divBdr>
    </w:div>
    <w:div w:id="526875368">
      <w:bodyDiv w:val="1"/>
      <w:marLeft w:val="0"/>
      <w:marRight w:val="0"/>
      <w:marTop w:val="0"/>
      <w:marBottom w:val="0"/>
      <w:divBdr>
        <w:top w:val="none" w:sz="0" w:space="0" w:color="auto"/>
        <w:left w:val="none" w:sz="0" w:space="0" w:color="auto"/>
        <w:bottom w:val="none" w:sz="0" w:space="0" w:color="auto"/>
        <w:right w:val="none" w:sz="0" w:space="0" w:color="auto"/>
      </w:divBdr>
    </w:div>
    <w:div w:id="545917708">
      <w:bodyDiv w:val="1"/>
      <w:marLeft w:val="0"/>
      <w:marRight w:val="0"/>
      <w:marTop w:val="0"/>
      <w:marBottom w:val="0"/>
      <w:divBdr>
        <w:top w:val="none" w:sz="0" w:space="0" w:color="auto"/>
        <w:left w:val="none" w:sz="0" w:space="0" w:color="auto"/>
        <w:bottom w:val="none" w:sz="0" w:space="0" w:color="auto"/>
        <w:right w:val="none" w:sz="0" w:space="0" w:color="auto"/>
      </w:divBdr>
      <w:divsChild>
        <w:div w:id="369301561">
          <w:marLeft w:val="0"/>
          <w:marRight w:val="0"/>
          <w:marTop w:val="0"/>
          <w:marBottom w:val="0"/>
          <w:divBdr>
            <w:top w:val="none" w:sz="0" w:space="0" w:color="auto"/>
            <w:left w:val="none" w:sz="0" w:space="0" w:color="auto"/>
            <w:bottom w:val="none" w:sz="0" w:space="0" w:color="auto"/>
            <w:right w:val="none" w:sz="0" w:space="0" w:color="auto"/>
          </w:divBdr>
        </w:div>
        <w:div w:id="1286544352">
          <w:marLeft w:val="0"/>
          <w:marRight w:val="0"/>
          <w:marTop w:val="0"/>
          <w:marBottom w:val="0"/>
          <w:divBdr>
            <w:top w:val="none" w:sz="0" w:space="0" w:color="auto"/>
            <w:left w:val="none" w:sz="0" w:space="0" w:color="auto"/>
            <w:bottom w:val="none" w:sz="0" w:space="0" w:color="auto"/>
            <w:right w:val="none" w:sz="0" w:space="0" w:color="auto"/>
          </w:divBdr>
        </w:div>
        <w:div w:id="1985429723">
          <w:marLeft w:val="0"/>
          <w:marRight w:val="0"/>
          <w:marTop w:val="0"/>
          <w:marBottom w:val="0"/>
          <w:divBdr>
            <w:top w:val="none" w:sz="0" w:space="0" w:color="auto"/>
            <w:left w:val="none" w:sz="0" w:space="0" w:color="auto"/>
            <w:bottom w:val="none" w:sz="0" w:space="0" w:color="auto"/>
            <w:right w:val="none" w:sz="0" w:space="0" w:color="auto"/>
          </w:divBdr>
        </w:div>
      </w:divsChild>
    </w:div>
    <w:div w:id="578055920">
      <w:bodyDiv w:val="1"/>
      <w:marLeft w:val="0"/>
      <w:marRight w:val="0"/>
      <w:marTop w:val="0"/>
      <w:marBottom w:val="0"/>
      <w:divBdr>
        <w:top w:val="none" w:sz="0" w:space="0" w:color="auto"/>
        <w:left w:val="none" w:sz="0" w:space="0" w:color="auto"/>
        <w:bottom w:val="none" w:sz="0" w:space="0" w:color="auto"/>
        <w:right w:val="none" w:sz="0" w:space="0" w:color="auto"/>
      </w:divBdr>
    </w:div>
    <w:div w:id="613364114">
      <w:bodyDiv w:val="1"/>
      <w:marLeft w:val="0"/>
      <w:marRight w:val="0"/>
      <w:marTop w:val="0"/>
      <w:marBottom w:val="0"/>
      <w:divBdr>
        <w:top w:val="none" w:sz="0" w:space="0" w:color="auto"/>
        <w:left w:val="none" w:sz="0" w:space="0" w:color="auto"/>
        <w:bottom w:val="none" w:sz="0" w:space="0" w:color="auto"/>
        <w:right w:val="none" w:sz="0" w:space="0" w:color="auto"/>
      </w:divBdr>
      <w:divsChild>
        <w:div w:id="1979411644">
          <w:marLeft w:val="0"/>
          <w:marRight w:val="0"/>
          <w:marTop w:val="0"/>
          <w:marBottom w:val="0"/>
          <w:divBdr>
            <w:top w:val="none" w:sz="0" w:space="0" w:color="auto"/>
            <w:left w:val="single" w:sz="6" w:space="3" w:color="auto"/>
            <w:bottom w:val="none" w:sz="0" w:space="0" w:color="auto"/>
            <w:right w:val="none" w:sz="0" w:space="0" w:color="auto"/>
          </w:divBdr>
          <w:divsChild>
            <w:div w:id="161509170">
              <w:marLeft w:val="450"/>
              <w:marRight w:val="0"/>
              <w:marTop w:val="0"/>
              <w:marBottom w:val="0"/>
              <w:divBdr>
                <w:top w:val="none" w:sz="0" w:space="0" w:color="auto"/>
                <w:left w:val="none" w:sz="0" w:space="0" w:color="auto"/>
                <w:bottom w:val="none" w:sz="0" w:space="0" w:color="auto"/>
                <w:right w:val="none" w:sz="0" w:space="0" w:color="auto"/>
              </w:divBdr>
              <w:divsChild>
                <w:div w:id="1104423495">
                  <w:marLeft w:val="0"/>
                  <w:marRight w:val="225"/>
                  <w:marTop w:val="75"/>
                  <w:marBottom w:val="0"/>
                  <w:divBdr>
                    <w:top w:val="none" w:sz="0" w:space="0" w:color="auto"/>
                    <w:left w:val="none" w:sz="0" w:space="0" w:color="auto"/>
                    <w:bottom w:val="none" w:sz="0" w:space="0" w:color="auto"/>
                    <w:right w:val="none" w:sz="0" w:space="0" w:color="auto"/>
                  </w:divBdr>
                  <w:divsChild>
                    <w:div w:id="13594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07478">
      <w:bodyDiv w:val="1"/>
      <w:marLeft w:val="0"/>
      <w:marRight w:val="0"/>
      <w:marTop w:val="0"/>
      <w:marBottom w:val="0"/>
      <w:divBdr>
        <w:top w:val="none" w:sz="0" w:space="0" w:color="auto"/>
        <w:left w:val="none" w:sz="0" w:space="0" w:color="auto"/>
        <w:bottom w:val="none" w:sz="0" w:space="0" w:color="auto"/>
        <w:right w:val="none" w:sz="0" w:space="0" w:color="auto"/>
      </w:divBdr>
    </w:div>
    <w:div w:id="673536121">
      <w:bodyDiv w:val="1"/>
      <w:marLeft w:val="0"/>
      <w:marRight w:val="0"/>
      <w:marTop w:val="0"/>
      <w:marBottom w:val="0"/>
      <w:divBdr>
        <w:top w:val="none" w:sz="0" w:space="0" w:color="auto"/>
        <w:left w:val="none" w:sz="0" w:space="0" w:color="auto"/>
        <w:bottom w:val="none" w:sz="0" w:space="0" w:color="auto"/>
        <w:right w:val="none" w:sz="0" w:space="0" w:color="auto"/>
      </w:divBdr>
      <w:divsChild>
        <w:div w:id="386535145">
          <w:marLeft w:val="0"/>
          <w:marRight w:val="0"/>
          <w:marTop w:val="0"/>
          <w:marBottom w:val="0"/>
          <w:divBdr>
            <w:top w:val="none" w:sz="0" w:space="0" w:color="auto"/>
            <w:left w:val="none" w:sz="0" w:space="0" w:color="auto"/>
            <w:bottom w:val="none" w:sz="0" w:space="0" w:color="auto"/>
            <w:right w:val="none" w:sz="0" w:space="0" w:color="auto"/>
          </w:divBdr>
        </w:div>
      </w:divsChild>
    </w:div>
    <w:div w:id="701780732">
      <w:bodyDiv w:val="1"/>
      <w:marLeft w:val="0"/>
      <w:marRight w:val="0"/>
      <w:marTop w:val="0"/>
      <w:marBottom w:val="0"/>
      <w:divBdr>
        <w:top w:val="none" w:sz="0" w:space="0" w:color="auto"/>
        <w:left w:val="none" w:sz="0" w:space="0" w:color="auto"/>
        <w:bottom w:val="none" w:sz="0" w:space="0" w:color="auto"/>
        <w:right w:val="none" w:sz="0" w:space="0" w:color="auto"/>
      </w:divBdr>
    </w:div>
    <w:div w:id="703136258">
      <w:bodyDiv w:val="1"/>
      <w:marLeft w:val="0"/>
      <w:marRight w:val="0"/>
      <w:marTop w:val="0"/>
      <w:marBottom w:val="0"/>
      <w:divBdr>
        <w:top w:val="none" w:sz="0" w:space="0" w:color="auto"/>
        <w:left w:val="none" w:sz="0" w:space="0" w:color="auto"/>
        <w:bottom w:val="none" w:sz="0" w:space="0" w:color="auto"/>
        <w:right w:val="none" w:sz="0" w:space="0" w:color="auto"/>
      </w:divBdr>
    </w:div>
    <w:div w:id="721950005">
      <w:bodyDiv w:val="1"/>
      <w:marLeft w:val="0"/>
      <w:marRight w:val="0"/>
      <w:marTop w:val="0"/>
      <w:marBottom w:val="0"/>
      <w:divBdr>
        <w:top w:val="none" w:sz="0" w:space="0" w:color="auto"/>
        <w:left w:val="none" w:sz="0" w:space="0" w:color="auto"/>
        <w:bottom w:val="none" w:sz="0" w:space="0" w:color="auto"/>
        <w:right w:val="none" w:sz="0" w:space="0" w:color="auto"/>
      </w:divBdr>
    </w:div>
    <w:div w:id="778180016">
      <w:bodyDiv w:val="1"/>
      <w:marLeft w:val="0"/>
      <w:marRight w:val="0"/>
      <w:marTop w:val="0"/>
      <w:marBottom w:val="0"/>
      <w:divBdr>
        <w:top w:val="none" w:sz="0" w:space="0" w:color="auto"/>
        <w:left w:val="none" w:sz="0" w:space="0" w:color="auto"/>
        <w:bottom w:val="none" w:sz="0" w:space="0" w:color="auto"/>
        <w:right w:val="none" w:sz="0" w:space="0" w:color="auto"/>
      </w:divBdr>
    </w:div>
    <w:div w:id="798111104">
      <w:bodyDiv w:val="1"/>
      <w:marLeft w:val="0"/>
      <w:marRight w:val="0"/>
      <w:marTop w:val="0"/>
      <w:marBottom w:val="0"/>
      <w:divBdr>
        <w:top w:val="none" w:sz="0" w:space="0" w:color="auto"/>
        <w:left w:val="none" w:sz="0" w:space="0" w:color="auto"/>
        <w:bottom w:val="none" w:sz="0" w:space="0" w:color="auto"/>
        <w:right w:val="none" w:sz="0" w:space="0" w:color="auto"/>
      </w:divBdr>
    </w:div>
    <w:div w:id="811214905">
      <w:bodyDiv w:val="1"/>
      <w:marLeft w:val="0"/>
      <w:marRight w:val="0"/>
      <w:marTop w:val="0"/>
      <w:marBottom w:val="0"/>
      <w:divBdr>
        <w:top w:val="none" w:sz="0" w:space="0" w:color="auto"/>
        <w:left w:val="none" w:sz="0" w:space="0" w:color="auto"/>
        <w:bottom w:val="none" w:sz="0" w:space="0" w:color="auto"/>
        <w:right w:val="none" w:sz="0" w:space="0" w:color="auto"/>
      </w:divBdr>
    </w:div>
    <w:div w:id="840394914">
      <w:bodyDiv w:val="1"/>
      <w:marLeft w:val="0"/>
      <w:marRight w:val="0"/>
      <w:marTop w:val="0"/>
      <w:marBottom w:val="0"/>
      <w:divBdr>
        <w:top w:val="none" w:sz="0" w:space="0" w:color="auto"/>
        <w:left w:val="none" w:sz="0" w:space="0" w:color="auto"/>
        <w:bottom w:val="none" w:sz="0" w:space="0" w:color="auto"/>
        <w:right w:val="none" w:sz="0" w:space="0" w:color="auto"/>
      </w:divBdr>
    </w:div>
    <w:div w:id="871764918">
      <w:bodyDiv w:val="1"/>
      <w:marLeft w:val="0"/>
      <w:marRight w:val="0"/>
      <w:marTop w:val="0"/>
      <w:marBottom w:val="0"/>
      <w:divBdr>
        <w:top w:val="none" w:sz="0" w:space="0" w:color="auto"/>
        <w:left w:val="none" w:sz="0" w:space="0" w:color="auto"/>
        <w:bottom w:val="none" w:sz="0" w:space="0" w:color="auto"/>
        <w:right w:val="none" w:sz="0" w:space="0" w:color="auto"/>
      </w:divBdr>
    </w:div>
    <w:div w:id="924193754">
      <w:bodyDiv w:val="1"/>
      <w:marLeft w:val="0"/>
      <w:marRight w:val="0"/>
      <w:marTop w:val="0"/>
      <w:marBottom w:val="0"/>
      <w:divBdr>
        <w:top w:val="none" w:sz="0" w:space="0" w:color="auto"/>
        <w:left w:val="none" w:sz="0" w:space="0" w:color="auto"/>
        <w:bottom w:val="none" w:sz="0" w:space="0" w:color="auto"/>
        <w:right w:val="none" w:sz="0" w:space="0" w:color="auto"/>
      </w:divBdr>
      <w:divsChild>
        <w:div w:id="1821538918">
          <w:marLeft w:val="1166"/>
          <w:marRight w:val="0"/>
          <w:marTop w:val="86"/>
          <w:marBottom w:val="0"/>
          <w:divBdr>
            <w:top w:val="none" w:sz="0" w:space="0" w:color="auto"/>
            <w:left w:val="none" w:sz="0" w:space="0" w:color="auto"/>
            <w:bottom w:val="none" w:sz="0" w:space="0" w:color="auto"/>
            <w:right w:val="none" w:sz="0" w:space="0" w:color="auto"/>
          </w:divBdr>
        </w:div>
      </w:divsChild>
    </w:div>
    <w:div w:id="935986702">
      <w:bodyDiv w:val="1"/>
      <w:marLeft w:val="0"/>
      <w:marRight w:val="0"/>
      <w:marTop w:val="0"/>
      <w:marBottom w:val="0"/>
      <w:divBdr>
        <w:top w:val="none" w:sz="0" w:space="0" w:color="auto"/>
        <w:left w:val="none" w:sz="0" w:space="0" w:color="auto"/>
        <w:bottom w:val="none" w:sz="0" w:space="0" w:color="auto"/>
        <w:right w:val="none" w:sz="0" w:space="0" w:color="auto"/>
      </w:divBdr>
    </w:div>
    <w:div w:id="957948113">
      <w:bodyDiv w:val="1"/>
      <w:marLeft w:val="0"/>
      <w:marRight w:val="0"/>
      <w:marTop w:val="0"/>
      <w:marBottom w:val="0"/>
      <w:divBdr>
        <w:top w:val="none" w:sz="0" w:space="0" w:color="auto"/>
        <w:left w:val="none" w:sz="0" w:space="0" w:color="auto"/>
        <w:bottom w:val="none" w:sz="0" w:space="0" w:color="auto"/>
        <w:right w:val="none" w:sz="0" w:space="0" w:color="auto"/>
      </w:divBdr>
    </w:div>
    <w:div w:id="1011223538">
      <w:bodyDiv w:val="1"/>
      <w:marLeft w:val="0"/>
      <w:marRight w:val="0"/>
      <w:marTop w:val="0"/>
      <w:marBottom w:val="0"/>
      <w:divBdr>
        <w:top w:val="none" w:sz="0" w:space="0" w:color="auto"/>
        <w:left w:val="none" w:sz="0" w:space="0" w:color="auto"/>
        <w:bottom w:val="none" w:sz="0" w:space="0" w:color="auto"/>
        <w:right w:val="none" w:sz="0" w:space="0" w:color="auto"/>
      </w:divBdr>
    </w:div>
    <w:div w:id="1012605075">
      <w:bodyDiv w:val="1"/>
      <w:marLeft w:val="0"/>
      <w:marRight w:val="0"/>
      <w:marTop w:val="0"/>
      <w:marBottom w:val="0"/>
      <w:divBdr>
        <w:top w:val="none" w:sz="0" w:space="0" w:color="auto"/>
        <w:left w:val="none" w:sz="0" w:space="0" w:color="auto"/>
        <w:bottom w:val="none" w:sz="0" w:space="0" w:color="auto"/>
        <w:right w:val="none" w:sz="0" w:space="0" w:color="auto"/>
      </w:divBdr>
    </w:div>
    <w:div w:id="1024206024">
      <w:bodyDiv w:val="1"/>
      <w:marLeft w:val="0"/>
      <w:marRight w:val="0"/>
      <w:marTop w:val="0"/>
      <w:marBottom w:val="0"/>
      <w:divBdr>
        <w:top w:val="none" w:sz="0" w:space="0" w:color="auto"/>
        <w:left w:val="none" w:sz="0" w:space="0" w:color="auto"/>
        <w:bottom w:val="none" w:sz="0" w:space="0" w:color="auto"/>
        <w:right w:val="none" w:sz="0" w:space="0" w:color="auto"/>
      </w:divBdr>
    </w:div>
    <w:div w:id="1026757479">
      <w:bodyDiv w:val="1"/>
      <w:marLeft w:val="0"/>
      <w:marRight w:val="0"/>
      <w:marTop w:val="0"/>
      <w:marBottom w:val="0"/>
      <w:divBdr>
        <w:top w:val="none" w:sz="0" w:space="0" w:color="auto"/>
        <w:left w:val="none" w:sz="0" w:space="0" w:color="auto"/>
        <w:bottom w:val="none" w:sz="0" w:space="0" w:color="auto"/>
        <w:right w:val="none" w:sz="0" w:space="0" w:color="auto"/>
      </w:divBdr>
    </w:div>
    <w:div w:id="1067150077">
      <w:bodyDiv w:val="1"/>
      <w:marLeft w:val="0"/>
      <w:marRight w:val="0"/>
      <w:marTop w:val="0"/>
      <w:marBottom w:val="0"/>
      <w:divBdr>
        <w:top w:val="none" w:sz="0" w:space="0" w:color="auto"/>
        <w:left w:val="none" w:sz="0" w:space="0" w:color="auto"/>
        <w:bottom w:val="none" w:sz="0" w:space="0" w:color="auto"/>
        <w:right w:val="none" w:sz="0" w:space="0" w:color="auto"/>
      </w:divBdr>
    </w:div>
    <w:div w:id="1094402565">
      <w:bodyDiv w:val="1"/>
      <w:marLeft w:val="0"/>
      <w:marRight w:val="0"/>
      <w:marTop w:val="0"/>
      <w:marBottom w:val="0"/>
      <w:divBdr>
        <w:top w:val="none" w:sz="0" w:space="0" w:color="auto"/>
        <w:left w:val="none" w:sz="0" w:space="0" w:color="auto"/>
        <w:bottom w:val="none" w:sz="0" w:space="0" w:color="auto"/>
        <w:right w:val="none" w:sz="0" w:space="0" w:color="auto"/>
      </w:divBdr>
    </w:div>
    <w:div w:id="1129929958">
      <w:bodyDiv w:val="1"/>
      <w:marLeft w:val="0"/>
      <w:marRight w:val="0"/>
      <w:marTop w:val="0"/>
      <w:marBottom w:val="0"/>
      <w:divBdr>
        <w:top w:val="none" w:sz="0" w:space="0" w:color="auto"/>
        <w:left w:val="none" w:sz="0" w:space="0" w:color="auto"/>
        <w:bottom w:val="none" w:sz="0" w:space="0" w:color="auto"/>
        <w:right w:val="none" w:sz="0" w:space="0" w:color="auto"/>
      </w:divBdr>
      <w:divsChild>
        <w:div w:id="1866559697">
          <w:marLeft w:val="0"/>
          <w:marRight w:val="0"/>
          <w:marTop w:val="0"/>
          <w:marBottom w:val="0"/>
          <w:divBdr>
            <w:top w:val="none" w:sz="0" w:space="0" w:color="auto"/>
            <w:left w:val="none" w:sz="0" w:space="0" w:color="auto"/>
            <w:bottom w:val="none" w:sz="0" w:space="0" w:color="auto"/>
            <w:right w:val="none" w:sz="0" w:space="0" w:color="auto"/>
          </w:divBdr>
        </w:div>
      </w:divsChild>
    </w:div>
    <w:div w:id="1142037704">
      <w:bodyDiv w:val="1"/>
      <w:marLeft w:val="0"/>
      <w:marRight w:val="0"/>
      <w:marTop w:val="0"/>
      <w:marBottom w:val="0"/>
      <w:divBdr>
        <w:top w:val="none" w:sz="0" w:space="0" w:color="auto"/>
        <w:left w:val="none" w:sz="0" w:space="0" w:color="auto"/>
        <w:bottom w:val="none" w:sz="0" w:space="0" w:color="auto"/>
        <w:right w:val="none" w:sz="0" w:space="0" w:color="auto"/>
      </w:divBdr>
    </w:div>
    <w:div w:id="1156648500">
      <w:bodyDiv w:val="1"/>
      <w:marLeft w:val="0"/>
      <w:marRight w:val="0"/>
      <w:marTop w:val="0"/>
      <w:marBottom w:val="0"/>
      <w:divBdr>
        <w:top w:val="none" w:sz="0" w:space="0" w:color="auto"/>
        <w:left w:val="none" w:sz="0" w:space="0" w:color="auto"/>
        <w:bottom w:val="none" w:sz="0" w:space="0" w:color="auto"/>
        <w:right w:val="none" w:sz="0" w:space="0" w:color="auto"/>
      </w:divBdr>
      <w:divsChild>
        <w:div w:id="102655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055112">
              <w:marLeft w:val="0"/>
              <w:marRight w:val="0"/>
              <w:marTop w:val="0"/>
              <w:marBottom w:val="0"/>
              <w:divBdr>
                <w:top w:val="none" w:sz="0" w:space="0" w:color="auto"/>
                <w:left w:val="none" w:sz="0" w:space="0" w:color="auto"/>
                <w:bottom w:val="none" w:sz="0" w:space="0" w:color="auto"/>
                <w:right w:val="none" w:sz="0" w:space="0" w:color="auto"/>
              </w:divBdr>
              <w:divsChild>
                <w:div w:id="482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264397">
      <w:bodyDiv w:val="1"/>
      <w:marLeft w:val="0"/>
      <w:marRight w:val="0"/>
      <w:marTop w:val="0"/>
      <w:marBottom w:val="0"/>
      <w:divBdr>
        <w:top w:val="none" w:sz="0" w:space="0" w:color="auto"/>
        <w:left w:val="none" w:sz="0" w:space="0" w:color="auto"/>
        <w:bottom w:val="none" w:sz="0" w:space="0" w:color="auto"/>
        <w:right w:val="none" w:sz="0" w:space="0" w:color="auto"/>
      </w:divBdr>
    </w:div>
    <w:div w:id="1193112820">
      <w:bodyDiv w:val="1"/>
      <w:marLeft w:val="0"/>
      <w:marRight w:val="0"/>
      <w:marTop w:val="0"/>
      <w:marBottom w:val="0"/>
      <w:divBdr>
        <w:top w:val="none" w:sz="0" w:space="0" w:color="auto"/>
        <w:left w:val="none" w:sz="0" w:space="0" w:color="auto"/>
        <w:bottom w:val="none" w:sz="0" w:space="0" w:color="auto"/>
        <w:right w:val="none" w:sz="0" w:space="0" w:color="auto"/>
      </w:divBdr>
    </w:div>
    <w:div w:id="1204945328">
      <w:bodyDiv w:val="1"/>
      <w:marLeft w:val="0"/>
      <w:marRight w:val="0"/>
      <w:marTop w:val="0"/>
      <w:marBottom w:val="0"/>
      <w:divBdr>
        <w:top w:val="none" w:sz="0" w:space="0" w:color="auto"/>
        <w:left w:val="none" w:sz="0" w:space="0" w:color="auto"/>
        <w:bottom w:val="none" w:sz="0" w:space="0" w:color="auto"/>
        <w:right w:val="none" w:sz="0" w:space="0" w:color="auto"/>
      </w:divBdr>
    </w:div>
    <w:div w:id="1217083120">
      <w:bodyDiv w:val="1"/>
      <w:marLeft w:val="0"/>
      <w:marRight w:val="0"/>
      <w:marTop w:val="0"/>
      <w:marBottom w:val="0"/>
      <w:divBdr>
        <w:top w:val="none" w:sz="0" w:space="0" w:color="auto"/>
        <w:left w:val="none" w:sz="0" w:space="0" w:color="auto"/>
        <w:bottom w:val="none" w:sz="0" w:space="0" w:color="auto"/>
        <w:right w:val="none" w:sz="0" w:space="0" w:color="auto"/>
      </w:divBdr>
    </w:div>
    <w:div w:id="1232159222">
      <w:bodyDiv w:val="1"/>
      <w:marLeft w:val="0"/>
      <w:marRight w:val="0"/>
      <w:marTop w:val="0"/>
      <w:marBottom w:val="0"/>
      <w:divBdr>
        <w:top w:val="none" w:sz="0" w:space="0" w:color="auto"/>
        <w:left w:val="none" w:sz="0" w:space="0" w:color="auto"/>
        <w:bottom w:val="none" w:sz="0" w:space="0" w:color="auto"/>
        <w:right w:val="none" w:sz="0" w:space="0" w:color="auto"/>
      </w:divBdr>
    </w:div>
    <w:div w:id="1253665728">
      <w:bodyDiv w:val="1"/>
      <w:marLeft w:val="0"/>
      <w:marRight w:val="0"/>
      <w:marTop w:val="0"/>
      <w:marBottom w:val="0"/>
      <w:divBdr>
        <w:top w:val="none" w:sz="0" w:space="0" w:color="auto"/>
        <w:left w:val="none" w:sz="0" w:space="0" w:color="auto"/>
        <w:bottom w:val="none" w:sz="0" w:space="0" w:color="auto"/>
        <w:right w:val="none" w:sz="0" w:space="0" w:color="auto"/>
      </w:divBdr>
    </w:div>
    <w:div w:id="1264076160">
      <w:bodyDiv w:val="1"/>
      <w:marLeft w:val="0"/>
      <w:marRight w:val="0"/>
      <w:marTop w:val="0"/>
      <w:marBottom w:val="0"/>
      <w:divBdr>
        <w:top w:val="none" w:sz="0" w:space="0" w:color="auto"/>
        <w:left w:val="none" w:sz="0" w:space="0" w:color="auto"/>
        <w:bottom w:val="none" w:sz="0" w:space="0" w:color="auto"/>
        <w:right w:val="none" w:sz="0" w:space="0" w:color="auto"/>
      </w:divBdr>
    </w:div>
    <w:div w:id="1316572000">
      <w:bodyDiv w:val="1"/>
      <w:marLeft w:val="0"/>
      <w:marRight w:val="0"/>
      <w:marTop w:val="0"/>
      <w:marBottom w:val="0"/>
      <w:divBdr>
        <w:top w:val="none" w:sz="0" w:space="0" w:color="auto"/>
        <w:left w:val="none" w:sz="0" w:space="0" w:color="auto"/>
        <w:bottom w:val="none" w:sz="0" w:space="0" w:color="auto"/>
        <w:right w:val="none" w:sz="0" w:space="0" w:color="auto"/>
      </w:divBdr>
    </w:div>
    <w:div w:id="1326938358">
      <w:bodyDiv w:val="1"/>
      <w:marLeft w:val="0"/>
      <w:marRight w:val="0"/>
      <w:marTop w:val="0"/>
      <w:marBottom w:val="0"/>
      <w:divBdr>
        <w:top w:val="none" w:sz="0" w:space="0" w:color="auto"/>
        <w:left w:val="none" w:sz="0" w:space="0" w:color="auto"/>
        <w:bottom w:val="none" w:sz="0" w:space="0" w:color="auto"/>
        <w:right w:val="none" w:sz="0" w:space="0" w:color="auto"/>
      </w:divBdr>
    </w:div>
    <w:div w:id="1389573936">
      <w:bodyDiv w:val="1"/>
      <w:marLeft w:val="0"/>
      <w:marRight w:val="0"/>
      <w:marTop w:val="0"/>
      <w:marBottom w:val="0"/>
      <w:divBdr>
        <w:top w:val="none" w:sz="0" w:space="0" w:color="auto"/>
        <w:left w:val="none" w:sz="0" w:space="0" w:color="auto"/>
        <w:bottom w:val="none" w:sz="0" w:space="0" w:color="auto"/>
        <w:right w:val="none" w:sz="0" w:space="0" w:color="auto"/>
      </w:divBdr>
    </w:div>
    <w:div w:id="1452548394">
      <w:bodyDiv w:val="1"/>
      <w:marLeft w:val="0"/>
      <w:marRight w:val="0"/>
      <w:marTop w:val="0"/>
      <w:marBottom w:val="0"/>
      <w:divBdr>
        <w:top w:val="none" w:sz="0" w:space="0" w:color="auto"/>
        <w:left w:val="none" w:sz="0" w:space="0" w:color="auto"/>
        <w:bottom w:val="none" w:sz="0" w:space="0" w:color="auto"/>
        <w:right w:val="none" w:sz="0" w:space="0" w:color="auto"/>
      </w:divBdr>
    </w:div>
    <w:div w:id="1469083273">
      <w:bodyDiv w:val="1"/>
      <w:marLeft w:val="0"/>
      <w:marRight w:val="0"/>
      <w:marTop w:val="0"/>
      <w:marBottom w:val="0"/>
      <w:divBdr>
        <w:top w:val="none" w:sz="0" w:space="0" w:color="auto"/>
        <w:left w:val="none" w:sz="0" w:space="0" w:color="auto"/>
        <w:bottom w:val="none" w:sz="0" w:space="0" w:color="auto"/>
        <w:right w:val="none" w:sz="0" w:space="0" w:color="auto"/>
      </w:divBdr>
    </w:div>
    <w:div w:id="1472215678">
      <w:bodyDiv w:val="1"/>
      <w:marLeft w:val="0"/>
      <w:marRight w:val="0"/>
      <w:marTop w:val="0"/>
      <w:marBottom w:val="0"/>
      <w:divBdr>
        <w:top w:val="none" w:sz="0" w:space="0" w:color="auto"/>
        <w:left w:val="none" w:sz="0" w:space="0" w:color="auto"/>
        <w:bottom w:val="none" w:sz="0" w:space="0" w:color="auto"/>
        <w:right w:val="none" w:sz="0" w:space="0" w:color="auto"/>
      </w:divBdr>
      <w:divsChild>
        <w:div w:id="1984309540">
          <w:marLeft w:val="0"/>
          <w:marRight w:val="0"/>
          <w:marTop w:val="0"/>
          <w:marBottom w:val="0"/>
          <w:divBdr>
            <w:top w:val="none" w:sz="0" w:space="0" w:color="auto"/>
            <w:left w:val="none" w:sz="0" w:space="0" w:color="auto"/>
            <w:bottom w:val="none" w:sz="0" w:space="0" w:color="auto"/>
            <w:right w:val="none" w:sz="0" w:space="0" w:color="auto"/>
          </w:divBdr>
        </w:div>
      </w:divsChild>
    </w:div>
    <w:div w:id="1588685372">
      <w:bodyDiv w:val="1"/>
      <w:marLeft w:val="0"/>
      <w:marRight w:val="0"/>
      <w:marTop w:val="0"/>
      <w:marBottom w:val="0"/>
      <w:divBdr>
        <w:top w:val="none" w:sz="0" w:space="0" w:color="auto"/>
        <w:left w:val="none" w:sz="0" w:space="0" w:color="auto"/>
        <w:bottom w:val="none" w:sz="0" w:space="0" w:color="auto"/>
        <w:right w:val="none" w:sz="0" w:space="0" w:color="auto"/>
      </w:divBdr>
    </w:div>
    <w:div w:id="1625187027">
      <w:bodyDiv w:val="1"/>
      <w:marLeft w:val="0"/>
      <w:marRight w:val="0"/>
      <w:marTop w:val="0"/>
      <w:marBottom w:val="0"/>
      <w:divBdr>
        <w:top w:val="none" w:sz="0" w:space="0" w:color="auto"/>
        <w:left w:val="none" w:sz="0" w:space="0" w:color="auto"/>
        <w:bottom w:val="none" w:sz="0" w:space="0" w:color="auto"/>
        <w:right w:val="none" w:sz="0" w:space="0" w:color="auto"/>
      </w:divBdr>
      <w:divsChild>
        <w:div w:id="126633728">
          <w:marLeft w:val="0"/>
          <w:marRight w:val="0"/>
          <w:marTop w:val="0"/>
          <w:marBottom w:val="0"/>
          <w:divBdr>
            <w:top w:val="none" w:sz="0" w:space="0" w:color="auto"/>
            <w:left w:val="none" w:sz="0" w:space="0" w:color="auto"/>
            <w:bottom w:val="none" w:sz="0" w:space="0" w:color="auto"/>
            <w:right w:val="none" w:sz="0" w:space="0" w:color="auto"/>
          </w:divBdr>
        </w:div>
      </w:divsChild>
    </w:div>
    <w:div w:id="1635329721">
      <w:bodyDiv w:val="1"/>
      <w:marLeft w:val="0"/>
      <w:marRight w:val="0"/>
      <w:marTop w:val="0"/>
      <w:marBottom w:val="0"/>
      <w:divBdr>
        <w:top w:val="none" w:sz="0" w:space="0" w:color="auto"/>
        <w:left w:val="none" w:sz="0" w:space="0" w:color="auto"/>
        <w:bottom w:val="none" w:sz="0" w:space="0" w:color="auto"/>
        <w:right w:val="none" w:sz="0" w:space="0" w:color="auto"/>
      </w:divBdr>
    </w:div>
    <w:div w:id="1639188806">
      <w:bodyDiv w:val="1"/>
      <w:marLeft w:val="0"/>
      <w:marRight w:val="0"/>
      <w:marTop w:val="0"/>
      <w:marBottom w:val="0"/>
      <w:divBdr>
        <w:top w:val="none" w:sz="0" w:space="0" w:color="auto"/>
        <w:left w:val="none" w:sz="0" w:space="0" w:color="auto"/>
        <w:bottom w:val="none" w:sz="0" w:space="0" w:color="auto"/>
        <w:right w:val="none" w:sz="0" w:space="0" w:color="auto"/>
      </w:divBdr>
    </w:div>
    <w:div w:id="1640455470">
      <w:bodyDiv w:val="1"/>
      <w:marLeft w:val="0"/>
      <w:marRight w:val="0"/>
      <w:marTop w:val="0"/>
      <w:marBottom w:val="0"/>
      <w:divBdr>
        <w:top w:val="none" w:sz="0" w:space="0" w:color="auto"/>
        <w:left w:val="none" w:sz="0" w:space="0" w:color="auto"/>
        <w:bottom w:val="none" w:sz="0" w:space="0" w:color="auto"/>
        <w:right w:val="none" w:sz="0" w:space="0" w:color="auto"/>
      </w:divBdr>
    </w:div>
    <w:div w:id="1670668660">
      <w:bodyDiv w:val="1"/>
      <w:marLeft w:val="0"/>
      <w:marRight w:val="0"/>
      <w:marTop w:val="0"/>
      <w:marBottom w:val="0"/>
      <w:divBdr>
        <w:top w:val="none" w:sz="0" w:space="0" w:color="auto"/>
        <w:left w:val="none" w:sz="0" w:space="0" w:color="auto"/>
        <w:bottom w:val="none" w:sz="0" w:space="0" w:color="auto"/>
        <w:right w:val="none" w:sz="0" w:space="0" w:color="auto"/>
      </w:divBdr>
    </w:div>
    <w:div w:id="1778410283">
      <w:bodyDiv w:val="1"/>
      <w:marLeft w:val="0"/>
      <w:marRight w:val="0"/>
      <w:marTop w:val="0"/>
      <w:marBottom w:val="0"/>
      <w:divBdr>
        <w:top w:val="none" w:sz="0" w:space="0" w:color="auto"/>
        <w:left w:val="none" w:sz="0" w:space="0" w:color="auto"/>
        <w:bottom w:val="none" w:sz="0" w:space="0" w:color="auto"/>
        <w:right w:val="none" w:sz="0" w:space="0" w:color="auto"/>
      </w:divBdr>
    </w:div>
    <w:div w:id="1793936782">
      <w:bodyDiv w:val="1"/>
      <w:marLeft w:val="0"/>
      <w:marRight w:val="0"/>
      <w:marTop w:val="0"/>
      <w:marBottom w:val="0"/>
      <w:divBdr>
        <w:top w:val="none" w:sz="0" w:space="0" w:color="auto"/>
        <w:left w:val="none" w:sz="0" w:space="0" w:color="auto"/>
        <w:bottom w:val="none" w:sz="0" w:space="0" w:color="auto"/>
        <w:right w:val="none" w:sz="0" w:space="0" w:color="auto"/>
      </w:divBdr>
    </w:div>
    <w:div w:id="1809123915">
      <w:bodyDiv w:val="1"/>
      <w:marLeft w:val="0"/>
      <w:marRight w:val="0"/>
      <w:marTop w:val="0"/>
      <w:marBottom w:val="0"/>
      <w:divBdr>
        <w:top w:val="none" w:sz="0" w:space="0" w:color="auto"/>
        <w:left w:val="none" w:sz="0" w:space="0" w:color="auto"/>
        <w:bottom w:val="none" w:sz="0" w:space="0" w:color="auto"/>
        <w:right w:val="none" w:sz="0" w:space="0" w:color="auto"/>
      </w:divBdr>
    </w:div>
    <w:div w:id="1865710071">
      <w:bodyDiv w:val="1"/>
      <w:marLeft w:val="0"/>
      <w:marRight w:val="0"/>
      <w:marTop w:val="0"/>
      <w:marBottom w:val="0"/>
      <w:divBdr>
        <w:top w:val="none" w:sz="0" w:space="0" w:color="auto"/>
        <w:left w:val="none" w:sz="0" w:space="0" w:color="auto"/>
        <w:bottom w:val="none" w:sz="0" w:space="0" w:color="auto"/>
        <w:right w:val="none" w:sz="0" w:space="0" w:color="auto"/>
      </w:divBdr>
      <w:divsChild>
        <w:div w:id="1945844172">
          <w:marLeft w:val="0"/>
          <w:marRight w:val="0"/>
          <w:marTop w:val="0"/>
          <w:marBottom w:val="0"/>
          <w:divBdr>
            <w:top w:val="none" w:sz="0" w:space="0" w:color="auto"/>
            <w:left w:val="none" w:sz="0" w:space="0" w:color="auto"/>
            <w:bottom w:val="none" w:sz="0" w:space="0" w:color="auto"/>
            <w:right w:val="none" w:sz="0" w:space="0" w:color="auto"/>
          </w:divBdr>
        </w:div>
      </w:divsChild>
    </w:div>
    <w:div w:id="1903246723">
      <w:bodyDiv w:val="1"/>
      <w:marLeft w:val="0"/>
      <w:marRight w:val="0"/>
      <w:marTop w:val="0"/>
      <w:marBottom w:val="0"/>
      <w:divBdr>
        <w:top w:val="none" w:sz="0" w:space="0" w:color="auto"/>
        <w:left w:val="none" w:sz="0" w:space="0" w:color="auto"/>
        <w:bottom w:val="none" w:sz="0" w:space="0" w:color="auto"/>
        <w:right w:val="none" w:sz="0" w:space="0" w:color="auto"/>
      </w:divBdr>
    </w:div>
    <w:div w:id="1907644410">
      <w:bodyDiv w:val="1"/>
      <w:marLeft w:val="0"/>
      <w:marRight w:val="0"/>
      <w:marTop w:val="0"/>
      <w:marBottom w:val="0"/>
      <w:divBdr>
        <w:top w:val="none" w:sz="0" w:space="0" w:color="auto"/>
        <w:left w:val="none" w:sz="0" w:space="0" w:color="auto"/>
        <w:bottom w:val="none" w:sz="0" w:space="0" w:color="auto"/>
        <w:right w:val="none" w:sz="0" w:space="0" w:color="auto"/>
      </w:divBdr>
    </w:div>
    <w:div w:id="1944920872">
      <w:bodyDiv w:val="1"/>
      <w:marLeft w:val="0"/>
      <w:marRight w:val="0"/>
      <w:marTop w:val="0"/>
      <w:marBottom w:val="0"/>
      <w:divBdr>
        <w:top w:val="none" w:sz="0" w:space="0" w:color="auto"/>
        <w:left w:val="none" w:sz="0" w:space="0" w:color="auto"/>
        <w:bottom w:val="none" w:sz="0" w:space="0" w:color="auto"/>
        <w:right w:val="none" w:sz="0" w:space="0" w:color="auto"/>
      </w:divBdr>
    </w:div>
    <w:div w:id="1950351642">
      <w:bodyDiv w:val="1"/>
      <w:marLeft w:val="0"/>
      <w:marRight w:val="0"/>
      <w:marTop w:val="0"/>
      <w:marBottom w:val="0"/>
      <w:divBdr>
        <w:top w:val="none" w:sz="0" w:space="0" w:color="auto"/>
        <w:left w:val="none" w:sz="0" w:space="0" w:color="auto"/>
        <w:bottom w:val="none" w:sz="0" w:space="0" w:color="auto"/>
        <w:right w:val="none" w:sz="0" w:space="0" w:color="auto"/>
      </w:divBdr>
    </w:div>
    <w:div w:id="1969242565">
      <w:bodyDiv w:val="1"/>
      <w:marLeft w:val="0"/>
      <w:marRight w:val="0"/>
      <w:marTop w:val="0"/>
      <w:marBottom w:val="0"/>
      <w:divBdr>
        <w:top w:val="none" w:sz="0" w:space="0" w:color="auto"/>
        <w:left w:val="none" w:sz="0" w:space="0" w:color="auto"/>
        <w:bottom w:val="none" w:sz="0" w:space="0" w:color="auto"/>
        <w:right w:val="none" w:sz="0" w:space="0" w:color="auto"/>
      </w:divBdr>
    </w:div>
    <w:div w:id="2040692412">
      <w:bodyDiv w:val="1"/>
      <w:marLeft w:val="0"/>
      <w:marRight w:val="0"/>
      <w:marTop w:val="0"/>
      <w:marBottom w:val="0"/>
      <w:divBdr>
        <w:top w:val="none" w:sz="0" w:space="0" w:color="auto"/>
        <w:left w:val="none" w:sz="0" w:space="0" w:color="auto"/>
        <w:bottom w:val="none" w:sz="0" w:space="0" w:color="auto"/>
        <w:right w:val="none" w:sz="0" w:space="0" w:color="auto"/>
      </w:divBdr>
      <w:divsChild>
        <w:div w:id="639044732">
          <w:marLeft w:val="547"/>
          <w:marRight w:val="0"/>
          <w:marTop w:val="115"/>
          <w:marBottom w:val="0"/>
          <w:divBdr>
            <w:top w:val="none" w:sz="0" w:space="0" w:color="auto"/>
            <w:left w:val="none" w:sz="0" w:space="0" w:color="auto"/>
            <w:bottom w:val="none" w:sz="0" w:space="0" w:color="auto"/>
            <w:right w:val="none" w:sz="0" w:space="0" w:color="auto"/>
          </w:divBdr>
        </w:div>
      </w:divsChild>
    </w:div>
    <w:div w:id="2051760409">
      <w:bodyDiv w:val="1"/>
      <w:marLeft w:val="0"/>
      <w:marRight w:val="0"/>
      <w:marTop w:val="0"/>
      <w:marBottom w:val="0"/>
      <w:divBdr>
        <w:top w:val="none" w:sz="0" w:space="0" w:color="auto"/>
        <w:left w:val="none" w:sz="0" w:space="0" w:color="auto"/>
        <w:bottom w:val="none" w:sz="0" w:space="0" w:color="auto"/>
        <w:right w:val="none" w:sz="0" w:space="0" w:color="auto"/>
      </w:divBdr>
    </w:div>
    <w:div w:id="2067026530">
      <w:bodyDiv w:val="1"/>
      <w:marLeft w:val="0"/>
      <w:marRight w:val="0"/>
      <w:marTop w:val="0"/>
      <w:marBottom w:val="0"/>
      <w:divBdr>
        <w:top w:val="none" w:sz="0" w:space="0" w:color="auto"/>
        <w:left w:val="none" w:sz="0" w:space="0" w:color="auto"/>
        <w:bottom w:val="none" w:sz="0" w:space="0" w:color="auto"/>
        <w:right w:val="none" w:sz="0" w:space="0" w:color="auto"/>
      </w:divBdr>
    </w:div>
    <w:div w:id="2070037441">
      <w:bodyDiv w:val="1"/>
      <w:marLeft w:val="0"/>
      <w:marRight w:val="0"/>
      <w:marTop w:val="0"/>
      <w:marBottom w:val="0"/>
      <w:divBdr>
        <w:top w:val="none" w:sz="0" w:space="0" w:color="auto"/>
        <w:left w:val="none" w:sz="0" w:space="0" w:color="auto"/>
        <w:bottom w:val="none" w:sz="0" w:space="0" w:color="auto"/>
        <w:right w:val="none" w:sz="0" w:space="0" w:color="auto"/>
      </w:divBdr>
    </w:div>
    <w:div w:id="2074742581">
      <w:bodyDiv w:val="1"/>
      <w:marLeft w:val="0"/>
      <w:marRight w:val="0"/>
      <w:marTop w:val="0"/>
      <w:marBottom w:val="0"/>
      <w:divBdr>
        <w:top w:val="none" w:sz="0" w:space="0" w:color="auto"/>
        <w:left w:val="none" w:sz="0" w:space="0" w:color="auto"/>
        <w:bottom w:val="none" w:sz="0" w:space="0" w:color="auto"/>
        <w:right w:val="none" w:sz="0" w:space="0" w:color="auto"/>
      </w:divBdr>
      <w:divsChild>
        <w:div w:id="365761127">
          <w:marLeft w:val="547"/>
          <w:marRight w:val="0"/>
          <w:marTop w:val="115"/>
          <w:marBottom w:val="0"/>
          <w:divBdr>
            <w:top w:val="none" w:sz="0" w:space="0" w:color="auto"/>
            <w:left w:val="none" w:sz="0" w:space="0" w:color="auto"/>
            <w:bottom w:val="none" w:sz="0" w:space="0" w:color="auto"/>
            <w:right w:val="none" w:sz="0" w:space="0" w:color="auto"/>
          </w:divBdr>
        </w:div>
      </w:divsChild>
    </w:div>
    <w:div w:id="2102797066">
      <w:bodyDiv w:val="1"/>
      <w:marLeft w:val="0"/>
      <w:marRight w:val="0"/>
      <w:marTop w:val="0"/>
      <w:marBottom w:val="0"/>
      <w:divBdr>
        <w:top w:val="none" w:sz="0" w:space="0" w:color="auto"/>
        <w:left w:val="none" w:sz="0" w:space="0" w:color="auto"/>
        <w:bottom w:val="none" w:sz="0" w:space="0" w:color="auto"/>
        <w:right w:val="none" w:sz="0" w:space="0" w:color="auto"/>
      </w:divBdr>
    </w:div>
    <w:div w:id="2104449451">
      <w:bodyDiv w:val="1"/>
      <w:marLeft w:val="0"/>
      <w:marRight w:val="0"/>
      <w:marTop w:val="0"/>
      <w:marBottom w:val="0"/>
      <w:divBdr>
        <w:top w:val="none" w:sz="0" w:space="0" w:color="auto"/>
        <w:left w:val="none" w:sz="0" w:space="0" w:color="auto"/>
        <w:bottom w:val="none" w:sz="0" w:space="0" w:color="auto"/>
        <w:right w:val="none" w:sz="0" w:space="0" w:color="auto"/>
      </w:divBdr>
    </w:div>
    <w:div w:id="2106073258">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 w:id="213178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file:///C:\alb\2015\write-up\working\Shelton\Figs\SP-ALB7.png" TargetMode="External"/><Relationship Id="rId117" Type="http://schemas.openxmlformats.org/officeDocument/2006/relationships/hyperlink" Target="mailto:sdiake@fisheries.gov.sb" TargetMode="External"/><Relationship Id="rId21" Type="http://schemas.openxmlformats.org/officeDocument/2006/relationships/image" Target="media/image8.png"/><Relationship Id="rId42" Type="http://schemas.openxmlformats.org/officeDocument/2006/relationships/oleObject" Target="embeddings/oleObject5.bin"/><Relationship Id="rId47" Type="http://schemas.openxmlformats.org/officeDocument/2006/relationships/hyperlink" Target="mailto:lkumoru@gmail.com" TargetMode="External"/><Relationship Id="rId63" Type="http://schemas.openxmlformats.org/officeDocument/2006/relationships/hyperlink" Target="mailto:abatibasaga@gmail.com" TargetMode="External"/><Relationship Id="rId68" Type="http://schemas.openxmlformats.org/officeDocument/2006/relationships/hyperlink" Target="mailto:boyan_nuryadin@yahoo.co.id" TargetMode="External"/><Relationship Id="rId84" Type="http://schemas.openxmlformats.org/officeDocument/2006/relationships/hyperlink" Target="mailto:nobuyuki_sugimoto@ajinomoto.com" TargetMode="External"/><Relationship Id="rId89" Type="http://schemas.openxmlformats.org/officeDocument/2006/relationships/hyperlink" Target="mailto:m-kawahara@maruha-nichiro.co.jp" TargetMode="External"/><Relationship Id="rId112" Type="http://schemas.openxmlformats.org/officeDocument/2006/relationships/hyperlink" Target="mailto:egarvilles@yahoo.com" TargetMode="External"/><Relationship Id="rId133" Type="http://schemas.openxmlformats.org/officeDocument/2006/relationships/hyperlink" Target="mailto:ljoy@vanuatu.gov.vu" TargetMode="External"/><Relationship Id="rId138" Type="http://schemas.openxmlformats.org/officeDocument/2006/relationships/hyperlink" Target="mailto:warren.papworth@acap.aq" TargetMode="External"/><Relationship Id="rId154" Type="http://schemas.openxmlformats.org/officeDocument/2006/relationships/hyperlink" Target="mailto:alexia.morgan@sustainablefish.org" TargetMode="External"/><Relationship Id="rId159" Type="http://schemas.openxmlformats.org/officeDocument/2006/relationships/hyperlink" Target="mailto:stephenb@spc.int" TargetMode="External"/><Relationship Id="rId175" Type="http://schemas.openxmlformats.org/officeDocument/2006/relationships/hyperlink" Target="mailto:anthony.beeching@wcpfc.int" TargetMode="External"/><Relationship Id="rId170" Type="http://schemas.openxmlformats.org/officeDocument/2006/relationships/hyperlink" Target="mailto:lara.manarangi-trott@wcpfc.int" TargetMode="External"/><Relationship Id="rId191" Type="http://schemas.openxmlformats.org/officeDocument/2006/relationships/fontTable" Target="fontTable.xml"/><Relationship Id="rId16" Type="http://schemas.openxmlformats.org/officeDocument/2006/relationships/image" Target="file:///C:\alb\2015\write-up\working\Shelton\Figs\SP-ALB2-sb_compare.png" TargetMode="External"/><Relationship Id="rId107" Type="http://schemas.openxmlformats.org/officeDocument/2006/relationships/hyperlink" Target="mailto:tusu@fisheries.gov.pg" TargetMode="External"/><Relationship Id="rId11" Type="http://schemas.openxmlformats.org/officeDocument/2006/relationships/image" Target="media/image2.emf"/><Relationship Id="rId32" Type="http://schemas.openxmlformats.org/officeDocument/2006/relationships/oleObject" Target="embeddings/oleObject1.bin"/><Relationship Id="rId37" Type="http://schemas.openxmlformats.org/officeDocument/2006/relationships/image" Target="media/image17.png"/><Relationship Id="rId53" Type="http://schemas.openxmlformats.org/officeDocument/2006/relationships/hyperlink" Target="mailto:lxxu@shou.edu.cn" TargetMode="External"/><Relationship Id="rId58" Type="http://schemas.openxmlformats.org/officeDocument/2006/relationships/hyperlink" Target="mailto:eugene.pangelinan@norma.fm" TargetMode="External"/><Relationship Id="rId74" Type="http://schemas.openxmlformats.org/officeDocument/2006/relationships/hyperlink" Target="mailto:kstu21@fra.affrc.go.jp" TargetMode="External"/><Relationship Id="rId79" Type="http://schemas.openxmlformats.org/officeDocument/2006/relationships/hyperlink" Target="mailto:katsumata@fra.affrc.go.jp" TargetMode="External"/><Relationship Id="rId102" Type="http://schemas.openxmlformats.org/officeDocument/2006/relationships/hyperlink" Target="mailto:monstartuna@gmail.com" TargetMode="External"/><Relationship Id="rId123" Type="http://schemas.openxmlformats.org/officeDocument/2006/relationships/hyperlink" Target="mailto:supi64t@gmail.com" TargetMode="External"/><Relationship Id="rId128" Type="http://schemas.openxmlformats.org/officeDocument/2006/relationships/hyperlink" Target="mailto:Felipe.Carvalho@noaa.gov" TargetMode="External"/><Relationship Id="rId144" Type="http://schemas.openxmlformats.org/officeDocument/2006/relationships/hyperlink" Target="mailto:chris.reid@ffa.int" TargetMode="External"/><Relationship Id="rId149" Type="http://schemas.openxmlformats.org/officeDocument/2006/relationships/hyperlink" Target="mailto:vrestrepo@iss-foundation.org" TargetMode="External"/><Relationship Id="rId5" Type="http://schemas.openxmlformats.org/officeDocument/2006/relationships/settings" Target="settings.xml"/><Relationship Id="rId90" Type="http://schemas.openxmlformats.org/officeDocument/2006/relationships/hyperlink" Target="mailto:mbweneat@mfmrd.gov.ki" TargetMode="External"/><Relationship Id="rId95" Type="http://schemas.openxmlformats.org/officeDocument/2006/relationships/hyperlink" Target="mailto:yhkim@sla.co.kr" TargetMode="External"/><Relationship Id="rId160" Type="http://schemas.openxmlformats.org/officeDocument/2006/relationships/hyperlink" Target="mailto:grahamp@spc.int" TargetMode="External"/><Relationship Id="rId165" Type="http://schemas.openxmlformats.org/officeDocument/2006/relationships/hyperlink" Target="mailto:rhea.moss@gmail.com" TargetMode="External"/><Relationship Id="rId181" Type="http://schemas.openxmlformats.org/officeDocument/2006/relationships/hyperlink" Target="mailto:milo.abello@wcpfc.int" TargetMode="External"/><Relationship Id="rId186" Type="http://schemas.openxmlformats.org/officeDocument/2006/relationships/hyperlink" Target="mailto:natashia.franklin@wcpfc.int" TargetMode="External"/><Relationship Id="rId22" Type="http://schemas.openxmlformats.org/officeDocument/2006/relationships/image" Target="file:///C:\alb\2015\write-up\working\Shelton\Figs\SP-ALB5-SSBWCPO.png" TargetMode="External"/><Relationship Id="rId27" Type="http://schemas.openxmlformats.org/officeDocument/2006/relationships/image" Target="media/image11.png"/><Relationship Id="rId43" Type="http://schemas.openxmlformats.org/officeDocument/2006/relationships/oleObject" Target="embeddings/oleObject6.bin"/><Relationship Id="rId48" Type="http://schemas.openxmlformats.org/officeDocument/2006/relationships/hyperlink" Target="mailto:jwp.larcombe@gmail.com" TargetMode="External"/><Relationship Id="rId64" Type="http://schemas.openxmlformats.org/officeDocument/2006/relationships/hyperlink" Target="mailto:nanisekuridrani@gmail.com" TargetMode="External"/><Relationship Id="rId69" Type="http://schemas.openxmlformats.org/officeDocument/2006/relationships/hyperlink" Target="mailto:snakatsuka@affrc.go.jp" TargetMode="External"/><Relationship Id="rId113" Type="http://schemas.openxmlformats.org/officeDocument/2006/relationships/hyperlink" Target="mailto:nsap6iloilo@gmail.com" TargetMode="External"/><Relationship Id="rId118" Type="http://schemas.openxmlformats.org/officeDocument/2006/relationships/hyperlink" Target="mailto:lhickie@fisheries.gov.sb" TargetMode="External"/><Relationship Id="rId134" Type="http://schemas.openxmlformats.org/officeDocument/2006/relationships/hyperlink" Target="mailto:ochavill@gmail.com" TargetMode="External"/><Relationship Id="rId139" Type="http://schemas.openxmlformats.org/officeDocument/2006/relationships/hyperlink" Target="mailto:k.baird@forestandbird.org.nz" TargetMode="External"/><Relationship Id="rId80" Type="http://schemas.openxmlformats.org/officeDocument/2006/relationships/hyperlink" Target="mailto:sakaios@fra.affrc.go.jp" TargetMode="External"/><Relationship Id="rId85" Type="http://schemas.openxmlformats.org/officeDocument/2006/relationships/hyperlink" Target="mailto:mic-shimizu@zengyoren.jf-net.ne.jp" TargetMode="External"/><Relationship Id="rId150" Type="http://schemas.openxmlformats.org/officeDocument/2006/relationships/hyperlink" Target="mailto:dgershman@pewtrusts.org" TargetMode="External"/><Relationship Id="rId155" Type="http://schemas.openxmlformats.org/officeDocument/2006/relationships/hyperlink" Target="mailto:geoff.tingley@sustainablefish.org" TargetMode="External"/><Relationship Id="rId171" Type="http://schemas.openxmlformats.org/officeDocument/2006/relationships/hyperlink" Target="mailto:sam.taufao@wcpfc.int" TargetMode="External"/><Relationship Id="rId176" Type="http://schemas.openxmlformats.org/officeDocument/2006/relationships/hyperlink" Target="mailto:ana.taholo@wcpfc.int" TargetMode="External"/><Relationship Id="rId192" Type="http://schemas.openxmlformats.org/officeDocument/2006/relationships/theme" Target="theme/theme1.xml"/><Relationship Id="rId12" Type="http://schemas.openxmlformats.org/officeDocument/2006/relationships/image" Target="media/image3.emf"/><Relationship Id="rId17" Type="http://schemas.openxmlformats.org/officeDocument/2006/relationships/image" Target="media/image6.png"/><Relationship Id="rId33" Type="http://schemas.openxmlformats.org/officeDocument/2006/relationships/image" Target="media/image15.emf"/><Relationship Id="rId38" Type="http://schemas.openxmlformats.org/officeDocument/2006/relationships/hyperlink" Target="http://www.spc.int/oceanfish/en/ofpsection/ema/ecosystem-a-multispecies-modelling/80-seapodym/148-seapodym" TargetMode="External"/><Relationship Id="rId59" Type="http://schemas.openxmlformats.org/officeDocument/2006/relationships/hyperlink" Target="mailto:bradley.phillip@norma.fm" TargetMode="External"/><Relationship Id="rId103" Type="http://schemas.openxmlformats.org/officeDocument/2006/relationships/hyperlink" Target="mailto:john.annala@mpi.govt.nz" TargetMode="External"/><Relationship Id="rId108" Type="http://schemas.openxmlformats.org/officeDocument/2006/relationships/hyperlink" Target="mailto:bkumasi@fisheries.gov.pg" TargetMode="External"/><Relationship Id="rId124" Type="http://schemas.openxmlformats.org/officeDocument/2006/relationships/hyperlink" Target="mailto:sioualam@tuvalufisheries.tv" TargetMode="External"/><Relationship Id="rId129" Type="http://schemas.openxmlformats.org/officeDocument/2006/relationships/hyperlink" Target="mailto:Jon.Brodziak@noaa.gov" TargetMode="External"/><Relationship Id="rId54" Type="http://schemas.openxmlformats.org/officeDocument/2006/relationships/hyperlink" Target="mailto:G.Langdon@mmr.gov.ck" TargetMode="External"/><Relationship Id="rId70" Type="http://schemas.openxmlformats.org/officeDocument/2006/relationships/hyperlink" Target="mailto:hnishi@affrc.go.jp" TargetMode="External"/><Relationship Id="rId75" Type="http://schemas.openxmlformats.org/officeDocument/2006/relationships/hyperlink" Target="mailto:hkiyofuj@fra.affrc.go.jp" TargetMode="External"/><Relationship Id="rId91" Type="http://schemas.openxmlformats.org/officeDocument/2006/relationships/hyperlink" Target="mailto:zgkim5676@gmail.com" TargetMode="External"/><Relationship Id="rId96" Type="http://schemas.openxmlformats.org/officeDocument/2006/relationships/hyperlink" Target="mailto:tunakei710@gmail.com" TargetMode="External"/><Relationship Id="rId140" Type="http://schemas.openxmlformats.org/officeDocument/2006/relationships/hyperlink" Target="mailto:b.johann9@gmail.com" TargetMode="External"/><Relationship Id="rId145" Type="http://schemas.openxmlformats.org/officeDocument/2006/relationships/hyperlink" Target="mailto:samasoni.sauni@ffa.int" TargetMode="External"/><Relationship Id="rId161" Type="http://schemas.openxmlformats.org/officeDocument/2006/relationships/hyperlink" Target="mailto:robertsc@spc.int" TargetMode="External"/><Relationship Id="rId166" Type="http://schemas.openxmlformats.org/officeDocument/2006/relationships/hyperlink" Target="mailto:Janeb@ekit.com" TargetMode="External"/><Relationship Id="rId182" Type="http://schemas.openxmlformats.org/officeDocument/2006/relationships/hyperlink" Target="mailto:rosalin.george@wcpfc.int" TargetMode="External"/><Relationship Id="rId187"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9.png"/><Relationship Id="rId28" Type="http://schemas.openxmlformats.org/officeDocument/2006/relationships/image" Target="file:///C:\alb\2015\write-up\working\Shelton\Figs\SP-ALB8.png" TargetMode="External"/><Relationship Id="rId49" Type="http://schemas.openxmlformats.org/officeDocument/2006/relationships/hyperlink" Target="mailto:james.larcombe@agriculture.gov.au" TargetMode="External"/><Relationship Id="rId114" Type="http://schemas.openxmlformats.org/officeDocument/2006/relationships/hyperlink" Target="mailto:fishing.federation@gmail.com" TargetMode="External"/><Relationship Id="rId119" Type="http://schemas.openxmlformats.org/officeDocument/2006/relationships/hyperlink" Target="mailto:luoe@ofdc.org.tw" TargetMode="External"/><Relationship Id="rId44" Type="http://schemas.openxmlformats.org/officeDocument/2006/relationships/footer" Target="footer2.xml"/><Relationship Id="rId60" Type="http://schemas.openxmlformats.org/officeDocument/2006/relationships/hyperlink" Target="mailto:derek.pelep@norma.fm" TargetMode="External"/><Relationship Id="rId65" Type="http://schemas.openxmlformats.org/officeDocument/2006/relationships/hyperlink" Target="mailto:tavaga.netani@gmail.com" TargetMode="External"/><Relationship Id="rId81" Type="http://schemas.openxmlformats.org/officeDocument/2006/relationships/hyperlink" Target="mailto:oshimaka@fra.affrc.go.jp" TargetMode="External"/><Relationship Id="rId86" Type="http://schemas.openxmlformats.org/officeDocument/2006/relationships/hyperlink" Target="mailto:kanda-n@janus.co.jp" TargetMode="External"/><Relationship Id="rId130" Type="http://schemas.openxmlformats.org/officeDocument/2006/relationships/hyperlink" Target="mailto:rthomas@rptadvisors.com" TargetMode="External"/><Relationship Id="rId135" Type="http://schemas.openxmlformats.org/officeDocument/2006/relationships/hyperlink" Target="mailto:mainui.tanetoa@drm.gov.pf" TargetMode="External"/><Relationship Id="rId151" Type="http://schemas.openxmlformats.org/officeDocument/2006/relationships/hyperlink" Target="mailto:sbaez@pewtrusts.org" TargetMode="External"/><Relationship Id="rId156" Type="http://schemas.openxmlformats.org/officeDocument/2006/relationships/hyperlink" Target="mailto:johnh@spc.int" TargetMode="External"/><Relationship Id="rId177" Type="http://schemas.openxmlformats.org/officeDocument/2006/relationships/hyperlink" Target="mailto:lucille.martinez@wcpfc.int" TargetMode="External"/><Relationship Id="rId172" Type="http://schemas.openxmlformats.org/officeDocument/2006/relationships/hyperlink" Target="mailto:albert.carlot@wcpfc.int" TargetMode="External"/><Relationship Id="rId13" Type="http://schemas.openxmlformats.org/officeDocument/2006/relationships/image" Target="media/image4.png"/><Relationship Id="rId18" Type="http://schemas.openxmlformats.org/officeDocument/2006/relationships/image" Target="file:///C:\alb\2015\write-up\working\Shelton\Figs\SP-ALB3-sb_dplt_compare.png" TargetMode="External"/><Relationship Id="rId39" Type="http://schemas.openxmlformats.org/officeDocument/2006/relationships/image" Target="media/image18.emf"/><Relationship Id="rId109" Type="http://schemas.openxmlformats.org/officeDocument/2006/relationships/hyperlink" Target="mailto:alma_dickson@yahoo.com" TargetMode="External"/><Relationship Id="rId34" Type="http://schemas.openxmlformats.org/officeDocument/2006/relationships/oleObject" Target="embeddings/oleObject2.bin"/><Relationship Id="rId50" Type="http://schemas.openxmlformats.org/officeDocument/2006/relationships/hyperlink" Target="mailto:Robert.Campbell@csiro.au" TargetMode="External"/><Relationship Id="rId55" Type="http://schemas.openxmlformats.org/officeDocument/2006/relationships/hyperlink" Target="mailto:stamatios.varsamos@ec.europa.eu" TargetMode="External"/><Relationship Id="rId76" Type="http://schemas.openxmlformats.org/officeDocument/2006/relationships/hyperlink" Target="mailto:hashida@affrc.go.jp" TargetMode="External"/><Relationship Id="rId97" Type="http://schemas.openxmlformats.org/officeDocument/2006/relationships/hyperlink" Target="mailto:gjoseph101@gmail.com" TargetMode="External"/><Relationship Id="rId104" Type="http://schemas.openxmlformats.org/officeDocument/2006/relationships/hyperlink" Target="mailto:mcgregor@mpi.govt.nz" TargetMode="External"/><Relationship Id="rId120" Type="http://schemas.openxmlformats.org/officeDocument/2006/relationships/hyperlink" Target="mailto:fan@ofdc.org.tw" TargetMode="External"/><Relationship Id="rId125" Type="http://schemas.openxmlformats.org/officeDocument/2006/relationships/hyperlink" Target="mailto:Keith.Bigelow@noaa.gov" TargetMode="External"/><Relationship Id="rId141" Type="http://schemas.openxmlformats.org/officeDocument/2006/relationships/hyperlink" Target="mailto:tim.adams@ffa.int" TargetMode="External"/><Relationship Id="rId146" Type="http://schemas.openxmlformats.org/officeDocument/2006/relationships/hyperlink" Target="mailto:cat.dorey@greenpeace.org" TargetMode="External"/><Relationship Id="rId167" Type="http://schemas.openxmlformats.org/officeDocument/2006/relationships/hyperlink" Target="mailto:feleti.teo@wcpfc.int" TargetMode="External"/><Relationship Id="rId188" Type="http://schemas.openxmlformats.org/officeDocument/2006/relationships/image" Target="media/image21.emf"/><Relationship Id="rId7" Type="http://schemas.openxmlformats.org/officeDocument/2006/relationships/footnotes" Target="footnotes.xml"/><Relationship Id="rId71" Type="http://schemas.openxmlformats.org/officeDocument/2006/relationships/hyperlink" Target="mailto:uosaki@fra.affrc.go.jp" TargetMode="External"/><Relationship Id="rId92" Type="http://schemas.openxmlformats.org/officeDocument/2006/relationships/hyperlink" Target="mailto:doonam@korea.kr" TargetMode="External"/><Relationship Id="rId162" Type="http://schemas.openxmlformats.org/officeDocument/2006/relationships/hyperlink" Target="mailto:samm@spc.int" TargetMode="External"/><Relationship Id="rId183" Type="http://schemas.openxmlformats.org/officeDocument/2006/relationships/hyperlink" Target="mailto:vsanjose26@yahoo.com" TargetMode="External"/><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file:///C:\alb\2015\write-up\working\Shelton\Figs\SP-ALB6-baseF.png" TargetMode="External"/><Relationship Id="rId40" Type="http://schemas.openxmlformats.org/officeDocument/2006/relationships/image" Target="media/image19.emf"/><Relationship Id="rId45" Type="http://schemas.openxmlformats.org/officeDocument/2006/relationships/footer" Target="footer3.xml"/><Relationship Id="rId66" Type="http://schemas.openxmlformats.org/officeDocument/2006/relationships/hyperlink" Target="mailto:chand13.shelvin@gmail.com" TargetMode="External"/><Relationship Id="rId87" Type="http://schemas.openxmlformats.org/officeDocument/2006/relationships/hyperlink" Target="mailto:japan@kaimaki.or.jp" TargetMode="External"/><Relationship Id="rId110" Type="http://schemas.openxmlformats.org/officeDocument/2006/relationships/hyperlink" Target="mailto:rv_ram55@yahoo.com" TargetMode="External"/><Relationship Id="rId115" Type="http://schemas.openxmlformats.org/officeDocument/2006/relationships/hyperlink" Target="mailto:dimary.stowers@maf.gov.ws" TargetMode="External"/><Relationship Id="rId131" Type="http://schemas.openxmlformats.org/officeDocument/2006/relationships/hyperlink" Target="mailto:mowens@trimarinegroup.com" TargetMode="External"/><Relationship Id="rId136" Type="http://schemas.openxmlformats.org/officeDocument/2006/relationships/hyperlink" Target="mailto:nghia.rimf@gmail.com" TargetMode="External"/><Relationship Id="rId157" Type="http://schemas.openxmlformats.org/officeDocument/2006/relationships/hyperlink" Target="mailto:peterw@spc.int" TargetMode="External"/><Relationship Id="rId178" Type="http://schemas.openxmlformats.org/officeDocument/2006/relationships/hyperlink" Target="mailto:glenn.jano@wcpfc.int" TargetMode="External"/><Relationship Id="rId61" Type="http://schemas.openxmlformats.org/officeDocument/2006/relationships/hyperlink" Target="mailto:ricky.narruhn@norma.fm" TargetMode="External"/><Relationship Id="rId82" Type="http://schemas.openxmlformats.org/officeDocument/2006/relationships/hyperlink" Target="mailto:yuujirou_akatsuka@nm.maff.go.jp" TargetMode="External"/><Relationship Id="rId152" Type="http://schemas.openxmlformats.org/officeDocument/2006/relationships/hyperlink" Target="mailto:les@rayfishresearch.com" TargetMode="External"/><Relationship Id="rId173" Type="http://schemas.openxmlformats.org/officeDocument/2006/relationships/hyperlink" Target="mailto:karl.staisch@wcpfc.int" TargetMode="External"/><Relationship Id="rId19" Type="http://schemas.openxmlformats.org/officeDocument/2006/relationships/image" Target="media/image7.png"/><Relationship Id="rId14" Type="http://schemas.openxmlformats.org/officeDocument/2006/relationships/image" Target="file:///C:\alb\2015\write-up\working\Shelton\Figs\SP-ALB1-rec_compare.png" TargetMode="External"/><Relationship Id="rId30" Type="http://schemas.openxmlformats.org/officeDocument/2006/relationships/image" Target="media/image13.emf"/><Relationship Id="rId35" Type="http://schemas.openxmlformats.org/officeDocument/2006/relationships/image" Target="media/image16.emf"/><Relationship Id="rId56" Type="http://schemas.openxmlformats.org/officeDocument/2006/relationships/hyperlink" Target="mailto:MIGUEL.HERRERA@OPAGAC.ORG" TargetMode="External"/><Relationship Id="rId77" Type="http://schemas.openxmlformats.org/officeDocument/2006/relationships/hyperlink" Target="mailto:hminami@fra.affrc.go.jp" TargetMode="External"/><Relationship Id="rId100" Type="http://schemas.openxmlformats.org/officeDocument/2006/relationships/hyperlink" Target="mailto:camalus.reiyetsi@gmail.com" TargetMode="External"/><Relationship Id="rId105" Type="http://schemas.openxmlformats.org/officeDocument/2006/relationships/hyperlink" Target="mailto:utau.sisior@gmail.com" TargetMode="External"/><Relationship Id="rId126" Type="http://schemas.openxmlformats.org/officeDocument/2006/relationships/hyperlink" Target="mailto:Darryl.Tagami@noaa.gov" TargetMode="External"/><Relationship Id="rId147" Type="http://schemas.openxmlformats.org/officeDocument/2006/relationships/hyperlink" Target="mailto:kschaefer@iattc.org" TargetMode="External"/><Relationship Id="rId168" Type="http://schemas.openxmlformats.org/officeDocument/2006/relationships/hyperlink" Target="mailto:sungkwon.soh@wcpfc.int" TargetMode="External"/><Relationship Id="rId8" Type="http://schemas.openxmlformats.org/officeDocument/2006/relationships/endnotes" Target="endnotes.xml"/><Relationship Id="rId51" Type="http://schemas.openxmlformats.org/officeDocument/2006/relationships/hyperlink" Target="mailto:xjdai@shou.edu.cn" TargetMode="External"/><Relationship Id="rId72" Type="http://schemas.openxmlformats.org/officeDocument/2006/relationships/hyperlink" Target="mailto:okamoto@fra.affrc.go.jp" TargetMode="External"/><Relationship Id="rId93" Type="http://schemas.openxmlformats.org/officeDocument/2006/relationships/hyperlink" Target="mailto:k.sungillee@gmail.com" TargetMode="External"/><Relationship Id="rId98" Type="http://schemas.openxmlformats.org/officeDocument/2006/relationships/hyperlink" Target="mailto:lyannemllr@gmail.com" TargetMode="External"/><Relationship Id="rId121" Type="http://schemas.openxmlformats.org/officeDocument/2006/relationships/hyperlink" Target="mailto:skchang@faculty.nsysu.edu.tw" TargetMode="External"/><Relationship Id="rId142" Type="http://schemas.openxmlformats.org/officeDocument/2006/relationships/hyperlink" Target="mailto:ian.freeman@ffa.int" TargetMode="External"/><Relationship Id="rId163" Type="http://schemas.openxmlformats.org/officeDocument/2006/relationships/hyperlink" Target="mailto:davidmapuru@gmail.com" TargetMode="External"/><Relationship Id="rId184" Type="http://schemas.openxmlformats.org/officeDocument/2006/relationships/hyperlink" Target="mailto:1225116378@qq.com" TargetMode="External"/><Relationship Id="rId189" Type="http://schemas.openxmlformats.org/officeDocument/2006/relationships/hyperlink" Target="http://fishing-living.org/wp-content/uploads/2014/04/Elasmobranch_LL_Handle-release_english1.pdf"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hyperlink" Target="mailto:lkumoru@fisheries.gov.pg" TargetMode="External"/><Relationship Id="rId67" Type="http://schemas.openxmlformats.org/officeDocument/2006/relationships/hyperlink" Target="mailto:fsatria70@gmail.com" TargetMode="External"/><Relationship Id="rId116" Type="http://schemas.openxmlformats.org/officeDocument/2006/relationships/hyperlink" Target="mailto:maria.sapatu@maf.gov.ws" TargetMode="External"/><Relationship Id="rId137" Type="http://schemas.openxmlformats.org/officeDocument/2006/relationships/hyperlink" Target="mailto:phvietanh2003@gmail.com" TargetMode="External"/><Relationship Id="rId158" Type="http://schemas.openxmlformats.org/officeDocument/2006/relationships/hyperlink" Target="mailto:sheltonh@spc.int" TargetMode="External"/><Relationship Id="rId20" Type="http://schemas.openxmlformats.org/officeDocument/2006/relationships/image" Target="file:///C:\alb\2015\write-up\working\Shelton\Figs\SP-ALB4-baseF.png" TargetMode="External"/><Relationship Id="rId41" Type="http://schemas.openxmlformats.org/officeDocument/2006/relationships/oleObject" Target="embeddings/oleObject4.bin"/><Relationship Id="rId62" Type="http://schemas.openxmlformats.org/officeDocument/2006/relationships/hyperlink" Target="mailto:a-fukuma@maruha-nichiro.co.jp" TargetMode="External"/><Relationship Id="rId83" Type="http://schemas.openxmlformats.org/officeDocument/2006/relationships/hyperlink" Target="mailto:uozumi@japantuna.or.jp" TargetMode="External"/><Relationship Id="rId88" Type="http://schemas.openxmlformats.org/officeDocument/2006/relationships/hyperlink" Target="mailto:eguchi@mail.fm" TargetMode="External"/><Relationship Id="rId111" Type="http://schemas.openxmlformats.org/officeDocument/2006/relationships/hyperlink" Target="mailto:neibarut@gmail.com" TargetMode="External"/><Relationship Id="rId132" Type="http://schemas.openxmlformats.org/officeDocument/2006/relationships/hyperlink" Target="mailto:kalnaarthur@gmail.com" TargetMode="External"/><Relationship Id="rId153" Type="http://schemas.openxmlformats.org/officeDocument/2006/relationships/hyperlink" Target="mailto:sangaa@pnatuna.com" TargetMode="External"/><Relationship Id="rId174" Type="http://schemas.openxmlformats.org/officeDocument/2006/relationships/hyperlink" Target="mailto:shelley.clarke@wcpfc.int" TargetMode="External"/><Relationship Id="rId179" Type="http://schemas.openxmlformats.org/officeDocument/2006/relationships/hyperlink" Target="mailto:arlene.takesy@wcpfc.int" TargetMode="External"/><Relationship Id="rId190" Type="http://schemas.openxmlformats.org/officeDocument/2006/relationships/hyperlink" Target="http://www.wcpfc.int/system/files/EB-IP-12-Good-practices-reduce-mortality-sharks-and-rays-caught-incidentally-tropical-tuna-purse-sei.pdf" TargetMode="External"/><Relationship Id="rId15" Type="http://schemas.openxmlformats.org/officeDocument/2006/relationships/image" Target="media/image5.png"/><Relationship Id="rId36" Type="http://schemas.openxmlformats.org/officeDocument/2006/relationships/oleObject" Target="embeddings/oleObject3.bin"/><Relationship Id="rId57" Type="http://schemas.openxmlformats.org/officeDocument/2006/relationships/hyperlink" Target="mailto:jsantiago@azti.es" TargetMode="External"/><Relationship Id="rId106" Type="http://schemas.openxmlformats.org/officeDocument/2006/relationships/hyperlink" Target="mailto:lgisawa@fisheries.gov.pg" TargetMode="External"/><Relationship Id="rId127" Type="http://schemas.openxmlformats.org/officeDocument/2006/relationships/hyperlink" Target="mailto:Valerie.Chan@noaa.gov" TargetMode="External"/><Relationship Id="rId10" Type="http://schemas.openxmlformats.org/officeDocument/2006/relationships/footer" Target="footer1.xml"/><Relationship Id="rId31" Type="http://schemas.openxmlformats.org/officeDocument/2006/relationships/image" Target="media/image14.emf"/><Relationship Id="rId52" Type="http://schemas.openxmlformats.org/officeDocument/2006/relationships/hyperlink" Target="mailto:cheny@shou.edu.cn" TargetMode="External"/><Relationship Id="rId73" Type="http://schemas.openxmlformats.org/officeDocument/2006/relationships/hyperlink" Target="mailto:kaim@fra.affrc.go.jp" TargetMode="External"/><Relationship Id="rId78" Type="http://schemas.openxmlformats.org/officeDocument/2006/relationships/hyperlink" Target="mailto:yuinoue@affrc.go.jp" TargetMode="External"/><Relationship Id="rId94" Type="http://schemas.openxmlformats.org/officeDocument/2006/relationships/hyperlink" Target="mailto:kwonuj@korea.kr" TargetMode="External"/><Relationship Id="rId99" Type="http://schemas.openxmlformats.org/officeDocument/2006/relationships/hyperlink" Target="mailto:bmuller@mimra.com" TargetMode="External"/><Relationship Id="rId101" Type="http://schemas.openxmlformats.org/officeDocument/2006/relationships/hyperlink" Target="mailto:k.agir1957@gmail.com" TargetMode="External"/><Relationship Id="rId122" Type="http://schemas.openxmlformats.org/officeDocument/2006/relationships/hyperlink" Target="mailto:finau.martin@gmail.com" TargetMode="External"/><Relationship Id="rId143" Type="http://schemas.openxmlformats.org/officeDocument/2006/relationships/hyperlink" Target="mailto:pamela.maru@ffa.int" TargetMode="External"/><Relationship Id="rId148" Type="http://schemas.openxmlformats.org/officeDocument/2006/relationships/hyperlink" Target="mailto:adam.baske@ipnlf.org" TargetMode="External"/><Relationship Id="rId164" Type="http://schemas.openxmlformats.org/officeDocument/2006/relationships/hyperlink" Target="mailto:acook@wwf.panda.org" TargetMode="External"/><Relationship Id="rId169" Type="http://schemas.openxmlformats.org/officeDocument/2006/relationships/hyperlink" Target="mailto:aaron.nighswander@wcpfc.int" TargetMode="External"/><Relationship Id="rId185" Type="http://schemas.openxmlformats.org/officeDocument/2006/relationships/hyperlink" Target="mailto:3366cs@163.com"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mailto:julio.mendez@wcpfc.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cpfc.int/meetings/11th-regular-session-scientific-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1D3D5-4F42-4F3D-AE65-D43CBB8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185</Pages>
  <Words>74693</Words>
  <Characters>425754</Characters>
  <Application>Microsoft Office Word</Application>
  <DocSecurity>0</DocSecurity>
  <Lines>3547</Lines>
  <Paragraphs>998</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499449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3</cp:revision>
  <cp:lastPrinted>2015-08-27T20:07:00Z</cp:lastPrinted>
  <dcterms:created xsi:type="dcterms:W3CDTF">2015-10-19T00:26:00Z</dcterms:created>
  <dcterms:modified xsi:type="dcterms:W3CDTF">2015-10-19T01:01:00Z</dcterms:modified>
</cp:coreProperties>
</file>