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FE1" w:rsidRPr="00150F0F" w:rsidRDefault="00EE1FE1" w:rsidP="002D302F">
      <w:pPr>
        <w:adjustRightInd w:val="0"/>
        <w:snapToGrid w:val="0"/>
        <w:jc w:val="center"/>
        <w:rPr>
          <w:rFonts w:cs="Times New Roman"/>
        </w:rPr>
      </w:pPr>
      <w:r w:rsidRPr="00150F0F">
        <w:rPr>
          <w:rFonts w:cs="Times New Roman"/>
          <w:noProof/>
          <w:lang w:val="en-US" w:eastAsia="zh-CN"/>
        </w:rPr>
        <w:drawing>
          <wp:inline distT="0" distB="0" distL="0" distR="0" wp14:anchorId="18D0E15D" wp14:editId="20626416">
            <wp:extent cx="2110105" cy="1105535"/>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10105" cy="1105535"/>
                    </a:xfrm>
                    <a:prstGeom prst="rect">
                      <a:avLst/>
                    </a:prstGeom>
                    <a:noFill/>
                    <a:ln w="9525">
                      <a:noFill/>
                      <a:miter lim="800000"/>
                      <a:headEnd/>
                      <a:tailEnd/>
                    </a:ln>
                  </pic:spPr>
                </pic:pic>
              </a:graphicData>
            </a:graphic>
          </wp:inline>
        </w:drawing>
      </w:r>
    </w:p>
    <w:p w:rsidR="00EE1FE1" w:rsidRPr="00150F0F" w:rsidRDefault="00EE1FE1" w:rsidP="002D302F">
      <w:pPr>
        <w:adjustRightInd w:val="0"/>
        <w:snapToGrid w:val="0"/>
        <w:jc w:val="center"/>
        <w:rPr>
          <w:rFonts w:cs="Times New Roman"/>
          <w:b/>
        </w:rPr>
      </w:pPr>
      <w:r w:rsidRPr="00150F0F">
        <w:rPr>
          <w:rFonts w:cs="Times New Roman"/>
          <w:b/>
        </w:rPr>
        <w:t>NORTHERN COMMITTEE</w:t>
      </w:r>
    </w:p>
    <w:p w:rsidR="00EE1FE1" w:rsidRPr="00150F0F" w:rsidRDefault="00EE1FE1" w:rsidP="002D302F">
      <w:pPr>
        <w:adjustRightInd w:val="0"/>
        <w:snapToGrid w:val="0"/>
        <w:jc w:val="center"/>
        <w:rPr>
          <w:rFonts w:cs="Times New Roman"/>
          <w:b/>
        </w:rPr>
      </w:pPr>
      <w:r w:rsidRPr="00150F0F">
        <w:rPr>
          <w:rFonts w:eastAsia="Batang" w:cs="Times New Roman"/>
          <w:b/>
          <w:lang w:eastAsia="ko-KR"/>
        </w:rPr>
        <w:t>TENTH</w:t>
      </w:r>
      <w:r w:rsidRPr="00150F0F">
        <w:rPr>
          <w:rFonts w:cs="Times New Roman"/>
          <w:b/>
        </w:rPr>
        <w:t xml:space="preserve"> REGULAR SESSION</w:t>
      </w:r>
    </w:p>
    <w:p w:rsidR="00EE1FE1" w:rsidRPr="00150F0F" w:rsidRDefault="00EE1FE1" w:rsidP="002D302F">
      <w:pPr>
        <w:autoSpaceDE w:val="0"/>
        <w:autoSpaceDN w:val="0"/>
        <w:adjustRightInd w:val="0"/>
        <w:snapToGrid w:val="0"/>
        <w:jc w:val="center"/>
        <w:rPr>
          <w:rFonts w:eastAsia="Batang" w:cs="Times New Roman"/>
          <w:lang w:eastAsia="ko-KR" w:bidi="th-TH"/>
        </w:rPr>
      </w:pPr>
      <w:r w:rsidRPr="00150F0F">
        <w:rPr>
          <w:rFonts w:eastAsia="Batang" w:cs="Times New Roman"/>
          <w:lang w:eastAsia="ko-KR" w:bidi="th-TH"/>
        </w:rPr>
        <w:t>1-4 September 2014</w:t>
      </w:r>
    </w:p>
    <w:p w:rsidR="00EE1FE1" w:rsidRPr="00150F0F" w:rsidRDefault="00EE1FE1" w:rsidP="002D302F">
      <w:pPr>
        <w:adjustRightInd w:val="0"/>
        <w:snapToGrid w:val="0"/>
        <w:jc w:val="center"/>
        <w:rPr>
          <w:rFonts w:eastAsia="Batang" w:cs="Times New Roman"/>
          <w:lang w:eastAsia="ko-KR" w:bidi="th-TH"/>
        </w:rPr>
      </w:pPr>
      <w:r w:rsidRPr="00150F0F">
        <w:rPr>
          <w:rFonts w:eastAsia="Batang" w:cs="Times New Roman"/>
          <w:lang w:eastAsia="ko-KR" w:bidi="th-TH"/>
        </w:rPr>
        <w:t>Fukuoka, Japan</w:t>
      </w:r>
    </w:p>
    <w:p w:rsidR="00EE1FE1" w:rsidRPr="00150F0F" w:rsidRDefault="00EE1FE1" w:rsidP="002D302F">
      <w:pPr>
        <w:pStyle w:val="BodyText3"/>
        <w:pBdr>
          <w:top w:val="single" w:sz="12" w:space="1" w:color="auto"/>
          <w:bottom w:val="single" w:sz="12" w:space="1" w:color="auto"/>
        </w:pBdr>
        <w:adjustRightInd w:val="0"/>
        <w:snapToGrid w:val="0"/>
        <w:spacing w:after="0" w:line="240" w:lineRule="auto"/>
        <w:jc w:val="center"/>
        <w:rPr>
          <w:rFonts w:ascii="Times New Roman" w:eastAsia="Malgun Gothic" w:hAnsi="Times New Roman" w:cs="Times New Roman"/>
          <w:b/>
          <w:bCs/>
          <w:sz w:val="22"/>
          <w:szCs w:val="22"/>
          <w:lang w:val="en-AU" w:eastAsia="ko-KR"/>
        </w:rPr>
      </w:pPr>
      <w:r w:rsidRPr="00150F0F">
        <w:rPr>
          <w:rFonts w:ascii="Times New Roman" w:hAnsi="Times New Roman" w:cs="Times New Roman"/>
          <w:b/>
          <w:sz w:val="22"/>
          <w:szCs w:val="22"/>
        </w:rPr>
        <w:t>SC</w:t>
      </w:r>
      <w:r w:rsidRPr="00150F0F">
        <w:rPr>
          <w:rFonts w:ascii="Times New Roman" w:eastAsia="Malgun Gothic" w:hAnsi="Times New Roman" w:cs="Times New Roman"/>
          <w:b/>
          <w:sz w:val="22"/>
          <w:szCs w:val="22"/>
          <w:lang w:eastAsia="ko-KR"/>
        </w:rPr>
        <w:t>10</w:t>
      </w:r>
      <w:r w:rsidRPr="00150F0F">
        <w:rPr>
          <w:rFonts w:ascii="Times New Roman" w:hAnsi="Times New Roman" w:cs="Times New Roman"/>
          <w:b/>
          <w:sz w:val="22"/>
          <w:szCs w:val="22"/>
        </w:rPr>
        <w:t xml:space="preserve"> Summary Report to NC</w:t>
      </w:r>
      <w:r w:rsidRPr="00150F0F">
        <w:rPr>
          <w:rFonts w:ascii="Times New Roman" w:eastAsia="Malgun Gothic" w:hAnsi="Times New Roman" w:cs="Times New Roman"/>
          <w:b/>
          <w:sz w:val="22"/>
          <w:szCs w:val="22"/>
          <w:lang w:eastAsia="ko-KR"/>
        </w:rPr>
        <w:t>10</w:t>
      </w:r>
    </w:p>
    <w:p w:rsidR="00EE1FE1" w:rsidRPr="00150F0F" w:rsidRDefault="00EE1FE1" w:rsidP="002D302F">
      <w:pPr>
        <w:adjustRightInd w:val="0"/>
        <w:snapToGrid w:val="0"/>
        <w:jc w:val="right"/>
        <w:rPr>
          <w:rFonts w:eastAsia="Batang" w:cs="Times New Roman"/>
          <w:b/>
          <w:bCs/>
          <w:lang w:eastAsia="ko-KR"/>
        </w:rPr>
      </w:pPr>
      <w:r w:rsidRPr="00150F0F">
        <w:rPr>
          <w:rFonts w:eastAsia="Batang" w:cs="Times New Roman"/>
          <w:b/>
          <w:bCs/>
          <w:lang w:eastAsia="ko-KR" w:bidi="th-TH"/>
        </w:rPr>
        <w:t>WCPFC-NC10-2014/IP-02-</w:t>
      </w:r>
      <w:r w:rsidR="00150F0F">
        <w:rPr>
          <w:rFonts w:eastAsia="Batang" w:cs="Times New Roman" w:hint="eastAsia"/>
          <w:b/>
          <w:bCs/>
          <w:lang w:eastAsia="ko-KR" w:bidi="th-TH"/>
        </w:rPr>
        <w:t>Supplement</w:t>
      </w:r>
    </w:p>
    <w:p w:rsidR="00C246E6" w:rsidRPr="00150F0F" w:rsidRDefault="00C246E6" w:rsidP="002D302F">
      <w:pPr>
        <w:pStyle w:val="Default"/>
        <w:snapToGrid w:val="0"/>
        <w:spacing w:afterAutospacing="0"/>
        <w:ind w:left="720"/>
        <w:jc w:val="both"/>
        <w:rPr>
          <w:rFonts w:eastAsia="Malgun Gothic"/>
          <w:b/>
          <w:bCs/>
          <w:sz w:val="22"/>
          <w:szCs w:val="22"/>
          <w:lang w:val="en-US" w:eastAsia="ko-KR"/>
        </w:rPr>
      </w:pPr>
    </w:p>
    <w:p w:rsidR="00484308" w:rsidRPr="00150F0F" w:rsidRDefault="00484308" w:rsidP="002D302F">
      <w:pPr>
        <w:pStyle w:val="Default"/>
        <w:snapToGrid w:val="0"/>
        <w:spacing w:afterAutospacing="0"/>
        <w:ind w:left="720"/>
        <w:jc w:val="both"/>
        <w:rPr>
          <w:rFonts w:eastAsia="Malgun Gothic"/>
          <w:b/>
          <w:bCs/>
          <w:sz w:val="22"/>
          <w:szCs w:val="22"/>
          <w:lang w:val="en-US" w:eastAsia="ko-KR"/>
        </w:rPr>
      </w:pPr>
    </w:p>
    <w:p w:rsidR="0021003B" w:rsidRPr="00150F0F" w:rsidRDefault="00484308" w:rsidP="002D302F">
      <w:pPr>
        <w:pStyle w:val="Best2"/>
        <w:adjustRightInd w:val="0"/>
        <w:snapToGrid w:val="0"/>
        <w:spacing w:after="0" w:line="240" w:lineRule="auto"/>
        <w:rPr>
          <w:rFonts w:cs="Times New Roman"/>
          <w:lang w:val="en-US"/>
        </w:rPr>
      </w:pPr>
      <w:r w:rsidRPr="00150F0F">
        <w:rPr>
          <w:rFonts w:eastAsia="Malgun Gothic" w:cs="Times New Roman"/>
          <w:lang w:val="en-US" w:eastAsia="ko-KR"/>
        </w:rPr>
        <w:t xml:space="preserve">SC10 </w:t>
      </w:r>
      <w:r w:rsidR="0021003B" w:rsidRPr="00150F0F">
        <w:rPr>
          <w:rFonts w:cs="Times New Roman"/>
          <w:lang w:val="en-US"/>
        </w:rPr>
        <w:t xml:space="preserve">was held in Majuro, Republic of the Marshall Islands from 6-14 August 2014. </w:t>
      </w:r>
      <w:r w:rsidR="00D04F56" w:rsidRPr="00150F0F">
        <w:rPr>
          <w:rFonts w:eastAsia="Malgun Gothic" w:cs="Times New Roman"/>
          <w:lang w:val="en-US" w:eastAsia="ko-KR"/>
        </w:rPr>
        <w:t xml:space="preserve">Mr. </w:t>
      </w:r>
      <w:r w:rsidR="0021003B" w:rsidRPr="00150F0F">
        <w:rPr>
          <w:rFonts w:cs="Times New Roman"/>
          <w:lang w:val="en-US"/>
        </w:rPr>
        <w:t>L</w:t>
      </w:r>
      <w:r w:rsidR="00D04F56" w:rsidRPr="00150F0F">
        <w:rPr>
          <w:rFonts w:eastAsia="Malgun Gothic" w:cs="Times New Roman"/>
          <w:lang w:val="en-US" w:eastAsia="ko-KR"/>
        </w:rPr>
        <w:t>udwig</w:t>
      </w:r>
      <w:r w:rsidR="0021003B" w:rsidRPr="00150F0F">
        <w:rPr>
          <w:rFonts w:cs="Times New Roman"/>
          <w:lang w:val="en-US"/>
        </w:rPr>
        <w:t xml:space="preserve"> Kumoru chaired the meeting.</w:t>
      </w:r>
      <w:r w:rsidR="00AF177D" w:rsidRPr="00150F0F">
        <w:rPr>
          <w:rFonts w:cs="Times New Roman"/>
          <w:lang w:val="en-US"/>
        </w:rPr>
        <w:t xml:space="preserve"> </w:t>
      </w:r>
    </w:p>
    <w:p w:rsidR="00C246E6" w:rsidRPr="00150F0F" w:rsidRDefault="00C246E6" w:rsidP="002D302F">
      <w:pPr>
        <w:pStyle w:val="Best2"/>
        <w:numPr>
          <w:ilvl w:val="0"/>
          <w:numId w:val="0"/>
        </w:numPr>
        <w:adjustRightInd w:val="0"/>
        <w:snapToGrid w:val="0"/>
        <w:spacing w:after="0" w:line="240" w:lineRule="auto"/>
        <w:rPr>
          <w:rFonts w:eastAsia="Malgun Gothic" w:cs="Times New Roman" w:hint="eastAsia"/>
          <w:lang w:val="en-US" w:eastAsia="ko-KR"/>
        </w:rPr>
      </w:pPr>
    </w:p>
    <w:p w:rsidR="00BC0CAE" w:rsidRPr="00150F0F" w:rsidRDefault="00BC0CAE" w:rsidP="002D302F">
      <w:pPr>
        <w:pStyle w:val="Best2"/>
        <w:numPr>
          <w:ilvl w:val="0"/>
          <w:numId w:val="0"/>
        </w:numPr>
        <w:adjustRightInd w:val="0"/>
        <w:snapToGrid w:val="0"/>
        <w:spacing w:after="0" w:line="240" w:lineRule="auto"/>
        <w:rPr>
          <w:rFonts w:eastAsia="Malgun Gothic" w:cs="Times New Roman" w:hint="eastAsia"/>
          <w:b/>
          <w:lang w:val="en-US" w:eastAsia="ko-KR"/>
        </w:rPr>
      </w:pPr>
      <w:r w:rsidRPr="00150F0F">
        <w:rPr>
          <w:rFonts w:eastAsia="Malgun Gothic" w:cs="Times New Roman" w:hint="eastAsia"/>
          <w:b/>
          <w:lang w:val="en-US" w:eastAsia="ko-KR"/>
        </w:rPr>
        <w:t>WCPO Tuna Fisheries</w:t>
      </w:r>
    </w:p>
    <w:p w:rsidR="00BC0CAE" w:rsidRPr="00150F0F" w:rsidRDefault="00BC0CAE" w:rsidP="002D302F">
      <w:pPr>
        <w:pStyle w:val="Best2"/>
        <w:numPr>
          <w:ilvl w:val="0"/>
          <w:numId w:val="0"/>
        </w:numPr>
        <w:adjustRightInd w:val="0"/>
        <w:snapToGrid w:val="0"/>
        <w:spacing w:after="0" w:line="240" w:lineRule="auto"/>
        <w:rPr>
          <w:rFonts w:eastAsia="Malgun Gothic" w:cs="Times New Roman" w:hint="eastAsia"/>
          <w:lang w:val="en-US" w:eastAsia="ko-KR"/>
        </w:rPr>
      </w:pPr>
    </w:p>
    <w:p w:rsidR="00F55CA1" w:rsidRPr="00150F0F" w:rsidRDefault="00F55CA1" w:rsidP="002D302F">
      <w:pPr>
        <w:pStyle w:val="Best2"/>
        <w:adjustRightInd w:val="0"/>
        <w:snapToGrid w:val="0"/>
        <w:spacing w:after="0" w:line="240" w:lineRule="auto"/>
        <w:rPr>
          <w:rFonts w:cs="Times New Roman"/>
          <w:lang w:val="en-US"/>
        </w:rPr>
      </w:pPr>
      <w:r w:rsidRPr="00150F0F">
        <w:rPr>
          <w:rFonts w:cs="Times New Roman"/>
          <w:lang w:val="en-US"/>
        </w:rPr>
        <w:t xml:space="preserve">The provisional total </w:t>
      </w:r>
      <w:r w:rsidR="00832158" w:rsidRPr="00150F0F">
        <w:rPr>
          <w:rFonts w:cs="Times New Roman"/>
          <w:lang w:val="en-US"/>
        </w:rPr>
        <w:t>WCPFC Statistical Area</w:t>
      </w:r>
      <w:r w:rsidRPr="00150F0F">
        <w:rPr>
          <w:rFonts w:cs="Times New Roman"/>
          <w:lang w:val="en-US"/>
        </w:rPr>
        <w:t xml:space="preserve"> tuna catch for 2013 was estimated at 2,621,511 mt, 80% of the total Pacific Ocean catch of 3,213,733 mt, and 57% of the global tuna catch </w:t>
      </w:r>
      <w:r w:rsidR="00484308" w:rsidRPr="00150F0F">
        <w:rPr>
          <w:rFonts w:eastAsia="Malgun Gothic" w:cs="Times New Roman"/>
          <w:lang w:val="en-US" w:eastAsia="ko-KR"/>
        </w:rPr>
        <w:t xml:space="preserve">of </w:t>
      </w:r>
      <w:r w:rsidR="00484308" w:rsidRPr="00150F0F">
        <w:rPr>
          <w:rFonts w:cs="Times New Roman"/>
          <w:lang w:val="en-US"/>
        </w:rPr>
        <w:t xml:space="preserve">4,511,238 mt </w:t>
      </w:r>
      <w:r w:rsidRPr="00150F0F">
        <w:rPr>
          <w:rFonts w:cs="Times New Roman"/>
          <w:lang w:val="en-US"/>
        </w:rPr>
        <w:t xml:space="preserve">(the provisional estimate for 2013). </w:t>
      </w:r>
    </w:p>
    <w:p w:rsidR="00C246E6" w:rsidRPr="00150F0F" w:rsidRDefault="00C246E6" w:rsidP="002D302F">
      <w:pPr>
        <w:pStyle w:val="Best2"/>
        <w:numPr>
          <w:ilvl w:val="0"/>
          <w:numId w:val="0"/>
        </w:numPr>
        <w:adjustRightInd w:val="0"/>
        <w:snapToGrid w:val="0"/>
        <w:spacing w:after="0" w:line="240" w:lineRule="auto"/>
        <w:rPr>
          <w:rFonts w:eastAsia="Malgun Gothic" w:cs="Times New Roman"/>
          <w:lang w:val="en-US" w:eastAsia="ko-KR"/>
        </w:rPr>
      </w:pPr>
    </w:p>
    <w:tbl>
      <w:tblPr>
        <w:tblW w:w="5000" w:type="pct"/>
        <w:tblCellMar>
          <w:left w:w="0" w:type="dxa"/>
          <w:right w:w="0" w:type="dxa"/>
        </w:tblCellMar>
        <w:tblLook w:val="04A0" w:firstRow="1" w:lastRow="0" w:firstColumn="1" w:lastColumn="0" w:noHBand="0" w:noVBand="1"/>
      </w:tblPr>
      <w:tblGrid>
        <w:gridCol w:w="1234"/>
        <w:gridCol w:w="2474"/>
        <w:gridCol w:w="720"/>
        <w:gridCol w:w="714"/>
        <w:gridCol w:w="2143"/>
        <w:gridCol w:w="1655"/>
        <w:gridCol w:w="636"/>
      </w:tblGrid>
      <w:tr w:rsidR="00484308" w:rsidRPr="00150F0F" w:rsidTr="00484308">
        <w:trPr>
          <w:trHeight w:val="300"/>
        </w:trPr>
        <w:tc>
          <w:tcPr>
            <w:tcW w:w="64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FBFBF"/>
            <w:tcMar>
              <w:top w:w="15" w:type="dxa"/>
              <w:left w:w="108" w:type="dxa"/>
              <w:bottom w:w="0" w:type="dxa"/>
              <w:right w:w="108" w:type="dxa"/>
            </w:tcMar>
            <w:vAlign w:val="bottom"/>
            <w:hideMark/>
          </w:tcPr>
          <w:p w:rsidR="00484308" w:rsidRPr="00150F0F" w:rsidRDefault="00484308" w:rsidP="002D302F">
            <w:pPr>
              <w:adjustRightInd w:val="0"/>
              <w:snapToGrid w:val="0"/>
              <w:jc w:val="center"/>
              <w:rPr>
                <w:rFonts w:eastAsia="Times New Roman" w:cs="Times New Roman"/>
                <w:lang w:val="en-US" w:eastAsia="ko-KR" w:bidi="th-TH"/>
              </w:rPr>
            </w:pPr>
            <w:r w:rsidRPr="00150F0F">
              <w:rPr>
                <w:rFonts w:eastAsia="Times New Roman" w:cs="Times New Roman"/>
                <w:bCs/>
                <w:color w:val="000000"/>
                <w:kern w:val="24"/>
                <w:lang w:val="en-US" w:eastAsia="ko-KR" w:bidi="th-TH"/>
              </w:rPr>
              <w:t>Species</w:t>
            </w:r>
            <w:r w:rsidRPr="00150F0F">
              <w:rPr>
                <w:rFonts w:eastAsia="PMingLiU" w:cs="Times New Roman"/>
                <w:bCs/>
                <w:color w:val="000000"/>
                <w:kern w:val="24"/>
                <w:lang w:val="en-US" w:eastAsia="ko-KR" w:bidi="th-TH"/>
              </w:rPr>
              <w:t xml:space="preserve"> </w:t>
            </w:r>
          </w:p>
        </w:tc>
        <w:tc>
          <w:tcPr>
            <w:tcW w:w="12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FBFBF"/>
            <w:tcMar>
              <w:top w:w="15" w:type="dxa"/>
              <w:left w:w="108" w:type="dxa"/>
              <w:bottom w:w="0" w:type="dxa"/>
              <w:right w:w="108" w:type="dxa"/>
            </w:tcMar>
            <w:vAlign w:val="bottom"/>
            <w:hideMark/>
          </w:tcPr>
          <w:p w:rsidR="00484308" w:rsidRPr="00150F0F" w:rsidRDefault="00484308" w:rsidP="002D302F">
            <w:pPr>
              <w:adjustRightInd w:val="0"/>
              <w:snapToGrid w:val="0"/>
              <w:jc w:val="center"/>
              <w:rPr>
                <w:rFonts w:eastAsia="Times New Roman" w:cs="Times New Roman"/>
                <w:lang w:val="en-US" w:eastAsia="ko-KR" w:bidi="th-TH"/>
              </w:rPr>
            </w:pPr>
            <w:r w:rsidRPr="00150F0F">
              <w:rPr>
                <w:rFonts w:eastAsia="Times New Roman" w:cs="Times New Roman"/>
                <w:bCs/>
                <w:color w:val="000000"/>
                <w:kern w:val="24"/>
                <w:lang w:val="en-US" w:eastAsia="ko-KR" w:bidi="th-TH"/>
              </w:rPr>
              <w:t>Catch (mt)</w:t>
            </w:r>
            <w:r w:rsidRPr="00150F0F">
              <w:rPr>
                <w:rFonts w:eastAsia="PMingLiU" w:cs="Times New Roman"/>
                <w:bCs/>
                <w:color w:val="000000"/>
                <w:kern w:val="24"/>
                <w:lang w:val="en-US" w:eastAsia="ko-KR" w:bidi="th-TH"/>
              </w:rPr>
              <w:t xml:space="preserve"> </w:t>
            </w:r>
          </w:p>
        </w:tc>
        <w:tc>
          <w:tcPr>
            <w:tcW w:w="37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FBFBF"/>
            <w:tcMar>
              <w:top w:w="15" w:type="dxa"/>
              <w:left w:w="108" w:type="dxa"/>
              <w:bottom w:w="0" w:type="dxa"/>
              <w:right w:w="108" w:type="dxa"/>
            </w:tcMar>
            <w:vAlign w:val="bottom"/>
            <w:hideMark/>
          </w:tcPr>
          <w:p w:rsidR="00484308" w:rsidRPr="00150F0F" w:rsidRDefault="00484308" w:rsidP="002D302F">
            <w:pPr>
              <w:adjustRightInd w:val="0"/>
              <w:snapToGrid w:val="0"/>
              <w:jc w:val="center"/>
              <w:rPr>
                <w:rFonts w:eastAsia="Times New Roman" w:cs="Times New Roman"/>
                <w:lang w:val="en-US" w:eastAsia="ko-KR" w:bidi="th-TH"/>
              </w:rPr>
            </w:pPr>
            <w:r w:rsidRPr="00150F0F">
              <w:rPr>
                <w:rFonts w:eastAsia="Times New Roman" w:cs="Times New Roman"/>
                <w:bCs/>
                <w:color w:val="000000"/>
                <w:kern w:val="24"/>
                <w:lang w:val="en-US" w:eastAsia="ko-KR" w:bidi="th-TH"/>
              </w:rPr>
              <w:t>%</w:t>
            </w:r>
            <w:r w:rsidRPr="00150F0F">
              <w:rPr>
                <w:rFonts w:eastAsia="PMingLiU" w:cs="Times New Roman"/>
                <w:bCs/>
                <w:color w:val="000000"/>
                <w:kern w:val="24"/>
                <w:lang w:val="en-US" w:eastAsia="ko-KR" w:bidi="th-TH"/>
              </w:rPr>
              <w:t xml:space="preserve"> </w:t>
            </w:r>
          </w:p>
        </w:tc>
        <w:tc>
          <w:tcPr>
            <w:tcW w:w="373" w:type="pct"/>
            <w:vMerge w:val="restart"/>
            <w:tcBorders>
              <w:left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484308" w:rsidRPr="00150F0F" w:rsidRDefault="00484308" w:rsidP="002D302F">
            <w:pPr>
              <w:adjustRightInd w:val="0"/>
              <w:snapToGrid w:val="0"/>
              <w:rPr>
                <w:rFonts w:eastAsia="Times New Roman" w:cs="Times New Roman"/>
                <w:lang w:val="en-US" w:eastAsia="ko-KR" w:bidi="th-TH"/>
              </w:rPr>
            </w:pPr>
          </w:p>
        </w:tc>
        <w:tc>
          <w:tcPr>
            <w:tcW w:w="111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FBFBF"/>
            <w:tcMar>
              <w:top w:w="15" w:type="dxa"/>
              <w:left w:w="108" w:type="dxa"/>
              <w:bottom w:w="0" w:type="dxa"/>
              <w:right w:w="108" w:type="dxa"/>
            </w:tcMar>
            <w:vAlign w:val="bottom"/>
            <w:hideMark/>
          </w:tcPr>
          <w:p w:rsidR="00484308" w:rsidRPr="00150F0F" w:rsidRDefault="00484308" w:rsidP="002D302F">
            <w:pPr>
              <w:adjustRightInd w:val="0"/>
              <w:snapToGrid w:val="0"/>
              <w:jc w:val="center"/>
              <w:rPr>
                <w:rFonts w:eastAsia="Times New Roman" w:cs="Times New Roman"/>
                <w:lang w:val="en-US" w:eastAsia="ko-KR" w:bidi="th-TH"/>
              </w:rPr>
            </w:pPr>
            <w:r w:rsidRPr="00150F0F">
              <w:rPr>
                <w:rFonts w:eastAsia="Times New Roman" w:cs="Times New Roman"/>
                <w:bCs/>
                <w:color w:val="000000"/>
                <w:kern w:val="24"/>
                <w:lang w:val="en-US" w:eastAsia="ko-KR" w:bidi="th-TH"/>
              </w:rPr>
              <w:t>Gear</w:t>
            </w:r>
            <w:r w:rsidRPr="00150F0F">
              <w:rPr>
                <w:rFonts w:eastAsia="PMingLiU" w:cs="Times New Roman"/>
                <w:bCs/>
                <w:color w:val="000000"/>
                <w:kern w:val="24"/>
                <w:lang w:val="en-US" w:eastAsia="ko-KR" w:bidi="th-TH"/>
              </w:rPr>
              <w:t xml:space="preserve"> </w:t>
            </w:r>
          </w:p>
        </w:tc>
        <w:tc>
          <w:tcPr>
            <w:tcW w:w="86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FBFBF"/>
            <w:tcMar>
              <w:top w:w="15" w:type="dxa"/>
              <w:left w:w="108" w:type="dxa"/>
              <w:bottom w:w="0" w:type="dxa"/>
              <w:right w:w="108" w:type="dxa"/>
            </w:tcMar>
            <w:vAlign w:val="bottom"/>
            <w:hideMark/>
          </w:tcPr>
          <w:p w:rsidR="00484308" w:rsidRPr="00150F0F" w:rsidRDefault="00484308" w:rsidP="002D302F">
            <w:pPr>
              <w:adjustRightInd w:val="0"/>
              <w:snapToGrid w:val="0"/>
              <w:jc w:val="center"/>
              <w:rPr>
                <w:rFonts w:eastAsia="Times New Roman" w:cs="Times New Roman"/>
                <w:lang w:val="en-US" w:eastAsia="ko-KR" w:bidi="th-TH"/>
              </w:rPr>
            </w:pPr>
            <w:r w:rsidRPr="00150F0F">
              <w:rPr>
                <w:rFonts w:eastAsia="Times New Roman" w:cs="Times New Roman"/>
                <w:bCs/>
                <w:color w:val="000000"/>
                <w:kern w:val="24"/>
                <w:lang w:eastAsia="ko-KR" w:bidi="th-TH"/>
              </w:rPr>
              <w:t>Catch (mt)</w:t>
            </w:r>
            <w:r w:rsidRPr="00150F0F">
              <w:rPr>
                <w:rFonts w:eastAsia="PMingLiU" w:cs="Times New Roman"/>
                <w:bCs/>
                <w:color w:val="000000"/>
                <w:kern w:val="24"/>
                <w:lang w:val="en-US" w:eastAsia="ko-KR" w:bidi="th-TH"/>
              </w:rPr>
              <w:t xml:space="preserve"> </w:t>
            </w:r>
          </w:p>
        </w:tc>
        <w:tc>
          <w:tcPr>
            <w:tcW w:w="3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FBFBF"/>
            <w:tcMar>
              <w:top w:w="15" w:type="dxa"/>
              <w:left w:w="108" w:type="dxa"/>
              <w:bottom w:w="0" w:type="dxa"/>
              <w:right w:w="108" w:type="dxa"/>
            </w:tcMar>
            <w:vAlign w:val="bottom"/>
            <w:hideMark/>
          </w:tcPr>
          <w:p w:rsidR="00484308" w:rsidRPr="00150F0F" w:rsidRDefault="00484308" w:rsidP="002D302F">
            <w:pPr>
              <w:adjustRightInd w:val="0"/>
              <w:snapToGrid w:val="0"/>
              <w:jc w:val="center"/>
              <w:rPr>
                <w:rFonts w:eastAsia="Times New Roman" w:cs="Times New Roman"/>
                <w:lang w:val="en-US" w:eastAsia="ko-KR" w:bidi="th-TH"/>
              </w:rPr>
            </w:pPr>
            <w:r w:rsidRPr="00150F0F">
              <w:rPr>
                <w:rFonts w:eastAsia="Times New Roman" w:cs="Times New Roman"/>
                <w:bCs/>
                <w:color w:val="000000"/>
                <w:kern w:val="24"/>
                <w:lang w:val="en-US" w:eastAsia="ko-KR" w:bidi="th-TH"/>
              </w:rPr>
              <w:t>%</w:t>
            </w:r>
            <w:r w:rsidRPr="00150F0F">
              <w:rPr>
                <w:rFonts w:eastAsia="PMingLiU" w:cs="Times New Roman"/>
                <w:bCs/>
                <w:color w:val="000000"/>
                <w:kern w:val="24"/>
                <w:lang w:val="en-US" w:eastAsia="ko-KR" w:bidi="th-TH"/>
              </w:rPr>
              <w:t xml:space="preserve"> </w:t>
            </w:r>
          </w:p>
        </w:tc>
      </w:tr>
      <w:tr w:rsidR="00484308" w:rsidRPr="00150F0F" w:rsidTr="00484308">
        <w:trPr>
          <w:trHeight w:val="300"/>
        </w:trPr>
        <w:tc>
          <w:tcPr>
            <w:tcW w:w="64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484308" w:rsidRPr="00150F0F" w:rsidRDefault="00484308" w:rsidP="002D302F">
            <w:pPr>
              <w:adjustRightInd w:val="0"/>
              <w:snapToGrid w:val="0"/>
              <w:jc w:val="center"/>
              <w:rPr>
                <w:rFonts w:eastAsia="Times New Roman" w:cs="Times New Roman"/>
                <w:lang w:val="en-US" w:eastAsia="ko-KR" w:bidi="th-TH"/>
              </w:rPr>
            </w:pPr>
            <w:r w:rsidRPr="00150F0F">
              <w:rPr>
                <w:rFonts w:eastAsia="Times New Roman" w:cs="Times New Roman"/>
                <w:bCs/>
                <w:color w:val="000000"/>
                <w:kern w:val="24"/>
                <w:lang w:val="en-US" w:eastAsia="ko-KR" w:bidi="th-TH"/>
              </w:rPr>
              <w:t>Skipjack</w:t>
            </w:r>
          </w:p>
        </w:tc>
        <w:tc>
          <w:tcPr>
            <w:tcW w:w="12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484308" w:rsidRPr="00150F0F" w:rsidRDefault="00484308" w:rsidP="002D302F">
            <w:pPr>
              <w:adjustRightInd w:val="0"/>
              <w:snapToGrid w:val="0"/>
              <w:jc w:val="right"/>
              <w:rPr>
                <w:rFonts w:eastAsia="Times New Roman" w:cs="Times New Roman"/>
                <w:lang w:val="en-US" w:eastAsia="ko-KR" w:bidi="th-TH"/>
              </w:rPr>
            </w:pPr>
            <w:r w:rsidRPr="00150F0F">
              <w:rPr>
                <w:rFonts w:cs="Times New Roman"/>
                <w:lang w:val="en-US"/>
              </w:rPr>
              <w:t>1,784,091</w:t>
            </w:r>
          </w:p>
        </w:tc>
        <w:tc>
          <w:tcPr>
            <w:tcW w:w="37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484308" w:rsidRPr="00150F0F" w:rsidRDefault="00484308" w:rsidP="002D302F">
            <w:pPr>
              <w:adjustRightInd w:val="0"/>
              <w:snapToGrid w:val="0"/>
              <w:jc w:val="right"/>
              <w:rPr>
                <w:rFonts w:eastAsia="Times New Roman" w:cs="Times New Roman"/>
                <w:lang w:val="en-US" w:eastAsia="ko-KR" w:bidi="th-TH"/>
              </w:rPr>
            </w:pPr>
            <w:r w:rsidRPr="00150F0F">
              <w:rPr>
                <w:rFonts w:eastAsia="Times New Roman" w:cs="Times New Roman"/>
                <w:color w:val="000000"/>
                <w:kern w:val="24"/>
                <w:lang w:val="en-US" w:eastAsia="ko-KR" w:bidi="th-TH"/>
              </w:rPr>
              <w:t>6</w:t>
            </w:r>
            <w:r w:rsidRPr="00150F0F">
              <w:rPr>
                <w:rFonts w:eastAsia="Malgun Gothic" w:cs="Times New Roman"/>
                <w:color w:val="000000"/>
                <w:kern w:val="24"/>
                <w:lang w:val="en-US" w:eastAsia="ko-KR" w:bidi="th-TH"/>
              </w:rPr>
              <w:t>8</w:t>
            </w:r>
            <w:r w:rsidRPr="00150F0F">
              <w:rPr>
                <w:rFonts w:eastAsia="PMingLiU" w:cs="Times New Roman"/>
                <w:color w:val="000000"/>
                <w:kern w:val="24"/>
                <w:lang w:val="en-US" w:eastAsia="ko-KR" w:bidi="th-TH"/>
              </w:rPr>
              <w:t xml:space="preserve"> </w:t>
            </w:r>
          </w:p>
        </w:tc>
        <w:tc>
          <w:tcPr>
            <w:tcW w:w="373" w:type="pct"/>
            <w:vMerge/>
            <w:tcBorders>
              <w:top w:val="single" w:sz="8" w:space="0" w:color="000000"/>
              <w:left w:val="single" w:sz="2" w:space="0" w:color="808080" w:themeColor="background1" w:themeShade="80"/>
              <w:right w:val="single" w:sz="2" w:space="0" w:color="808080" w:themeColor="background1" w:themeShade="80"/>
            </w:tcBorders>
            <w:shd w:val="clear" w:color="auto" w:fill="auto"/>
            <w:vAlign w:val="center"/>
            <w:hideMark/>
          </w:tcPr>
          <w:p w:rsidR="00484308" w:rsidRPr="00150F0F" w:rsidRDefault="00484308" w:rsidP="002D302F">
            <w:pPr>
              <w:adjustRightInd w:val="0"/>
              <w:snapToGrid w:val="0"/>
              <w:rPr>
                <w:rFonts w:eastAsia="Times New Roman" w:cs="Times New Roman"/>
                <w:lang w:val="en-US" w:eastAsia="ko-KR" w:bidi="th-TH"/>
              </w:rPr>
            </w:pPr>
          </w:p>
        </w:tc>
        <w:tc>
          <w:tcPr>
            <w:tcW w:w="111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484308" w:rsidRPr="00150F0F" w:rsidRDefault="00484308" w:rsidP="002D302F">
            <w:pPr>
              <w:adjustRightInd w:val="0"/>
              <w:snapToGrid w:val="0"/>
              <w:rPr>
                <w:rFonts w:eastAsia="Times New Roman" w:cs="Times New Roman"/>
                <w:lang w:val="en-US" w:eastAsia="ko-KR" w:bidi="th-TH"/>
              </w:rPr>
            </w:pPr>
            <w:r w:rsidRPr="00150F0F">
              <w:rPr>
                <w:rFonts w:eastAsia="Times New Roman" w:cs="Times New Roman"/>
                <w:bCs/>
                <w:color w:val="000000"/>
                <w:kern w:val="24"/>
                <w:lang w:val="en-US" w:eastAsia="ko-KR" w:bidi="th-TH"/>
              </w:rPr>
              <w:t>purse seine</w:t>
            </w:r>
            <w:r w:rsidRPr="00150F0F">
              <w:rPr>
                <w:rFonts w:eastAsia="PMingLiU" w:cs="Times New Roman"/>
                <w:bCs/>
                <w:color w:val="000000"/>
                <w:kern w:val="24"/>
                <w:lang w:val="en-US" w:eastAsia="ko-KR" w:bidi="th-TH"/>
              </w:rPr>
              <w:t xml:space="preserve"> </w:t>
            </w:r>
          </w:p>
        </w:tc>
        <w:tc>
          <w:tcPr>
            <w:tcW w:w="86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484308" w:rsidRPr="00150F0F" w:rsidRDefault="004A6AD2" w:rsidP="002D302F">
            <w:pPr>
              <w:adjustRightInd w:val="0"/>
              <w:snapToGrid w:val="0"/>
              <w:jc w:val="right"/>
              <w:rPr>
                <w:rFonts w:eastAsia="Times New Roman" w:cs="Times New Roman"/>
                <w:lang w:val="en-US" w:eastAsia="ko-KR" w:bidi="th-TH"/>
              </w:rPr>
            </w:pPr>
            <w:r w:rsidRPr="00150F0F">
              <w:rPr>
                <w:rFonts w:cs="Times New Roman"/>
                <w:lang w:val="en-US"/>
              </w:rPr>
              <w:t>1,898,090</w:t>
            </w:r>
          </w:p>
        </w:tc>
        <w:tc>
          <w:tcPr>
            <w:tcW w:w="32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484308" w:rsidRPr="00150F0F" w:rsidRDefault="0033761F" w:rsidP="002D302F">
            <w:pPr>
              <w:adjustRightInd w:val="0"/>
              <w:snapToGrid w:val="0"/>
              <w:jc w:val="right"/>
              <w:rPr>
                <w:rFonts w:eastAsia="Times New Roman" w:cs="Times New Roman"/>
                <w:lang w:val="en-US" w:eastAsia="ko-KR" w:bidi="th-TH"/>
              </w:rPr>
            </w:pPr>
            <w:r w:rsidRPr="00150F0F">
              <w:rPr>
                <w:rFonts w:eastAsia="Times New Roman" w:cs="Times New Roman"/>
                <w:color w:val="000000"/>
                <w:kern w:val="24"/>
                <w:lang w:val="en-US" w:eastAsia="ko-KR" w:bidi="th-TH"/>
              </w:rPr>
              <w:t>7</w:t>
            </w:r>
            <w:r w:rsidRPr="00150F0F">
              <w:rPr>
                <w:rFonts w:eastAsia="Malgun Gothic" w:cs="Times New Roman"/>
                <w:color w:val="000000"/>
                <w:kern w:val="24"/>
                <w:lang w:val="en-US" w:eastAsia="ko-KR" w:bidi="th-TH"/>
              </w:rPr>
              <w:t>2</w:t>
            </w:r>
            <w:r w:rsidR="00484308" w:rsidRPr="00150F0F">
              <w:rPr>
                <w:rFonts w:eastAsia="PMingLiU" w:cs="Times New Roman"/>
                <w:color w:val="000000"/>
                <w:kern w:val="24"/>
                <w:lang w:val="en-US" w:eastAsia="ko-KR" w:bidi="th-TH"/>
              </w:rPr>
              <w:t xml:space="preserve"> </w:t>
            </w:r>
          </w:p>
        </w:tc>
      </w:tr>
      <w:tr w:rsidR="00484308" w:rsidRPr="00150F0F" w:rsidTr="00484308">
        <w:trPr>
          <w:trHeight w:val="300"/>
        </w:trPr>
        <w:tc>
          <w:tcPr>
            <w:tcW w:w="64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484308" w:rsidRPr="00150F0F" w:rsidRDefault="00484308" w:rsidP="002D302F">
            <w:pPr>
              <w:adjustRightInd w:val="0"/>
              <w:snapToGrid w:val="0"/>
              <w:jc w:val="center"/>
              <w:rPr>
                <w:rFonts w:eastAsia="Times New Roman" w:cs="Times New Roman"/>
                <w:lang w:val="en-US" w:eastAsia="ko-KR" w:bidi="th-TH"/>
              </w:rPr>
            </w:pPr>
            <w:r w:rsidRPr="00150F0F">
              <w:rPr>
                <w:rFonts w:eastAsia="Times New Roman" w:cs="Times New Roman"/>
                <w:bCs/>
                <w:color w:val="000000"/>
                <w:kern w:val="24"/>
                <w:lang w:val="en-US" w:eastAsia="ko-KR" w:bidi="th-TH"/>
              </w:rPr>
              <w:t>Yellowfin</w:t>
            </w:r>
          </w:p>
        </w:tc>
        <w:tc>
          <w:tcPr>
            <w:tcW w:w="12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484308" w:rsidRPr="00150F0F" w:rsidRDefault="00484308" w:rsidP="002D302F">
            <w:pPr>
              <w:adjustRightInd w:val="0"/>
              <w:snapToGrid w:val="0"/>
              <w:jc w:val="right"/>
              <w:rPr>
                <w:rFonts w:eastAsia="Times New Roman" w:cs="Times New Roman"/>
                <w:lang w:val="en-US" w:eastAsia="ko-KR" w:bidi="th-TH"/>
              </w:rPr>
            </w:pPr>
            <w:r w:rsidRPr="00150F0F">
              <w:rPr>
                <w:rFonts w:cs="Times New Roman"/>
                <w:lang w:val="en-US"/>
              </w:rPr>
              <w:t>535,656</w:t>
            </w:r>
          </w:p>
        </w:tc>
        <w:tc>
          <w:tcPr>
            <w:tcW w:w="37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484308" w:rsidRPr="00150F0F" w:rsidRDefault="00484308" w:rsidP="002D302F">
            <w:pPr>
              <w:adjustRightInd w:val="0"/>
              <w:snapToGrid w:val="0"/>
              <w:jc w:val="right"/>
              <w:rPr>
                <w:rFonts w:eastAsia="Times New Roman" w:cs="Times New Roman"/>
                <w:lang w:val="en-US" w:eastAsia="ko-KR" w:bidi="th-TH"/>
              </w:rPr>
            </w:pPr>
            <w:r w:rsidRPr="00150F0F">
              <w:rPr>
                <w:rFonts w:eastAsia="Times New Roman" w:cs="Times New Roman"/>
                <w:color w:val="000000"/>
                <w:kern w:val="24"/>
                <w:lang w:val="en-US" w:eastAsia="ko-KR" w:bidi="th-TH"/>
              </w:rPr>
              <w:t>2</w:t>
            </w:r>
            <w:r w:rsidRPr="00150F0F">
              <w:rPr>
                <w:rFonts w:eastAsia="Malgun Gothic" w:cs="Times New Roman"/>
                <w:color w:val="000000"/>
                <w:kern w:val="24"/>
                <w:lang w:val="en-US" w:eastAsia="ko-KR" w:bidi="th-TH"/>
              </w:rPr>
              <w:t>1</w:t>
            </w:r>
            <w:r w:rsidRPr="00150F0F">
              <w:rPr>
                <w:rFonts w:eastAsia="PMingLiU" w:cs="Times New Roman"/>
                <w:color w:val="000000"/>
                <w:kern w:val="24"/>
                <w:lang w:val="en-US" w:eastAsia="ko-KR" w:bidi="th-TH"/>
              </w:rPr>
              <w:t xml:space="preserve"> </w:t>
            </w:r>
          </w:p>
        </w:tc>
        <w:tc>
          <w:tcPr>
            <w:tcW w:w="373" w:type="pct"/>
            <w:vMerge/>
            <w:tcBorders>
              <w:top w:val="single" w:sz="8" w:space="0" w:color="000000"/>
              <w:left w:val="single" w:sz="2" w:space="0" w:color="808080" w:themeColor="background1" w:themeShade="80"/>
              <w:right w:val="single" w:sz="2" w:space="0" w:color="808080" w:themeColor="background1" w:themeShade="80"/>
            </w:tcBorders>
            <w:shd w:val="clear" w:color="auto" w:fill="auto"/>
            <w:vAlign w:val="center"/>
            <w:hideMark/>
          </w:tcPr>
          <w:p w:rsidR="00484308" w:rsidRPr="00150F0F" w:rsidRDefault="00484308" w:rsidP="002D302F">
            <w:pPr>
              <w:adjustRightInd w:val="0"/>
              <w:snapToGrid w:val="0"/>
              <w:rPr>
                <w:rFonts w:eastAsia="Times New Roman" w:cs="Times New Roman"/>
                <w:lang w:val="en-US" w:eastAsia="ko-KR" w:bidi="th-TH"/>
              </w:rPr>
            </w:pPr>
          </w:p>
        </w:tc>
        <w:tc>
          <w:tcPr>
            <w:tcW w:w="111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484308" w:rsidRPr="00150F0F" w:rsidRDefault="00484308" w:rsidP="002D302F">
            <w:pPr>
              <w:adjustRightInd w:val="0"/>
              <w:snapToGrid w:val="0"/>
              <w:rPr>
                <w:rFonts w:eastAsia="Times New Roman" w:cs="Times New Roman"/>
                <w:lang w:val="en-US" w:eastAsia="ko-KR" w:bidi="th-TH"/>
              </w:rPr>
            </w:pPr>
            <w:r w:rsidRPr="00150F0F">
              <w:rPr>
                <w:rFonts w:eastAsia="Times New Roman" w:cs="Times New Roman"/>
                <w:bCs/>
                <w:color w:val="000000"/>
                <w:kern w:val="24"/>
                <w:lang w:val="en-US" w:eastAsia="ko-KR" w:bidi="th-TH"/>
              </w:rPr>
              <w:t>pole-and-line</w:t>
            </w:r>
            <w:r w:rsidRPr="00150F0F">
              <w:rPr>
                <w:rFonts w:eastAsia="PMingLiU" w:cs="Times New Roman"/>
                <w:bCs/>
                <w:color w:val="000000"/>
                <w:kern w:val="24"/>
                <w:lang w:val="en-US" w:eastAsia="ko-KR" w:bidi="th-TH"/>
              </w:rPr>
              <w:t xml:space="preserve"> </w:t>
            </w:r>
          </w:p>
        </w:tc>
        <w:tc>
          <w:tcPr>
            <w:tcW w:w="86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484308" w:rsidRPr="00150F0F" w:rsidRDefault="004A6AD2" w:rsidP="002D302F">
            <w:pPr>
              <w:adjustRightInd w:val="0"/>
              <w:snapToGrid w:val="0"/>
              <w:jc w:val="right"/>
              <w:rPr>
                <w:rFonts w:eastAsia="Times New Roman" w:cs="Times New Roman"/>
                <w:lang w:val="en-US" w:eastAsia="ko-KR" w:bidi="th-TH"/>
              </w:rPr>
            </w:pPr>
            <w:r w:rsidRPr="00150F0F">
              <w:rPr>
                <w:rFonts w:cs="Times New Roman"/>
                <w:lang w:val="en-US"/>
              </w:rPr>
              <w:t>221,022</w:t>
            </w:r>
          </w:p>
        </w:tc>
        <w:tc>
          <w:tcPr>
            <w:tcW w:w="32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484308" w:rsidRPr="00150F0F" w:rsidRDefault="0033761F" w:rsidP="002D302F">
            <w:pPr>
              <w:adjustRightInd w:val="0"/>
              <w:snapToGrid w:val="0"/>
              <w:jc w:val="right"/>
              <w:rPr>
                <w:rFonts w:eastAsia="Times New Roman" w:cs="Times New Roman"/>
                <w:lang w:val="en-US" w:eastAsia="ko-KR" w:bidi="th-TH"/>
              </w:rPr>
            </w:pPr>
            <w:r w:rsidRPr="00150F0F">
              <w:rPr>
                <w:rFonts w:eastAsia="Malgun Gothic" w:cs="Times New Roman"/>
                <w:color w:val="000000"/>
                <w:kern w:val="24"/>
                <w:lang w:val="en-US" w:eastAsia="ko-KR" w:bidi="th-TH"/>
              </w:rPr>
              <w:t>8</w:t>
            </w:r>
            <w:r w:rsidR="00484308" w:rsidRPr="00150F0F">
              <w:rPr>
                <w:rFonts w:eastAsia="PMingLiU" w:cs="Times New Roman"/>
                <w:color w:val="000000"/>
                <w:kern w:val="24"/>
                <w:lang w:val="en-US" w:eastAsia="ko-KR" w:bidi="th-TH"/>
              </w:rPr>
              <w:t xml:space="preserve"> </w:t>
            </w:r>
          </w:p>
        </w:tc>
      </w:tr>
      <w:tr w:rsidR="00484308" w:rsidRPr="00150F0F" w:rsidTr="00484308">
        <w:trPr>
          <w:trHeight w:val="300"/>
        </w:trPr>
        <w:tc>
          <w:tcPr>
            <w:tcW w:w="64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484308" w:rsidRPr="00150F0F" w:rsidRDefault="00484308" w:rsidP="002D302F">
            <w:pPr>
              <w:adjustRightInd w:val="0"/>
              <w:snapToGrid w:val="0"/>
              <w:jc w:val="center"/>
              <w:rPr>
                <w:rFonts w:eastAsia="Times New Roman" w:cs="Times New Roman"/>
                <w:lang w:val="en-US" w:eastAsia="ko-KR" w:bidi="th-TH"/>
              </w:rPr>
            </w:pPr>
            <w:r w:rsidRPr="00150F0F">
              <w:rPr>
                <w:rFonts w:eastAsia="Times New Roman" w:cs="Times New Roman"/>
                <w:bCs/>
                <w:color w:val="000000"/>
                <w:kern w:val="24"/>
                <w:lang w:val="en-US" w:eastAsia="ko-KR" w:bidi="th-TH"/>
              </w:rPr>
              <w:t>Bigeye</w:t>
            </w:r>
          </w:p>
        </w:tc>
        <w:tc>
          <w:tcPr>
            <w:tcW w:w="12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484308" w:rsidRPr="00150F0F" w:rsidRDefault="00484308" w:rsidP="002D302F">
            <w:pPr>
              <w:adjustRightInd w:val="0"/>
              <w:snapToGrid w:val="0"/>
              <w:jc w:val="right"/>
              <w:rPr>
                <w:rFonts w:eastAsia="Times New Roman" w:cs="Times New Roman"/>
                <w:lang w:val="en-US" w:eastAsia="ko-KR" w:bidi="th-TH"/>
              </w:rPr>
            </w:pPr>
            <w:r w:rsidRPr="00150F0F">
              <w:rPr>
                <w:rFonts w:cs="Times New Roman"/>
                <w:lang w:val="en-US"/>
              </w:rPr>
              <w:t>158,662</w:t>
            </w:r>
          </w:p>
        </w:tc>
        <w:tc>
          <w:tcPr>
            <w:tcW w:w="37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484308" w:rsidRPr="00150F0F" w:rsidRDefault="00484308" w:rsidP="002D302F">
            <w:pPr>
              <w:adjustRightInd w:val="0"/>
              <w:snapToGrid w:val="0"/>
              <w:jc w:val="right"/>
              <w:rPr>
                <w:rFonts w:eastAsia="Times New Roman" w:cs="Times New Roman"/>
                <w:lang w:val="en-US" w:eastAsia="ko-KR" w:bidi="th-TH"/>
              </w:rPr>
            </w:pPr>
            <w:r w:rsidRPr="00150F0F">
              <w:rPr>
                <w:rFonts w:eastAsia="Times New Roman" w:cs="Times New Roman"/>
                <w:color w:val="000000"/>
                <w:kern w:val="24"/>
                <w:lang w:val="en-US" w:eastAsia="ko-KR" w:bidi="th-TH"/>
              </w:rPr>
              <w:t>6</w:t>
            </w:r>
            <w:r w:rsidRPr="00150F0F">
              <w:rPr>
                <w:rFonts w:eastAsia="PMingLiU" w:cs="Times New Roman"/>
                <w:color w:val="000000"/>
                <w:kern w:val="24"/>
                <w:lang w:val="en-US" w:eastAsia="ko-KR" w:bidi="th-TH"/>
              </w:rPr>
              <w:t xml:space="preserve"> </w:t>
            </w:r>
          </w:p>
        </w:tc>
        <w:tc>
          <w:tcPr>
            <w:tcW w:w="373" w:type="pct"/>
            <w:vMerge/>
            <w:tcBorders>
              <w:top w:val="single" w:sz="8" w:space="0" w:color="000000"/>
              <w:left w:val="single" w:sz="2" w:space="0" w:color="808080" w:themeColor="background1" w:themeShade="80"/>
              <w:right w:val="single" w:sz="2" w:space="0" w:color="808080" w:themeColor="background1" w:themeShade="80"/>
            </w:tcBorders>
            <w:shd w:val="clear" w:color="auto" w:fill="auto"/>
            <w:vAlign w:val="center"/>
            <w:hideMark/>
          </w:tcPr>
          <w:p w:rsidR="00484308" w:rsidRPr="00150F0F" w:rsidRDefault="00484308" w:rsidP="002D302F">
            <w:pPr>
              <w:adjustRightInd w:val="0"/>
              <w:snapToGrid w:val="0"/>
              <w:rPr>
                <w:rFonts w:eastAsia="Times New Roman" w:cs="Times New Roman"/>
                <w:lang w:val="en-US" w:eastAsia="ko-KR" w:bidi="th-TH"/>
              </w:rPr>
            </w:pPr>
          </w:p>
        </w:tc>
        <w:tc>
          <w:tcPr>
            <w:tcW w:w="111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484308" w:rsidRPr="00150F0F" w:rsidRDefault="00484308" w:rsidP="002D302F">
            <w:pPr>
              <w:adjustRightInd w:val="0"/>
              <w:snapToGrid w:val="0"/>
              <w:rPr>
                <w:rFonts w:eastAsia="Times New Roman" w:cs="Times New Roman"/>
                <w:lang w:val="en-US" w:eastAsia="ko-KR" w:bidi="th-TH"/>
              </w:rPr>
            </w:pPr>
            <w:r w:rsidRPr="00150F0F">
              <w:rPr>
                <w:rFonts w:eastAsia="Times New Roman" w:cs="Times New Roman"/>
                <w:bCs/>
                <w:color w:val="000000"/>
                <w:kern w:val="24"/>
                <w:lang w:val="en-US" w:eastAsia="ko-KR" w:bidi="th-TH"/>
              </w:rPr>
              <w:t>longline</w:t>
            </w:r>
            <w:r w:rsidRPr="00150F0F">
              <w:rPr>
                <w:rFonts w:eastAsia="PMingLiU" w:cs="Times New Roman"/>
                <w:bCs/>
                <w:color w:val="000000"/>
                <w:kern w:val="24"/>
                <w:lang w:val="en-US" w:eastAsia="ko-KR" w:bidi="th-TH"/>
              </w:rPr>
              <w:t xml:space="preserve"> </w:t>
            </w:r>
          </w:p>
        </w:tc>
        <w:tc>
          <w:tcPr>
            <w:tcW w:w="86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484308" w:rsidRPr="00150F0F" w:rsidRDefault="004A6AD2" w:rsidP="002D302F">
            <w:pPr>
              <w:adjustRightInd w:val="0"/>
              <w:snapToGrid w:val="0"/>
              <w:jc w:val="right"/>
              <w:rPr>
                <w:rFonts w:eastAsia="Times New Roman" w:cs="Times New Roman"/>
                <w:lang w:val="en-US" w:eastAsia="ko-KR" w:bidi="th-TH"/>
              </w:rPr>
            </w:pPr>
            <w:r w:rsidRPr="00150F0F">
              <w:rPr>
                <w:rFonts w:cs="Times New Roman"/>
                <w:lang w:val="en-US"/>
              </w:rPr>
              <w:t>230,073</w:t>
            </w:r>
          </w:p>
        </w:tc>
        <w:tc>
          <w:tcPr>
            <w:tcW w:w="32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484308" w:rsidRPr="00150F0F" w:rsidRDefault="0033761F" w:rsidP="002D302F">
            <w:pPr>
              <w:adjustRightInd w:val="0"/>
              <w:snapToGrid w:val="0"/>
              <w:jc w:val="right"/>
              <w:rPr>
                <w:rFonts w:eastAsia="Times New Roman" w:cs="Times New Roman"/>
                <w:lang w:val="en-US" w:eastAsia="ko-KR" w:bidi="th-TH"/>
              </w:rPr>
            </w:pPr>
            <w:r w:rsidRPr="00150F0F">
              <w:rPr>
                <w:rFonts w:eastAsia="Malgun Gothic" w:cs="Times New Roman"/>
                <w:color w:val="000000"/>
                <w:kern w:val="24"/>
                <w:lang w:val="en-US" w:eastAsia="ko-KR" w:bidi="th-TH"/>
              </w:rPr>
              <w:t>9</w:t>
            </w:r>
            <w:r w:rsidR="00484308" w:rsidRPr="00150F0F">
              <w:rPr>
                <w:rFonts w:eastAsia="PMingLiU" w:cs="Times New Roman"/>
                <w:color w:val="000000"/>
                <w:kern w:val="24"/>
                <w:lang w:val="en-US" w:eastAsia="ko-KR" w:bidi="th-TH"/>
              </w:rPr>
              <w:t xml:space="preserve"> </w:t>
            </w:r>
          </w:p>
        </w:tc>
      </w:tr>
      <w:tr w:rsidR="00484308" w:rsidRPr="00150F0F" w:rsidTr="00484308">
        <w:trPr>
          <w:trHeight w:val="300"/>
        </w:trPr>
        <w:tc>
          <w:tcPr>
            <w:tcW w:w="644" w:type="pct"/>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484308" w:rsidRPr="00150F0F" w:rsidRDefault="00484308" w:rsidP="002D302F">
            <w:pPr>
              <w:adjustRightInd w:val="0"/>
              <w:snapToGrid w:val="0"/>
              <w:rPr>
                <w:rFonts w:eastAsia="Times New Roman" w:cs="Times New Roman"/>
                <w:lang w:val="en-US" w:eastAsia="ko-KR" w:bidi="th-TH"/>
              </w:rPr>
            </w:pPr>
            <w:r w:rsidRPr="00150F0F">
              <w:rPr>
                <w:rFonts w:eastAsia="Times New Roman" w:cs="Times New Roman"/>
                <w:bCs/>
                <w:color w:val="000000"/>
                <w:kern w:val="24"/>
                <w:lang w:val="en-US" w:eastAsia="ko-KR" w:bidi="th-TH"/>
              </w:rPr>
              <w:t>Albacore</w:t>
            </w:r>
            <w:r w:rsidRPr="00150F0F">
              <w:rPr>
                <w:rFonts w:eastAsia="PMingLiU" w:cs="Times New Roman"/>
                <w:bCs/>
                <w:color w:val="000000"/>
                <w:kern w:val="24"/>
                <w:lang w:val="en-US" w:eastAsia="ko-KR" w:bidi="th-TH"/>
              </w:rPr>
              <w:t xml:space="preserve"> </w:t>
            </w:r>
          </w:p>
        </w:tc>
        <w:tc>
          <w:tcPr>
            <w:tcW w:w="1292" w:type="pct"/>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33761F" w:rsidRPr="00150F0F" w:rsidRDefault="00484308" w:rsidP="002D302F">
            <w:pPr>
              <w:adjustRightInd w:val="0"/>
              <w:snapToGrid w:val="0"/>
              <w:jc w:val="right"/>
              <w:rPr>
                <w:rFonts w:eastAsia="Malgun Gothic" w:cs="Times New Roman"/>
                <w:lang w:val="en-US" w:eastAsia="ko-KR"/>
              </w:rPr>
            </w:pPr>
            <w:r w:rsidRPr="00150F0F">
              <w:rPr>
                <w:rFonts w:cs="Times New Roman"/>
                <w:lang w:val="en-US"/>
              </w:rPr>
              <w:t xml:space="preserve">143,102 </w:t>
            </w:r>
          </w:p>
          <w:p w:rsidR="00484308" w:rsidRPr="00150F0F" w:rsidRDefault="00484308" w:rsidP="002D302F">
            <w:pPr>
              <w:adjustRightInd w:val="0"/>
              <w:snapToGrid w:val="0"/>
              <w:jc w:val="right"/>
              <w:rPr>
                <w:rFonts w:eastAsia="Times New Roman" w:cs="Times New Roman"/>
                <w:lang w:val="en-US" w:eastAsia="ko-KR" w:bidi="th-TH"/>
              </w:rPr>
            </w:pPr>
            <w:r w:rsidRPr="00150F0F">
              <w:rPr>
                <w:rFonts w:eastAsia="Times New Roman" w:cs="Times New Roman"/>
                <w:color w:val="000000"/>
                <w:kern w:val="24"/>
                <w:lang w:val="en-US" w:eastAsia="ko-KR" w:bidi="th-TH"/>
              </w:rPr>
              <w:t xml:space="preserve">(NP: </w:t>
            </w:r>
            <w:r w:rsidRPr="00150F0F">
              <w:rPr>
                <w:rFonts w:eastAsia="Malgun Gothic" w:cs="Times New Roman"/>
                <w:color w:val="000000"/>
                <w:kern w:val="24"/>
                <w:lang w:val="en-US" w:eastAsia="ko-KR" w:bidi="th-TH"/>
              </w:rPr>
              <w:t>58</w:t>
            </w:r>
            <w:r w:rsidR="0033761F" w:rsidRPr="00150F0F">
              <w:rPr>
                <w:rFonts w:eastAsia="Malgun Gothic" w:cs="Times New Roman"/>
                <w:color w:val="000000"/>
                <w:kern w:val="24"/>
                <w:lang w:val="en-US" w:eastAsia="ko-KR" w:bidi="th-TH"/>
              </w:rPr>
              <w:t>,</w:t>
            </w:r>
            <w:r w:rsidRPr="00150F0F">
              <w:rPr>
                <w:rFonts w:eastAsia="Malgun Gothic" w:cs="Times New Roman"/>
                <w:color w:val="000000"/>
                <w:kern w:val="24"/>
                <w:lang w:val="en-US" w:eastAsia="ko-KR" w:bidi="th-TH"/>
              </w:rPr>
              <w:t>404</w:t>
            </w:r>
            <w:r w:rsidRPr="00150F0F">
              <w:rPr>
                <w:rFonts w:eastAsia="Times New Roman" w:cs="Times New Roman"/>
                <w:color w:val="000000"/>
                <w:kern w:val="24"/>
                <w:lang w:val="en-US" w:eastAsia="ko-KR" w:bidi="th-TH"/>
              </w:rPr>
              <w:t xml:space="preserve">; SP: </w:t>
            </w:r>
            <w:r w:rsidRPr="00150F0F">
              <w:rPr>
                <w:rFonts w:cs="Times New Roman"/>
                <w:lang w:val="en-US"/>
              </w:rPr>
              <w:t>84,698</w:t>
            </w:r>
            <w:r w:rsidRPr="00150F0F">
              <w:rPr>
                <w:rFonts w:eastAsia="Times New Roman" w:cs="Times New Roman"/>
                <w:color w:val="000000"/>
                <w:kern w:val="24"/>
                <w:lang w:eastAsia="ko-KR" w:bidi="th-TH"/>
              </w:rPr>
              <w:t>)</w:t>
            </w:r>
            <w:r w:rsidRPr="00150F0F">
              <w:rPr>
                <w:rFonts w:eastAsia="PMingLiU" w:cs="Times New Roman"/>
                <w:color w:val="000000"/>
                <w:kern w:val="24"/>
                <w:lang w:val="en-US" w:eastAsia="ko-KR" w:bidi="th-TH"/>
              </w:rPr>
              <w:t xml:space="preserve"> </w:t>
            </w:r>
          </w:p>
        </w:tc>
        <w:tc>
          <w:tcPr>
            <w:tcW w:w="376" w:type="pct"/>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484308" w:rsidRPr="00150F0F" w:rsidRDefault="00484308" w:rsidP="002D302F">
            <w:pPr>
              <w:adjustRightInd w:val="0"/>
              <w:snapToGrid w:val="0"/>
              <w:jc w:val="right"/>
              <w:rPr>
                <w:rFonts w:eastAsia="Times New Roman" w:cs="Times New Roman"/>
                <w:lang w:val="en-US" w:eastAsia="ko-KR" w:bidi="th-TH"/>
              </w:rPr>
            </w:pPr>
            <w:r w:rsidRPr="00150F0F">
              <w:rPr>
                <w:rFonts w:eastAsia="Times New Roman" w:cs="Times New Roman"/>
                <w:color w:val="000000"/>
                <w:kern w:val="24"/>
                <w:lang w:val="en-US" w:eastAsia="ko-KR" w:bidi="th-TH"/>
              </w:rPr>
              <w:t>5</w:t>
            </w:r>
            <w:r w:rsidRPr="00150F0F">
              <w:rPr>
                <w:rFonts w:eastAsia="PMingLiU" w:cs="Times New Roman"/>
                <w:color w:val="000000"/>
                <w:kern w:val="24"/>
                <w:lang w:val="en-US" w:eastAsia="ko-KR" w:bidi="th-TH"/>
              </w:rPr>
              <w:t xml:space="preserve"> </w:t>
            </w:r>
          </w:p>
        </w:tc>
        <w:tc>
          <w:tcPr>
            <w:tcW w:w="373" w:type="pct"/>
            <w:vMerge/>
            <w:tcBorders>
              <w:top w:val="single" w:sz="8" w:space="0" w:color="000000"/>
              <w:left w:val="single" w:sz="2" w:space="0" w:color="808080" w:themeColor="background1" w:themeShade="80"/>
              <w:right w:val="single" w:sz="2" w:space="0" w:color="808080" w:themeColor="background1" w:themeShade="80"/>
            </w:tcBorders>
            <w:shd w:val="clear" w:color="auto" w:fill="auto"/>
            <w:vAlign w:val="center"/>
            <w:hideMark/>
          </w:tcPr>
          <w:p w:rsidR="00484308" w:rsidRPr="00150F0F" w:rsidRDefault="00484308" w:rsidP="002D302F">
            <w:pPr>
              <w:adjustRightInd w:val="0"/>
              <w:snapToGrid w:val="0"/>
              <w:rPr>
                <w:rFonts w:eastAsia="Times New Roman" w:cs="Times New Roman"/>
                <w:lang w:val="en-US" w:eastAsia="ko-KR" w:bidi="th-TH"/>
              </w:rPr>
            </w:pPr>
          </w:p>
        </w:tc>
        <w:tc>
          <w:tcPr>
            <w:tcW w:w="111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484308" w:rsidRPr="00150F0F" w:rsidRDefault="00484308" w:rsidP="002D302F">
            <w:pPr>
              <w:adjustRightInd w:val="0"/>
              <w:snapToGrid w:val="0"/>
              <w:rPr>
                <w:rFonts w:eastAsia="Times New Roman" w:cs="Times New Roman"/>
                <w:lang w:val="en-US" w:eastAsia="ko-KR" w:bidi="th-TH"/>
              </w:rPr>
            </w:pPr>
            <w:r w:rsidRPr="00150F0F">
              <w:rPr>
                <w:rFonts w:eastAsia="Times New Roman" w:cs="Times New Roman"/>
                <w:bCs/>
                <w:color w:val="000000"/>
                <w:kern w:val="24"/>
                <w:lang w:val="en-US" w:eastAsia="ko-KR" w:bidi="th-TH"/>
              </w:rPr>
              <w:t>SP troll albacore</w:t>
            </w:r>
            <w:r w:rsidRPr="00150F0F">
              <w:rPr>
                <w:rFonts w:eastAsia="PMingLiU" w:cs="Times New Roman"/>
                <w:bCs/>
                <w:color w:val="000000"/>
                <w:kern w:val="24"/>
                <w:lang w:val="en-US" w:eastAsia="ko-KR" w:bidi="th-TH"/>
              </w:rPr>
              <w:t xml:space="preserve"> </w:t>
            </w:r>
          </w:p>
        </w:tc>
        <w:tc>
          <w:tcPr>
            <w:tcW w:w="86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484308" w:rsidRPr="00150F0F" w:rsidRDefault="004A6AD2" w:rsidP="002D302F">
            <w:pPr>
              <w:adjustRightInd w:val="0"/>
              <w:snapToGrid w:val="0"/>
              <w:jc w:val="right"/>
              <w:rPr>
                <w:rFonts w:eastAsia="Times New Roman" w:cs="Times New Roman"/>
                <w:lang w:val="en-US" w:eastAsia="ko-KR" w:bidi="th-TH"/>
              </w:rPr>
            </w:pPr>
            <w:r w:rsidRPr="00150F0F">
              <w:rPr>
                <w:rFonts w:cs="Times New Roman"/>
                <w:lang w:val="en-US"/>
              </w:rPr>
              <w:t>3,226</w:t>
            </w:r>
          </w:p>
        </w:tc>
        <w:tc>
          <w:tcPr>
            <w:tcW w:w="32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484308" w:rsidRPr="00150F0F" w:rsidRDefault="00484308" w:rsidP="002D302F">
            <w:pPr>
              <w:adjustRightInd w:val="0"/>
              <w:snapToGrid w:val="0"/>
              <w:jc w:val="right"/>
              <w:rPr>
                <w:rFonts w:eastAsia="Times New Roman" w:cs="Times New Roman"/>
                <w:lang w:val="en-US" w:eastAsia="ko-KR" w:bidi="th-TH"/>
              </w:rPr>
            </w:pPr>
            <w:r w:rsidRPr="00150F0F">
              <w:rPr>
                <w:rFonts w:eastAsia="Times New Roman" w:cs="Times New Roman"/>
                <w:color w:val="000000"/>
                <w:kern w:val="24"/>
                <w:lang w:val="en-US" w:eastAsia="ko-KR" w:bidi="th-TH"/>
              </w:rPr>
              <w:t>0</w:t>
            </w:r>
            <w:r w:rsidR="0033761F" w:rsidRPr="00150F0F">
              <w:rPr>
                <w:rFonts w:eastAsia="Malgun Gothic" w:cs="Times New Roman"/>
                <w:color w:val="000000"/>
                <w:kern w:val="24"/>
                <w:lang w:val="en-US" w:eastAsia="ko-KR" w:bidi="th-TH"/>
              </w:rPr>
              <w:t>.1</w:t>
            </w:r>
            <w:r w:rsidRPr="00150F0F">
              <w:rPr>
                <w:rFonts w:eastAsia="PMingLiU" w:cs="Times New Roman"/>
                <w:color w:val="000000"/>
                <w:kern w:val="24"/>
                <w:lang w:val="en-US" w:eastAsia="ko-KR" w:bidi="th-TH"/>
              </w:rPr>
              <w:t xml:space="preserve"> </w:t>
            </w:r>
          </w:p>
        </w:tc>
      </w:tr>
      <w:tr w:rsidR="00484308" w:rsidRPr="00150F0F" w:rsidTr="00484308">
        <w:trPr>
          <w:trHeight w:val="300"/>
        </w:trPr>
        <w:tc>
          <w:tcPr>
            <w:tcW w:w="644" w:type="pct"/>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484308" w:rsidRPr="00150F0F" w:rsidRDefault="00484308" w:rsidP="002D302F">
            <w:pPr>
              <w:adjustRightInd w:val="0"/>
              <w:snapToGrid w:val="0"/>
              <w:rPr>
                <w:rFonts w:eastAsia="Times New Roman" w:cs="Times New Roman"/>
                <w:lang w:val="en-US" w:eastAsia="ko-KR" w:bidi="th-TH"/>
              </w:rPr>
            </w:pPr>
          </w:p>
        </w:tc>
        <w:tc>
          <w:tcPr>
            <w:tcW w:w="1292" w:type="pct"/>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484308" w:rsidRPr="00150F0F" w:rsidRDefault="00484308" w:rsidP="002D302F">
            <w:pPr>
              <w:adjustRightInd w:val="0"/>
              <w:snapToGrid w:val="0"/>
              <w:rPr>
                <w:rFonts w:eastAsia="Times New Roman" w:cs="Times New Roman"/>
                <w:lang w:val="en-US" w:eastAsia="ko-KR" w:bidi="th-TH"/>
              </w:rPr>
            </w:pPr>
          </w:p>
        </w:tc>
        <w:tc>
          <w:tcPr>
            <w:tcW w:w="376" w:type="pct"/>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484308" w:rsidRPr="00150F0F" w:rsidRDefault="00484308" w:rsidP="002D302F">
            <w:pPr>
              <w:adjustRightInd w:val="0"/>
              <w:snapToGrid w:val="0"/>
              <w:rPr>
                <w:rFonts w:eastAsia="Times New Roman" w:cs="Times New Roman"/>
                <w:lang w:val="en-US" w:eastAsia="ko-KR" w:bidi="th-TH"/>
              </w:rPr>
            </w:pPr>
          </w:p>
        </w:tc>
        <w:tc>
          <w:tcPr>
            <w:tcW w:w="373" w:type="pct"/>
            <w:vMerge/>
            <w:tcBorders>
              <w:top w:val="single" w:sz="8" w:space="0" w:color="000000"/>
              <w:left w:val="single" w:sz="2" w:space="0" w:color="808080" w:themeColor="background1" w:themeShade="80"/>
              <w:right w:val="single" w:sz="2" w:space="0" w:color="808080" w:themeColor="background1" w:themeShade="80"/>
            </w:tcBorders>
            <w:shd w:val="clear" w:color="auto" w:fill="auto"/>
            <w:vAlign w:val="center"/>
            <w:hideMark/>
          </w:tcPr>
          <w:p w:rsidR="00484308" w:rsidRPr="00150F0F" w:rsidRDefault="00484308" w:rsidP="002D302F">
            <w:pPr>
              <w:adjustRightInd w:val="0"/>
              <w:snapToGrid w:val="0"/>
              <w:rPr>
                <w:rFonts w:eastAsia="Times New Roman" w:cs="Times New Roman"/>
                <w:lang w:val="en-US" w:eastAsia="ko-KR" w:bidi="th-TH"/>
              </w:rPr>
            </w:pPr>
          </w:p>
        </w:tc>
        <w:tc>
          <w:tcPr>
            <w:tcW w:w="111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hideMark/>
          </w:tcPr>
          <w:p w:rsidR="00484308" w:rsidRPr="00150F0F" w:rsidRDefault="00484308" w:rsidP="002D302F">
            <w:pPr>
              <w:adjustRightInd w:val="0"/>
              <w:snapToGrid w:val="0"/>
              <w:rPr>
                <w:rFonts w:eastAsia="Times New Roman" w:cs="Times New Roman"/>
                <w:lang w:val="en-US" w:eastAsia="ko-KR" w:bidi="th-TH"/>
              </w:rPr>
            </w:pPr>
            <w:r w:rsidRPr="00150F0F">
              <w:rPr>
                <w:rFonts w:eastAsia="Times New Roman" w:cs="Times New Roman"/>
                <w:bCs/>
                <w:color w:val="000000"/>
                <w:kern w:val="24"/>
                <w:lang w:val="en-US" w:eastAsia="ko-KR" w:bidi="th-TH"/>
              </w:rPr>
              <w:t xml:space="preserve">remainder </w:t>
            </w:r>
          </w:p>
        </w:tc>
        <w:tc>
          <w:tcPr>
            <w:tcW w:w="86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hideMark/>
          </w:tcPr>
          <w:p w:rsidR="00484308" w:rsidRPr="00150F0F" w:rsidRDefault="004A6AD2" w:rsidP="002D302F">
            <w:pPr>
              <w:adjustRightInd w:val="0"/>
              <w:snapToGrid w:val="0"/>
              <w:jc w:val="right"/>
              <w:rPr>
                <w:rFonts w:eastAsia="Times New Roman" w:cs="Times New Roman"/>
                <w:lang w:val="en-US" w:eastAsia="ko-KR" w:bidi="th-TH"/>
              </w:rPr>
            </w:pPr>
            <w:r w:rsidRPr="00150F0F">
              <w:rPr>
                <w:rFonts w:eastAsia="Malgun Gothic" w:cs="Times New Roman"/>
                <w:color w:val="000000"/>
                <w:kern w:val="24"/>
                <w:lang w:val="en-US" w:eastAsia="ko-KR" w:bidi="th-TH"/>
              </w:rPr>
              <w:t>269,100</w:t>
            </w:r>
            <w:r w:rsidR="00484308" w:rsidRPr="00150F0F">
              <w:rPr>
                <w:rFonts w:eastAsia="PMingLiU" w:cs="Times New Roman"/>
                <w:color w:val="000000"/>
                <w:kern w:val="24"/>
                <w:lang w:val="en-US" w:eastAsia="ko-KR" w:bidi="th-TH"/>
              </w:rPr>
              <w:t xml:space="preserve"> </w:t>
            </w:r>
          </w:p>
        </w:tc>
        <w:tc>
          <w:tcPr>
            <w:tcW w:w="32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hideMark/>
          </w:tcPr>
          <w:p w:rsidR="00484308" w:rsidRPr="00150F0F" w:rsidRDefault="0033761F" w:rsidP="002D302F">
            <w:pPr>
              <w:adjustRightInd w:val="0"/>
              <w:snapToGrid w:val="0"/>
              <w:jc w:val="right"/>
              <w:rPr>
                <w:rFonts w:eastAsia="Times New Roman" w:cs="Times New Roman"/>
                <w:lang w:val="en-US" w:eastAsia="ko-KR" w:bidi="th-TH"/>
              </w:rPr>
            </w:pPr>
            <w:r w:rsidRPr="00150F0F">
              <w:rPr>
                <w:rFonts w:eastAsia="Malgun Gothic" w:cs="Times New Roman"/>
                <w:color w:val="000000"/>
                <w:kern w:val="24"/>
                <w:lang w:val="en-US" w:eastAsia="ko-KR" w:bidi="th-TH"/>
              </w:rPr>
              <w:t>10</w:t>
            </w:r>
            <w:r w:rsidR="00484308" w:rsidRPr="00150F0F">
              <w:rPr>
                <w:rFonts w:eastAsia="PMingLiU" w:cs="Times New Roman"/>
                <w:color w:val="000000"/>
                <w:kern w:val="24"/>
                <w:lang w:val="en-US" w:eastAsia="ko-KR" w:bidi="th-TH"/>
              </w:rPr>
              <w:t xml:space="preserve"> </w:t>
            </w:r>
          </w:p>
        </w:tc>
      </w:tr>
    </w:tbl>
    <w:p w:rsidR="00484308" w:rsidRPr="00150F0F" w:rsidRDefault="0033761F" w:rsidP="002D302F">
      <w:pPr>
        <w:tabs>
          <w:tab w:val="left" w:pos="1014"/>
        </w:tabs>
        <w:adjustRightInd w:val="0"/>
        <w:snapToGrid w:val="0"/>
        <w:jc w:val="both"/>
        <w:rPr>
          <w:rFonts w:eastAsia="Malgun Gothic" w:cs="Times New Roman"/>
          <w:lang w:val="en-US" w:eastAsia="ko-KR"/>
        </w:rPr>
      </w:pPr>
      <w:r w:rsidRPr="00150F0F">
        <w:rPr>
          <w:rFonts w:eastAsia="Malgun Gothic" w:cs="Times New Roman"/>
          <w:lang w:val="en-US" w:eastAsia="ko-KR"/>
        </w:rPr>
        <w:tab/>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659"/>
        <w:gridCol w:w="4659"/>
      </w:tblGrid>
      <w:tr w:rsidR="00644908" w:rsidRPr="00150F0F" w:rsidTr="009B2091">
        <w:trPr>
          <w:trHeight w:val="1933"/>
        </w:trPr>
        <w:tc>
          <w:tcPr>
            <w:tcW w:w="4659" w:type="dxa"/>
          </w:tcPr>
          <w:p w:rsidR="00644908" w:rsidRPr="00150F0F" w:rsidRDefault="00644908" w:rsidP="002D302F">
            <w:pPr>
              <w:pStyle w:val="Best2"/>
              <w:numPr>
                <w:ilvl w:val="0"/>
                <w:numId w:val="0"/>
              </w:numPr>
              <w:adjustRightInd w:val="0"/>
              <w:snapToGrid w:val="0"/>
              <w:spacing w:after="0" w:line="240" w:lineRule="auto"/>
              <w:jc w:val="left"/>
              <w:rPr>
                <w:rFonts w:cs="Times New Roman"/>
                <w:lang w:val="en-US"/>
              </w:rPr>
            </w:pPr>
            <w:bookmarkStart w:id="0" w:name="_GoBack"/>
            <w:r w:rsidRPr="00150F0F">
              <w:rPr>
                <w:rFonts w:cs="Times New Roman"/>
                <w:noProof/>
                <w:lang w:val="en-US" w:eastAsia="zh-CN"/>
              </w:rPr>
              <w:drawing>
                <wp:inline distT="0" distB="0" distL="0" distR="0" wp14:anchorId="79A6556A" wp14:editId="7D27B0E6">
                  <wp:extent cx="2828328" cy="143377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3644" cy="1456751"/>
                          </a:xfrm>
                          <a:prstGeom prst="rect">
                            <a:avLst/>
                          </a:prstGeom>
                          <a:noFill/>
                          <a:ln>
                            <a:noFill/>
                          </a:ln>
                        </pic:spPr>
                      </pic:pic>
                    </a:graphicData>
                  </a:graphic>
                </wp:inline>
              </w:drawing>
            </w:r>
            <w:bookmarkEnd w:id="0"/>
          </w:p>
        </w:tc>
        <w:tc>
          <w:tcPr>
            <w:tcW w:w="4659" w:type="dxa"/>
          </w:tcPr>
          <w:p w:rsidR="00644908" w:rsidRPr="00150F0F" w:rsidRDefault="00644908" w:rsidP="002D302F">
            <w:pPr>
              <w:pStyle w:val="Best2"/>
              <w:numPr>
                <w:ilvl w:val="0"/>
                <w:numId w:val="0"/>
              </w:numPr>
              <w:adjustRightInd w:val="0"/>
              <w:snapToGrid w:val="0"/>
              <w:spacing w:after="0" w:line="240" w:lineRule="auto"/>
              <w:rPr>
                <w:rFonts w:cs="Times New Roman"/>
                <w:lang w:val="en-US"/>
              </w:rPr>
            </w:pPr>
            <w:r w:rsidRPr="00150F0F">
              <w:rPr>
                <w:rFonts w:cs="Times New Roman"/>
                <w:noProof/>
                <w:lang w:val="en-US" w:eastAsia="zh-CN"/>
              </w:rPr>
              <w:drawing>
                <wp:inline distT="0" distB="0" distL="0" distR="0" wp14:anchorId="76BA6F3F" wp14:editId="694AC24A">
                  <wp:extent cx="2801482" cy="143377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7992" cy="1437111"/>
                          </a:xfrm>
                          <a:prstGeom prst="rect">
                            <a:avLst/>
                          </a:prstGeom>
                          <a:noFill/>
                          <a:ln>
                            <a:noFill/>
                          </a:ln>
                        </pic:spPr>
                      </pic:pic>
                    </a:graphicData>
                  </a:graphic>
                </wp:inline>
              </w:drawing>
            </w:r>
          </w:p>
        </w:tc>
      </w:tr>
      <w:tr w:rsidR="00644908" w:rsidRPr="00150F0F" w:rsidTr="009B2091">
        <w:trPr>
          <w:trHeight w:val="800"/>
        </w:trPr>
        <w:tc>
          <w:tcPr>
            <w:tcW w:w="4659" w:type="dxa"/>
          </w:tcPr>
          <w:p w:rsidR="00644908" w:rsidRPr="00150F0F" w:rsidRDefault="00644908" w:rsidP="002D302F">
            <w:pPr>
              <w:adjustRightInd w:val="0"/>
              <w:snapToGrid w:val="0"/>
              <w:jc w:val="both"/>
              <w:rPr>
                <w:rFonts w:eastAsia="Malgun Gothic" w:cs="Times New Roman"/>
                <w:lang w:val="en-US" w:eastAsia="ko-KR"/>
              </w:rPr>
            </w:pPr>
            <w:r w:rsidRPr="00150F0F">
              <w:rPr>
                <w:rFonts w:cs="Times New Roman"/>
                <w:b/>
                <w:lang w:val="en-US"/>
              </w:rPr>
              <w:t>Figure 1.</w:t>
            </w:r>
            <w:r w:rsidRPr="00150F0F">
              <w:rPr>
                <w:rFonts w:cs="Times New Roman"/>
                <w:lang w:val="en-US"/>
              </w:rPr>
              <w:t xml:space="preserve"> Catch (mt) of albacore, bigeye, skipjack and yellowfin in the WCPFC Statistical Area</w:t>
            </w:r>
          </w:p>
          <w:p w:rsidR="00644908" w:rsidRPr="00150F0F" w:rsidRDefault="00644908" w:rsidP="002D302F">
            <w:pPr>
              <w:pStyle w:val="Best2"/>
              <w:numPr>
                <w:ilvl w:val="0"/>
                <w:numId w:val="0"/>
              </w:numPr>
              <w:adjustRightInd w:val="0"/>
              <w:snapToGrid w:val="0"/>
              <w:spacing w:after="0" w:line="240" w:lineRule="auto"/>
              <w:jc w:val="left"/>
              <w:rPr>
                <w:rFonts w:cs="Times New Roman"/>
                <w:noProof/>
                <w:lang w:val="en-US" w:eastAsia="zh-CN"/>
              </w:rPr>
            </w:pPr>
          </w:p>
        </w:tc>
        <w:tc>
          <w:tcPr>
            <w:tcW w:w="4659" w:type="dxa"/>
          </w:tcPr>
          <w:p w:rsidR="00644908" w:rsidRPr="00150F0F" w:rsidRDefault="00644908" w:rsidP="002D302F">
            <w:pPr>
              <w:pStyle w:val="Best2"/>
              <w:numPr>
                <w:ilvl w:val="0"/>
                <w:numId w:val="0"/>
              </w:numPr>
              <w:adjustRightInd w:val="0"/>
              <w:snapToGrid w:val="0"/>
              <w:spacing w:after="0" w:line="240" w:lineRule="auto"/>
              <w:rPr>
                <w:rFonts w:cs="Times New Roman"/>
                <w:lang w:val="en-US"/>
              </w:rPr>
            </w:pPr>
            <w:r w:rsidRPr="00150F0F">
              <w:rPr>
                <w:rFonts w:cs="Times New Roman"/>
                <w:b/>
                <w:lang w:val="en-US"/>
              </w:rPr>
              <w:t>Figure 2.</w:t>
            </w:r>
            <w:r w:rsidRPr="00150F0F">
              <w:rPr>
                <w:rFonts w:cs="Times New Roman"/>
                <w:lang w:val="en-US"/>
              </w:rPr>
              <w:t xml:space="preserve"> Catch (mt) of albacore, bigeye, skipjack and yellowfin in the WCPFC Statistical Area, by longline, pole-and-line, purse-seine and other gear types</w:t>
            </w:r>
          </w:p>
        </w:tc>
      </w:tr>
    </w:tbl>
    <w:p w:rsidR="00C246E6" w:rsidRPr="00150F0F" w:rsidRDefault="00C246E6" w:rsidP="002D302F">
      <w:pPr>
        <w:adjustRightInd w:val="0"/>
        <w:snapToGrid w:val="0"/>
        <w:jc w:val="both"/>
        <w:rPr>
          <w:rFonts w:eastAsia="Malgun Gothic" w:cs="Times New Roman"/>
          <w:lang w:val="en-US" w:eastAsia="ko-KR"/>
        </w:rPr>
      </w:pPr>
    </w:p>
    <w:p w:rsidR="00B27E48" w:rsidRPr="00150F0F" w:rsidRDefault="00BC0CAE" w:rsidP="002D302F">
      <w:pPr>
        <w:pStyle w:val="Heading1"/>
        <w:snapToGrid w:val="0"/>
        <w:spacing w:after="0"/>
        <w:jc w:val="both"/>
        <w:rPr>
          <w:lang w:val="en-US"/>
        </w:rPr>
      </w:pPr>
      <w:r w:rsidRPr="00150F0F">
        <w:rPr>
          <w:lang w:val="en-US"/>
        </w:rPr>
        <w:t xml:space="preserve">Data </w:t>
      </w:r>
      <w:r w:rsidRPr="00150F0F">
        <w:rPr>
          <w:rFonts w:eastAsia="Malgun Gothic" w:hint="eastAsia"/>
          <w:lang w:val="en-US" w:eastAsia="ko-KR"/>
        </w:rPr>
        <w:t>G</w:t>
      </w:r>
      <w:r w:rsidR="00B27E48" w:rsidRPr="00150F0F">
        <w:rPr>
          <w:lang w:val="en-US"/>
        </w:rPr>
        <w:t>aps</w:t>
      </w:r>
    </w:p>
    <w:p w:rsidR="00C246E6" w:rsidRPr="00150F0F" w:rsidRDefault="00C246E6" w:rsidP="002D302F">
      <w:pPr>
        <w:adjustRightInd w:val="0"/>
        <w:snapToGrid w:val="0"/>
        <w:jc w:val="both"/>
        <w:rPr>
          <w:rFonts w:eastAsia="Malgun Gothic" w:cs="Times New Roman"/>
          <w:lang w:val="en-US" w:eastAsia="ko-KR"/>
        </w:rPr>
      </w:pPr>
    </w:p>
    <w:p w:rsidR="00961FFD" w:rsidRPr="00150F0F" w:rsidRDefault="00897AF6" w:rsidP="002D302F">
      <w:pPr>
        <w:pStyle w:val="Best2"/>
        <w:adjustRightInd w:val="0"/>
        <w:snapToGrid w:val="0"/>
        <w:spacing w:after="0" w:line="240" w:lineRule="auto"/>
        <w:rPr>
          <w:rFonts w:cs="Times New Roman"/>
          <w:lang w:val="en-US"/>
        </w:rPr>
      </w:pPr>
      <w:r w:rsidRPr="00150F0F">
        <w:rPr>
          <w:rFonts w:eastAsia="Malgun Gothic" w:cs="Times New Roman"/>
          <w:bCs/>
          <w:lang w:val="en-US" w:eastAsia="ko-KR"/>
        </w:rPr>
        <w:t>T</w:t>
      </w:r>
      <w:r w:rsidRPr="00150F0F">
        <w:rPr>
          <w:rFonts w:cs="Times New Roman"/>
          <w:bCs/>
          <w:lang w:val="en-US"/>
        </w:rPr>
        <w:t xml:space="preserve">he main data gap related to the non-provision of operational catch and effort data </w:t>
      </w:r>
      <w:r w:rsidRPr="00150F0F">
        <w:rPr>
          <w:rFonts w:eastAsia="Malgun Gothic" w:cs="Times New Roman"/>
          <w:bCs/>
          <w:lang w:val="en-US" w:eastAsia="ko-KR"/>
        </w:rPr>
        <w:t xml:space="preserve">was highlighted and an arrangement was developed </w:t>
      </w:r>
      <w:r w:rsidRPr="00150F0F">
        <w:rPr>
          <w:rFonts w:cs="Times New Roman"/>
          <w:lang w:val="en-US"/>
        </w:rPr>
        <w:t xml:space="preserve">between CCMs and SPC to facilitate the availability of </w:t>
      </w:r>
      <w:r w:rsidRPr="00150F0F">
        <w:rPr>
          <w:rFonts w:cs="Times New Roman"/>
          <w:lang w:val="en-US"/>
        </w:rPr>
        <w:lastRenderedPageBreak/>
        <w:t>operational data for the Pacific</w:t>
      </w:r>
      <w:r w:rsidRPr="00150F0F">
        <w:rPr>
          <w:rFonts w:eastAsia="Malgun Gothic" w:cs="Times New Roman"/>
          <w:lang w:val="en-US" w:eastAsia="ko-KR"/>
        </w:rPr>
        <w:t>-</w:t>
      </w:r>
      <w:r w:rsidRPr="00150F0F">
        <w:rPr>
          <w:rFonts w:cs="Times New Roman"/>
          <w:lang w:val="en-US"/>
        </w:rPr>
        <w:t>wide bigeye stock assessment scheduled for 2015</w:t>
      </w:r>
      <w:r w:rsidRPr="00150F0F">
        <w:rPr>
          <w:rFonts w:eastAsia="Malgun Gothic" w:cs="Times New Roman"/>
          <w:lang w:val="en-US" w:eastAsia="ko-KR"/>
        </w:rPr>
        <w:t xml:space="preserve"> (Attachment F</w:t>
      </w:r>
      <w:r w:rsidR="00075AF6" w:rsidRPr="00150F0F">
        <w:rPr>
          <w:rFonts w:eastAsia="Malgun Gothic" w:cs="Times New Roman"/>
          <w:lang w:val="en-US" w:eastAsia="ko-KR"/>
        </w:rPr>
        <w:t xml:space="preserve"> of the SC10 Report</w:t>
      </w:r>
      <w:r w:rsidRPr="00150F0F">
        <w:rPr>
          <w:rFonts w:eastAsia="Malgun Gothic" w:cs="Times New Roman"/>
          <w:lang w:val="en-US" w:eastAsia="ko-KR"/>
        </w:rPr>
        <w:t>)</w:t>
      </w:r>
      <w:r w:rsidR="00256FC9" w:rsidRPr="00150F0F">
        <w:rPr>
          <w:rFonts w:cs="Times New Roman"/>
          <w:lang w:val="en-US"/>
        </w:rPr>
        <w:t xml:space="preserve"> </w:t>
      </w:r>
    </w:p>
    <w:p w:rsidR="00C246E6" w:rsidRPr="00150F0F" w:rsidRDefault="00C246E6" w:rsidP="002D302F">
      <w:pPr>
        <w:pStyle w:val="Heading1"/>
        <w:snapToGrid w:val="0"/>
        <w:spacing w:after="0"/>
        <w:jc w:val="both"/>
        <w:rPr>
          <w:rFonts w:eastAsia="Malgun Gothic"/>
          <w:lang w:val="en-US" w:eastAsia="ko-KR"/>
        </w:rPr>
      </w:pPr>
    </w:p>
    <w:p w:rsidR="00B27E48" w:rsidRPr="00150F0F" w:rsidRDefault="00BC0CAE" w:rsidP="002D302F">
      <w:pPr>
        <w:pStyle w:val="Heading1"/>
        <w:snapToGrid w:val="0"/>
        <w:spacing w:after="0"/>
        <w:jc w:val="both"/>
        <w:rPr>
          <w:rFonts w:eastAsia="Malgun Gothic"/>
          <w:lang w:val="en-US" w:eastAsia="ko-KR"/>
        </w:rPr>
      </w:pPr>
      <w:r w:rsidRPr="00150F0F">
        <w:rPr>
          <w:lang w:val="en-US"/>
        </w:rPr>
        <w:t xml:space="preserve">Electronic </w:t>
      </w:r>
      <w:r w:rsidRPr="00150F0F">
        <w:rPr>
          <w:rFonts w:eastAsia="Malgun Gothic" w:hint="eastAsia"/>
          <w:lang w:val="en-US" w:eastAsia="ko-KR"/>
        </w:rPr>
        <w:t>M</w:t>
      </w:r>
      <w:r w:rsidR="00B27E48" w:rsidRPr="00150F0F">
        <w:rPr>
          <w:lang w:val="en-US"/>
        </w:rPr>
        <w:t xml:space="preserve">onitoring and </w:t>
      </w:r>
      <w:r w:rsidRPr="00150F0F">
        <w:rPr>
          <w:rFonts w:eastAsia="Malgun Gothic" w:hint="eastAsia"/>
          <w:lang w:val="en-US" w:eastAsia="ko-KR"/>
        </w:rPr>
        <w:t>R</w:t>
      </w:r>
      <w:r w:rsidR="00B27E48" w:rsidRPr="00150F0F">
        <w:rPr>
          <w:lang w:val="en-US"/>
        </w:rPr>
        <w:t>eporting</w:t>
      </w:r>
    </w:p>
    <w:p w:rsidR="00C246E6" w:rsidRPr="00150F0F" w:rsidRDefault="00C246E6" w:rsidP="002D302F">
      <w:pPr>
        <w:adjustRightInd w:val="0"/>
        <w:snapToGrid w:val="0"/>
        <w:jc w:val="both"/>
        <w:rPr>
          <w:rFonts w:eastAsia="Malgun Gothic" w:cs="Times New Roman"/>
          <w:lang w:val="en-US" w:eastAsia="ko-KR"/>
        </w:rPr>
      </w:pPr>
    </w:p>
    <w:p w:rsidR="00D219FE" w:rsidRPr="00150F0F" w:rsidRDefault="00075AF6" w:rsidP="002D302F">
      <w:pPr>
        <w:pStyle w:val="Best2"/>
        <w:adjustRightInd w:val="0"/>
        <w:snapToGrid w:val="0"/>
        <w:spacing w:after="0" w:line="240" w:lineRule="auto"/>
        <w:rPr>
          <w:rFonts w:cs="Times New Roman" w:hint="eastAsia"/>
          <w:lang w:val="en-US"/>
        </w:rPr>
      </w:pPr>
      <w:r w:rsidRPr="00150F0F">
        <w:rPr>
          <w:rFonts w:eastAsia="Malgun Gothic" w:cs="Times New Roman"/>
          <w:bCs/>
          <w:lang w:val="en-US" w:eastAsia="ko-KR"/>
        </w:rPr>
        <w:t>There were presentations and d</w:t>
      </w:r>
      <w:r w:rsidR="00897AF6" w:rsidRPr="00150F0F">
        <w:rPr>
          <w:rFonts w:eastAsia="Malgun Gothic" w:cs="Times New Roman"/>
          <w:bCs/>
          <w:lang w:val="en-US" w:eastAsia="ko-KR"/>
        </w:rPr>
        <w:t xml:space="preserve">iscussions on </w:t>
      </w:r>
      <w:r w:rsidR="00897AF6" w:rsidRPr="00150F0F">
        <w:rPr>
          <w:rFonts w:cs="Times New Roman"/>
          <w:bCs/>
          <w:lang w:val="en-US"/>
        </w:rPr>
        <w:t>E-Reporting and E-Monitoring trials</w:t>
      </w:r>
      <w:r w:rsidR="00897AF6" w:rsidRPr="00150F0F">
        <w:rPr>
          <w:rFonts w:eastAsia="Malgun Gothic" w:cs="Times New Roman"/>
          <w:bCs/>
          <w:lang w:val="en-US" w:eastAsia="ko-KR"/>
        </w:rPr>
        <w:t xml:space="preserve"> and </w:t>
      </w:r>
      <w:r w:rsidRPr="00150F0F">
        <w:rPr>
          <w:rFonts w:eastAsia="Malgun Gothic" w:cs="Times New Roman"/>
          <w:bCs/>
          <w:lang w:val="en-US" w:eastAsia="ko-KR"/>
        </w:rPr>
        <w:t>expansion of</w:t>
      </w:r>
      <w:r w:rsidR="00897AF6" w:rsidRPr="00150F0F">
        <w:rPr>
          <w:rFonts w:cs="Times New Roman"/>
          <w:bCs/>
          <w:lang w:val="en-US"/>
        </w:rPr>
        <w:t xml:space="preserve"> large-scale implementation where appropriate</w:t>
      </w:r>
      <w:r w:rsidRPr="00150F0F">
        <w:rPr>
          <w:rFonts w:eastAsia="Malgun Gothic" w:cs="Times New Roman"/>
          <w:bCs/>
          <w:lang w:val="en-US" w:eastAsia="ko-KR"/>
        </w:rPr>
        <w:t xml:space="preserve"> was expected.</w:t>
      </w:r>
      <w:r w:rsidR="00897AF6" w:rsidRPr="00150F0F">
        <w:rPr>
          <w:rFonts w:cs="Times New Roman"/>
          <w:lang w:val="en-US"/>
        </w:rPr>
        <w:t xml:space="preserve"> </w:t>
      </w:r>
    </w:p>
    <w:p w:rsidR="00BC0CAE" w:rsidRPr="00150F0F" w:rsidRDefault="00BC0CAE" w:rsidP="002D302F">
      <w:pPr>
        <w:pStyle w:val="Best2"/>
        <w:numPr>
          <w:ilvl w:val="0"/>
          <w:numId w:val="0"/>
        </w:numPr>
        <w:adjustRightInd w:val="0"/>
        <w:snapToGrid w:val="0"/>
        <w:spacing w:after="0" w:line="240" w:lineRule="auto"/>
        <w:rPr>
          <w:rFonts w:eastAsia="Malgun Gothic" w:cs="Times New Roman" w:hint="eastAsia"/>
          <w:lang w:val="en-US" w:eastAsia="ko-KR"/>
        </w:rPr>
      </w:pPr>
    </w:p>
    <w:p w:rsidR="00BC0CAE" w:rsidRPr="00150F0F" w:rsidRDefault="00BC0CAE" w:rsidP="002D302F">
      <w:pPr>
        <w:pStyle w:val="Best2"/>
        <w:numPr>
          <w:ilvl w:val="0"/>
          <w:numId w:val="0"/>
        </w:numPr>
        <w:adjustRightInd w:val="0"/>
        <w:snapToGrid w:val="0"/>
        <w:spacing w:after="0" w:line="240" w:lineRule="auto"/>
        <w:rPr>
          <w:rFonts w:eastAsia="Malgun Gothic" w:cs="Times New Roman" w:hint="eastAsia"/>
          <w:b/>
          <w:lang w:val="en-US" w:eastAsia="ko-KR"/>
        </w:rPr>
      </w:pPr>
      <w:r w:rsidRPr="00150F0F">
        <w:rPr>
          <w:rFonts w:eastAsia="Malgun Gothic" w:cs="Times New Roman" w:hint="eastAsia"/>
          <w:b/>
          <w:lang w:val="en-US" w:eastAsia="ko-KR"/>
        </w:rPr>
        <w:t>WCPO S</w:t>
      </w:r>
      <w:r w:rsidR="002D302F" w:rsidRPr="00150F0F">
        <w:rPr>
          <w:rFonts w:eastAsia="Malgun Gothic" w:cs="Times New Roman" w:hint="eastAsia"/>
          <w:b/>
          <w:lang w:val="en-US" w:eastAsia="ko-KR"/>
        </w:rPr>
        <w:t>tock Status and Management Advice</w:t>
      </w:r>
    </w:p>
    <w:p w:rsidR="00BC0CAE" w:rsidRPr="00150F0F" w:rsidRDefault="00BC0CAE" w:rsidP="002D302F">
      <w:pPr>
        <w:pStyle w:val="Best2"/>
        <w:numPr>
          <w:ilvl w:val="0"/>
          <w:numId w:val="0"/>
        </w:numPr>
        <w:adjustRightInd w:val="0"/>
        <w:snapToGrid w:val="0"/>
        <w:spacing w:after="0" w:line="240" w:lineRule="auto"/>
        <w:rPr>
          <w:rFonts w:cs="Times New Roman"/>
          <w:lang w:val="en-US"/>
        </w:rPr>
      </w:pPr>
    </w:p>
    <w:p w:rsidR="00B54F3E" w:rsidRPr="00150F0F" w:rsidRDefault="00B54F3E" w:rsidP="002D302F">
      <w:pPr>
        <w:pStyle w:val="Best2"/>
        <w:adjustRightInd w:val="0"/>
        <w:snapToGrid w:val="0"/>
        <w:spacing w:after="0" w:line="240" w:lineRule="auto"/>
        <w:rPr>
          <w:rFonts w:cs="Times New Roman"/>
          <w:lang w:val="en-US"/>
        </w:rPr>
      </w:pPr>
      <w:r w:rsidRPr="00150F0F">
        <w:rPr>
          <w:rFonts w:eastAsia="Malgun Gothic" w:cs="Times New Roman"/>
          <w:lang w:val="en-US" w:eastAsia="ko-KR"/>
        </w:rPr>
        <w:t>The review and results of 2014 stock assessments are briefly highlighted as follows:</w:t>
      </w:r>
    </w:p>
    <w:p w:rsidR="00075AF6" w:rsidRPr="00150F0F" w:rsidRDefault="00075AF6" w:rsidP="002D302F">
      <w:pPr>
        <w:pStyle w:val="ListParagraph"/>
        <w:adjustRightInd w:val="0"/>
        <w:snapToGrid w:val="0"/>
        <w:ind w:left="0"/>
        <w:contextualSpacing w:val="0"/>
        <w:jc w:val="both"/>
        <w:rPr>
          <w:rFonts w:eastAsia="Malgun Gothic" w:cs="Times New Roman"/>
          <w:lang w:val="en-US" w:eastAsia="ko-KR"/>
        </w:rPr>
      </w:pPr>
    </w:p>
    <w:tbl>
      <w:tblPr>
        <w:tblStyle w:val="TableGrid"/>
        <w:tblW w:w="5001" w:type="pct"/>
        <w:tblLook w:val="04A0" w:firstRow="1" w:lastRow="0" w:firstColumn="1" w:lastColumn="0" w:noHBand="0" w:noVBand="1"/>
      </w:tblPr>
      <w:tblGrid>
        <w:gridCol w:w="1193"/>
        <w:gridCol w:w="1347"/>
        <w:gridCol w:w="7038"/>
      </w:tblGrid>
      <w:tr w:rsidR="00075AF6" w:rsidRPr="00150F0F" w:rsidTr="002D302F">
        <w:tc>
          <w:tcPr>
            <w:tcW w:w="623" w:type="pct"/>
            <w:vMerge w:val="restart"/>
          </w:tcPr>
          <w:p w:rsidR="00075AF6" w:rsidRPr="00150F0F" w:rsidRDefault="00075AF6" w:rsidP="002D302F">
            <w:pPr>
              <w:autoSpaceDE w:val="0"/>
              <w:autoSpaceDN w:val="0"/>
              <w:adjustRightInd w:val="0"/>
              <w:snapToGrid w:val="0"/>
              <w:rPr>
                <w:rFonts w:eastAsia="Times New Roman" w:cs="Times New Roman"/>
                <w:bCs/>
                <w:color w:val="000000"/>
              </w:rPr>
            </w:pPr>
            <w:r w:rsidRPr="00150F0F">
              <w:rPr>
                <w:rFonts w:eastAsia="Times New Roman" w:cs="Times New Roman"/>
                <w:bCs/>
                <w:color w:val="000000"/>
              </w:rPr>
              <w:t>Tunas</w:t>
            </w:r>
          </w:p>
        </w:tc>
        <w:tc>
          <w:tcPr>
            <w:tcW w:w="703" w:type="pct"/>
          </w:tcPr>
          <w:p w:rsidR="00075AF6" w:rsidRPr="00150F0F" w:rsidRDefault="00075AF6" w:rsidP="002D302F">
            <w:pPr>
              <w:autoSpaceDE w:val="0"/>
              <w:autoSpaceDN w:val="0"/>
              <w:adjustRightInd w:val="0"/>
              <w:snapToGrid w:val="0"/>
              <w:rPr>
                <w:rFonts w:eastAsia="Times New Roman" w:cs="Times New Roman"/>
                <w:bCs/>
                <w:color w:val="000000"/>
              </w:rPr>
            </w:pPr>
            <w:r w:rsidRPr="00150F0F">
              <w:rPr>
                <w:rFonts w:eastAsia="Times New Roman" w:cs="Times New Roman"/>
                <w:bCs/>
                <w:color w:val="000000"/>
              </w:rPr>
              <w:t>Bigeye</w:t>
            </w:r>
          </w:p>
        </w:tc>
        <w:tc>
          <w:tcPr>
            <w:tcW w:w="3674" w:type="pct"/>
          </w:tcPr>
          <w:p w:rsidR="00606907" w:rsidRPr="00150F0F" w:rsidRDefault="00014A87" w:rsidP="002D302F">
            <w:pPr>
              <w:pStyle w:val="ListParagraph"/>
              <w:numPr>
                <w:ilvl w:val="0"/>
                <w:numId w:val="14"/>
              </w:numPr>
              <w:autoSpaceDE w:val="0"/>
              <w:autoSpaceDN w:val="0"/>
              <w:adjustRightInd w:val="0"/>
              <w:snapToGrid w:val="0"/>
              <w:ind w:left="340" w:hanging="340"/>
              <w:contextualSpacing w:val="0"/>
              <w:rPr>
                <w:rFonts w:eastAsia="Times New Roman" w:cs="Times New Roman"/>
                <w:bCs/>
                <w:color w:val="000000"/>
              </w:rPr>
            </w:pPr>
            <w:r w:rsidRPr="00150F0F">
              <w:rPr>
                <w:rFonts w:cs="Times New Roman"/>
                <w:lang w:val="en-US"/>
              </w:rPr>
              <w:t>F</w:t>
            </w:r>
            <w:r w:rsidRPr="00150F0F">
              <w:rPr>
                <w:rFonts w:cs="Times New Roman"/>
                <w:vertAlign w:val="subscript"/>
                <w:lang w:val="en-US"/>
              </w:rPr>
              <w:t>current(2008-11 average)</w:t>
            </w:r>
            <w:r w:rsidRPr="00150F0F">
              <w:rPr>
                <w:rFonts w:cs="Times New Roman"/>
                <w:lang w:val="en-US"/>
              </w:rPr>
              <w:t>/F</w:t>
            </w:r>
            <w:r w:rsidRPr="00150F0F">
              <w:rPr>
                <w:rFonts w:cs="Times New Roman"/>
                <w:vertAlign w:val="subscript"/>
                <w:lang w:val="en-US"/>
              </w:rPr>
              <w:t>MSY</w:t>
            </w:r>
            <w:r w:rsidRPr="00150F0F">
              <w:rPr>
                <w:rFonts w:cs="Times New Roman"/>
                <w:lang w:val="en-US"/>
              </w:rPr>
              <w:t xml:space="preserve"> = </w:t>
            </w:r>
            <w:r w:rsidR="00075AF6" w:rsidRPr="00150F0F">
              <w:rPr>
                <w:rFonts w:cs="Times New Roman"/>
                <w:lang w:val="en-US"/>
              </w:rPr>
              <w:t xml:space="preserve"> 1.57 </w:t>
            </w:r>
            <w:r w:rsidR="00606907" w:rsidRPr="00150F0F">
              <w:rPr>
                <w:rFonts w:eastAsia="Malgun Gothic" w:cs="Times New Roman"/>
                <w:lang w:val="en-US" w:eastAsia="ko-KR"/>
              </w:rPr>
              <w:t>for the reference case, indicating</w:t>
            </w:r>
            <w:r w:rsidR="00075AF6" w:rsidRPr="00150F0F">
              <w:rPr>
                <w:rFonts w:cs="Times New Roman"/>
                <w:lang w:val="en-US"/>
              </w:rPr>
              <w:t xml:space="preserve"> that overfishing is occurring</w:t>
            </w:r>
          </w:p>
          <w:p w:rsidR="00075AF6" w:rsidRPr="00150F0F" w:rsidRDefault="00606907" w:rsidP="002D302F">
            <w:pPr>
              <w:pStyle w:val="ListParagraph"/>
              <w:numPr>
                <w:ilvl w:val="0"/>
                <w:numId w:val="14"/>
              </w:numPr>
              <w:autoSpaceDE w:val="0"/>
              <w:autoSpaceDN w:val="0"/>
              <w:adjustRightInd w:val="0"/>
              <w:snapToGrid w:val="0"/>
              <w:ind w:left="340" w:hanging="340"/>
              <w:contextualSpacing w:val="0"/>
              <w:rPr>
                <w:rFonts w:eastAsia="Times New Roman" w:cs="Times New Roman"/>
                <w:bCs/>
                <w:color w:val="000000"/>
              </w:rPr>
            </w:pPr>
            <w:r w:rsidRPr="00150F0F">
              <w:rPr>
                <w:rFonts w:cs="Times New Roman"/>
                <w:lang w:val="en-US"/>
              </w:rPr>
              <w:t>SB</w:t>
            </w:r>
            <w:r w:rsidRPr="00150F0F">
              <w:rPr>
                <w:rFonts w:cs="Times New Roman"/>
                <w:vertAlign w:val="subscript"/>
                <w:lang w:val="en-US"/>
              </w:rPr>
              <w:t>latest</w:t>
            </w:r>
            <w:r w:rsidRPr="00150F0F">
              <w:rPr>
                <w:rFonts w:cs="Times New Roman"/>
                <w:lang w:val="en-US"/>
              </w:rPr>
              <w:t>/SB</w:t>
            </w:r>
            <w:r w:rsidRPr="00150F0F">
              <w:rPr>
                <w:rFonts w:cs="Times New Roman"/>
                <w:vertAlign w:val="subscript"/>
                <w:lang w:val="en-US"/>
              </w:rPr>
              <w:t>MSY</w:t>
            </w:r>
            <w:r w:rsidRPr="00150F0F">
              <w:rPr>
                <w:rFonts w:cs="Times New Roman"/>
                <w:lang w:val="en-US"/>
              </w:rPr>
              <w:t xml:space="preserve"> = 0.77 </w:t>
            </w:r>
            <w:r w:rsidRPr="00150F0F">
              <w:rPr>
                <w:rFonts w:eastAsia="Malgun Gothic" w:cs="Times New Roman"/>
                <w:lang w:val="en-US" w:eastAsia="ko-KR"/>
              </w:rPr>
              <w:t xml:space="preserve">and </w:t>
            </w:r>
            <w:r w:rsidRPr="00150F0F">
              <w:rPr>
                <w:rFonts w:cs="Times New Roman"/>
                <w:lang w:val="en-US"/>
              </w:rPr>
              <w:t>SB</w:t>
            </w:r>
            <w:r w:rsidRPr="00150F0F">
              <w:rPr>
                <w:rFonts w:cs="Times New Roman"/>
                <w:vertAlign w:val="subscript"/>
                <w:lang w:val="en-US"/>
              </w:rPr>
              <w:t>latest</w:t>
            </w:r>
            <w:r w:rsidRPr="00150F0F">
              <w:rPr>
                <w:rFonts w:cs="Times New Roman"/>
                <w:lang w:val="en-US"/>
              </w:rPr>
              <w:t>/SB</w:t>
            </w:r>
            <w:r w:rsidRPr="00150F0F">
              <w:rPr>
                <w:rFonts w:cs="Times New Roman"/>
                <w:vertAlign w:val="subscript"/>
                <w:lang w:val="en-US"/>
              </w:rPr>
              <w:t>F=0</w:t>
            </w:r>
            <w:r w:rsidRPr="00150F0F">
              <w:rPr>
                <w:rFonts w:cs="Times New Roman"/>
                <w:lang w:val="en-US"/>
              </w:rPr>
              <w:t xml:space="preserve"> = 0.16</w:t>
            </w:r>
            <w:r w:rsidRPr="00150F0F">
              <w:rPr>
                <w:rFonts w:eastAsia="Malgun Gothic" w:cs="Times New Roman"/>
                <w:lang w:val="en-US" w:eastAsia="ko-KR"/>
              </w:rPr>
              <w:t>: an overfished state</w:t>
            </w:r>
          </w:p>
          <w:p w:rsidR="00E2561E" w:rsidRPr="00150F0F" w:rsidRDefault="00606907" w:rsidP="002D302F">
            <w:pPr>
              <w:pStyle w:val="ListParagraph"/>
              <w:numPr>
                <w:ilvl w:val="0"/>
                <w:numId w:val="14"/>
              </w:numPr>
              <w:autoSpaceDE w:val="0"/>
              <w:autoSpaceDN w:val="0"/>
              <w:adjustRightInd w:val="0"/>
              <w:snapToGrid w:val="0"/>
              <w:ind w:left="340" w:hanging="340"/>
              <w:contextualSpacing w:val="0"/>
              <w:rPr>
                <w:rFonts w:eastAsia="Times New Roman" w:cs="Times New Roman"/>
                <w:bCs/>
                <w:color w:val="000000"/>
              </w:rPr>
            </w:pPr>
            <w:r w:rsidRPr="00150F0F">
              <w:rPr>
                <w:rFonts w:eastAsia="Malgun Gothic" w:cs="Times New Roman"/>
                <w:lang w:val="en-US" w:eastAsia="ko-KR"/>
              </w:rPr>
              <w:t>A</w:t>
            </w:r>
            <w:r w:rsidRPr="00150F0F">
              <w:rPr>
                <w:rFonts w:cs="Times New Roman"/>
                <w:lang w:val="en-US"/>
              </w:rPr>
              <w:t xml:space="preserve"> 36% reduction in </w:t>
            </w:r>
            <w:r w:rsidRPr="00150F0F">
              <w:rPr>
                <w:rFonts w:eastAsia="Malgun Gothic" w:cs="Times New Roman"/>
                <w:lang w:val="en-US" w:eastAsia="ko-KR"/>
              </w:rPr>
              <w:t>F</w:t>
            </w:r>
            <w:r w:rsidRPr="00150F0F">
              <w:rPr>
                <w:rFonts w:cs="Times New Roman"/>
                <w:lang w:val="en-US"/>
              </w:rPr>
              <w:t xml:space="preserve"> is required from </w:t>
            </w:r>
            <w:r w:rsidRPr="00150F0F">
              <w:rPr>
                <w:rFonts w:eastAsia="Malgun Gothic" w:cs="Times New Roman"/>
                <w:lang w:val="en-US" w:eastAsia="ko-KR"/>
              </w:rPr>
              <w:t>F</w:t>
            </w:r>
            <w:r w:rsidRPr="00150F0F">
              <w:rPr>
                <w:rFonts w:eastAsia="Malgun Gothic" w:cs="Times New Roman"/>
                <w:vertAlign w:val="subscript"/>
                <w:lang w:val="en-US" w:eastAsia="ko-KR"/>
              </w:rPr>
              <w:t>current</w:t>
            </w:r>
            <w:r w:rsidRPr="00150F0F">
              <w:rPr>
                <w:rFonts w:eastAsia="Malgun Gothic" w:cs="Times New Roman"/>
                <w:lang w:val="en-US" w:eastAsia="ko-KR"/>
              </w:rPr>
              <w:t xml:space="preserve"> to reach to F</w:t>
            </w:r>
            <w:r w:rsidRPr="00150F0F">
              <w:rPr>
                <w:rFonts w:eastAsia="Malgun Gothic" w:cs="Times New Roman"/>
                <w:vertAlign w:val="subscript"/>
                <w:lang w:val="en-US" w:eastAsia="ko-KR"/>
              </w:rPr>
              <w:t>MSY</w:t>
            </w:r>
          </w:p>
          <w:p w:rsidR="00606907" w:rsidRPr="00150F0F" w:rsidRDefault="00E2561E" w:rsidP="002D302F">
            <w:pPr>
              <w:pStyle w:val="ListParagraph"/>
              <w:numPr>
                <w:ilvl w:val="0"/>
                <w:numId w:val="14"/>
              </w:numPr>
              <w:autoSpaceDE w:val="0"/>
              <w:autoSpaceDN w:val="0"/>
              <w:adjustRightInd w:val="0"/>
              <w:snapToGrid w:val="0"/>
              <w:ind w:left="340" w:hanging="340"/>
              <w:contextualSpacing w:val="0"/>
              <w:rPr>
                <w:rFonts w:eastAsia="Malgun Gothic" w:cs="Times New Roman"/>
                <w:bCs/>
                <w:color w:val="000000"/>
                <w:lang w:eastAsia="ko-KR"/>
              </w:rPr>
            </w:pPr>
            <w:r w:rsidRPr="00150F0F">
              <w:rPr>
                <w:rFonts w:eastAsia="Malgun Gothic" w:cs="Times New Roman"/>
                <w:lang w:val="en-US" w:eastAsia="ko-KR"/>
              </w:rPr>
              <w:t xml:space="preserve">(can be stated as </w:t>
            </w:r>
            <w:r w:rsidRPr="00150F0F">
              <w:rPr>
                <w:rFonts w:cs="Times New Roman"/>
                <w:color w:val="000000"/>
                <w:lang w:val="en-US"/>
              </w:rPr>
              <w:t xml:space="preserve">a minimum </w:t>
            </w:r>
            <w:r w:rsidRPr="00150F0F">
              <w:rPr>
                <w:rFonts w:eastAsia="Malgun Gothic" w:cs="Times New Roman"/>
                <w:color w:val="000000"/>
                <w:lang w:val="en-US" w:eastAsia="ko-KR"/>
              </w:rPr>
              <w:t>33</w:t>
            </w:r>
            <w:r w:rsidRPr="00150F0F">
              <w:rPr>
                <w:rFonts w:cs="Times New Roman"/>
                <w:color w:val="000000"/>
                <w:lang w:val="en-US"/>
              </w:rPr>
              <w:t xml:space="preserve">% reduction </w:t>
            </w:r>
            <w:r w:rsidRPr="00150F0F">
              <w:rPr>
                <w:rFonts w:eastAsia="Malgun Gothic" w:cs="Times New Roman"/>
                <w:color w:val="000000"/>
                <w:lang w:val="en-US" w:eastAsia="ko-KR"/>
              </w:rPr>
              <w:t>from</w:t>
            </w:r>
            <w:r w:rsidRPr="00150F0F">
              <w:rPr>
                <w:rFonts w:cs="Times New Roman"/>
                <w:color w:val="000000"/>
                <w:lang w:val="en-US"/>
              </w:rPr>
              <w:t xml:space="preserve"> the </w:t>
            </w:r>
            <w:r w:rsidRPr="00150F0F">
              <w:rPr>
                <w:rFonts w:eastAsia="Malgun Gothic" w:cs="Times New Roman"/>
                <w:color w:val="000000"/>
                <w:lang w:val="en-US" w:eastAsia="ko-KR"/>
              </w:rPr>
              <w:t>F</w:t>
            </w:r>
            <w:r w:rsidRPr="00150F0F">
              <w:rPr>
                <w:rFonts w:cs="Times New Roman"/>
                <w:color w:val="000000"/>
                <w:vertAlign w:val="subscript"/>
                <w:lang w:val="en-US"/>
              </w:rPr>
              <w:t>2004</w:t>
            </w:r>
            <w:r w:rsidRPr="00150F0F">
              <w:rPr>
                <w:rFonts w:cs="Times New Roman"/>
                <w:color w:val="000000"/>
                <w:lang w:val="en-US"/>
              </w:rPr>
              <w:t xml:space="preserve"> level, </w:t>
            </w:r>
            <w:r w:rsidRPr="00150F0F">
              <w:rPr>
                <w:rFonts w:eastAsia="Malgun Gothic" w:cs="Times New Roman"/>
                <w:color w:val="000000"/>
                <w:lang w:val="en-US" w:eastAsia="ko-KR"/>
              </w:rPr>
              <w:t>or</w:t>
            </w:r>
            <w:r w:rsidRPr="00150F0F">
              <w:rPr>
                <w:rFonts w:cs="Times New Roman"/>
                <w:color w:val="000000"/>
                <w:lang w:val="en-US"/>
              </w:rPr>
              <w:t xml:space="preserve"> a </w:t>
            </w:r>
            <w:r w:rsidRPr="00150F0F">
              <w:rPr>
                <w:rFonts w:eastAsia="Malgun Gothic" w:cs="Times New Roman"/>
                <w:color w:val="000000"/>
                <w:lang w:val="en-US" w:eastAsia="ko-KR"/>
              </w:rPr>
              <w:t>minimum 26</w:t>
            </w:r>
            <w:r w:rsidRPr="00150F0F">
              <w:rPr>
                <w:rFonts w:cs="Times New Roman"/>
                <w:color w:val="000000"/>
                <w:lang w:val="en-US"/>
              </w:rPr>
              <w:t xml:space="preserve">% reduction </w:t>
            </w:r>
            <w:r w:rsidRPr="00150F0F">
              <w:rPr>
                <w:rFonts w:eastAsia="Malgun Gothic" w:cs="Times New Roman"/>
                <w:color w:val="000000"/>
                <w:lang w:val="en-US" w:eastAsia="ko-KR"/>
              </w:rPr>
              <w:t>from</w:t>
            </w:r>
            <w:r w:rsidRPr="00150F0F">
              <w:rPr>
                <w:rFonts w:cs="Times New Roman"/>
                <w:color w:val="000000"/>
                <w:lang w:val="en-US"/>
              </w:rPr>
              <w:t xml:space="preserve"> the </w:t>
            </w:r>
            <w:r w:rsidRPr="00150F0F">
              <w:rPr>
                <w:rFonts w:eastAsia="Malgun Gothic" w:cs="Times New Roman"/>
                <w:color w:val="000000"/>
                <w:lang w:val="en-US" w:eastAsia="ko-KR"/>
              </w:rPr>
              <w:t>F</w:t>
            </w:r>
            <w:r w:rsidRPr="00150F0F">
              <w:rPr>
                <w:rFonts w:cs="Times New Roman"/>
                <w:color w:val="000000"/>
                <w:vertAlign w:val="subscript"/>
                <w:lang w:val="en-US"/>
              </w:rPr>
              <w:t>2001-2004</w:t>
            </w:r>
            <w:r w:rsidRPr="00150F0F">
              <w:rPr>
                <w:rFonts w:cs="Times New Roman"/>
                <w:color w:val="000000"/>
                <w:lang w:val="en-US"/>
              </w:rPr>
              <w:t xml:space="preserve"> level</w:t>
            </w:r>
            <w:r w:rsidRPr="00150F0F">
              <w:rPr>
                <w:rFonts w:eastAsia="Malgun Gothic" w:cs="Times New Roman"/>
                <w:color w:val="000000"/>
                <w:lang w:val="en-US" w:eastAsia="ko-KR"/>
              </w:rPr>
              <w:t>)</w:t>
            </w:r>
          </w:p>
          <w:p w:rsidR="00072E34" w:rsidRPr="00150F0F" w:rsidRDefault="00606907" w:rsidP="002D302F">
            <w:pPr>
              <w:pStyle w:val="Best2"/>
              <w:numPr>
                <w:ilvl w:val="0"/>
                <w:numId w:val="14"/>
              </w:numPr>
              <w:adjustRightInd w:val="0"/>
              <w:snapToGrid w:val="0"/>
              <w:spacing w:after="0" w:line="240" w:lineRule="auto"/>
              <w:ind w:left="340" w:hanging="340"/>
              <w:jc w:val="left"/>
              <w:rPr>
                <w:rFonts w:cs="Times New Roman"/>
                <w:color w:val="000000"/>
                <w:lang w:val="en-US"/>
              </w:rPr>
            </w:pPr>
            <w:r w:rsidRPr="00150F0F">
              <w:rPr>
                <w:rFonts w:cs="Times New Roman"/>
                <w:color w:val="000000"/>
                <w:lang w:val="en-US"/>
              </w:rPr>
              <w:t>Future status quo projections (assuming 2012 conditions)</w:t>
            </w:r>
            <w:r w:rsidR="00072E34" w:rsidRPr="00150F0F">
              <w:rPr>
                <w:rFonts w:eastAsia="Malgun Gothic" w:cs="Times New Roman"/>
                <w:color w:val="000000"/>
                <w:lang w:val="en-US" w:eastAsia="ko-KR"/>
              </w:rPr>
              <w:t>:</w:t>
            </w:r>
          </w:p>
          <w:p w:rsidR="00072E34" w:rsidRPr="00150F0F" w:rsidRDefault="00072E34" w:rsidP="002D302F">
            <w:pPr>
              <w:pStyle w:val="Best2"/>
              <w:numPr>
                <w:ilvl w:val="3"/>
                <w:numId w:val="15"/>
              </w:numPr>
              <w:adjustRightInd w:val="0"/>
              <w:snapToGrid w:val="0"/>
              <w:spacing w:after="0" w:line="240" w:lineRule="auto"/>
              <w:ind w:left="700"/>
              <w:jc w:val="left"/>
              <w:rPr>
                <w:rFonts w:cs="Times New Roman"/>
                <w:color w:val="000000"/>
                <w:lang w:val="en-US"/>
              </w:rPr>
            </w:pPr>
            <w:r w:rsidRPr="00150F0F">
              <w:rPr>
                <w:rFonts w:eastAsia="Malgun Gothic" w:cs="Times New Roman"/>
                <w:color w:val="000000"/>
                <w:lang w:val="en-US" w:eastAsia="ko-KR"/>
              </w:rPr>
              <w:t>Under S-R</w:t>
            </w:r>
            <w:r w:rsidR="00606907" w:rsidRPr="00150F0F">
              <w:rPr>
                <w:rFonts w:cs="Times New Roman"/>
                <w:color w:val="000000"/>
                <w:lang w:val="en-US"/>
              </w:rPr>
              <w:t xml:space="preserve"> relationship, </w:t>
            </w:r>
            <w:r w:rsidRPr="00150F0F">
              <w:rPr>
                <w:rFonts w:eastAsia="Malgun Gothic" w:cs="Times New Roman"/>
                <w:color w:val="000000"/>
                <w:lang w:val="en-US" w:eastAsia="ko-KR"/>
              </w:rPr>
              <w:t>Pr (</w:t>
            </w:r>
            <w:r w:rsidRPr="00150F0F">
              <w:rPr>
                <w:rFonts w:cs="Times New Roman"/>
                <w:color w:val="000000"/>
                <w:lang w:val="en-US"/>
              </w:rPr>
              <w:t>SB</w:t>
            </w:r>
            <w:r w:rsidRPr="00150F0F">
              <w:rPr>
                <w:rFonts w:cs="Times New Roman"/>
                <w:color w:val="000000"/>
                <w:vertAlign w:val="subscript"/>
                <w:lang w:val="en-US"/>
              </w:rPr>
              <w:t>2032</w:t>
            </w:r>
            <w:r w:rsidRPr="00150F0F">
              <w:rPr>
                <w:rFonts w:cs="Times New Roman"/>
                <w:color w:val="000000"/>
                <w:lang w:val="en-US"/>
              </w:rPr>
              <w:t>&lt;0.2SB</w:t>
            </w:r>
            <w:r w:rsidRPr="00150F0F">
              <w:rPr>
                <w:rFonts w:cs="Times New Roman"/>
                <w:color w:val="000000"/>
                <w:vertAlign w:val="subscript"/>
                <w:lang w:val="en-US"/>
              </w:rPr>
              <w:t>F=0</w:t>
            </w:r>
            <w:r w:rsidRPr="00150F0F">
              <w:rPr>
                <w:rFonts w:eastAsia="Malgun Gothic" w:cs="Times New Roman"/>
                <w:color w:val="000000"/>
                <w:lang w:val="en-US" w:eastAsia="ko-KR"/>
              </w:rPr>
              <w:t>)=0.94</w:t>
            </w:r>
          </w:p>
          <w:p w:rsidR="00072E34" w:rsidRPr="00150F0F" w:rsidRDefault="00072E34" w:rsidP="002D302F">
            <w:pPr>
              <w:pStyle w:val="Best2"/>
              <w:numPr>
                <w:ilvl w:val="3"/>
                <w:numId w:val="15"/>
              </w:numPr>
              <w:adjustRightInd w:val="0"/>
              <w:snapToGrid w:val="0"/>
              <w:spacing w:after="0" w:line="240" w:lineRule="auto"/>
              <w:ind w:left="700"/>
              <w:jc w:val="left"/>
              <w:rPr>
                <w:rFonts w:cs="Times New Roman"/>
                <w:color w:val="000000"/>
                <w:lang w:val="en-US"/>
              </w:rPr>
            </w:pPr>
            <w:r w:rsidRPr="00150F0F">
              <w:rPr>
                <w:rFonts w:eastAsia="Malgun Gothic" w:cs="Times New Roman"/>
                <w:color w:val="000000"/>
                <w:lang w:val="en-US" w:eastAsia="ko-KR"/>
              </w:rPr>
              <w:t>Under recent R</w:t>
            </w:r>
            <w:r w:rsidRPr="00150F0F">
              <w:rPr>
                <w:rFonts w:eastAsia="Malgun Gothic" w:cs="Times New Roman"/>
                <w:color w:val="000000"/>
                <w:vertAlign w:val="subscript"/>
                <w:lang w:val="en-US" w:eastAsia="ko-KR"/>
              </w:rPr>
              <w:t>2002-2011</w:t>
            </w:r>
            <w:r w:rsidRPr="00150F0F">
              <w:rPr>
                <w:rFonts w:eastAsia="Malgun Gothic" w:cs="Times New Roman"/>
                <w:color w:val="000000"/>
                <w:lang w:val="en-US" w:eastAsia="ko-KR"/>
              </w:rPr>
              <w:t>, Pr (</w:t>
            </w:r>
            <w:r w:rsidRPr="00150F0F">
              <w:rPr>
                <w:rFonts w:cs="Times New Roman"/>
                <w:color w:val="000000"/>
                <w:lang w:val="en-US"/>
              </w:rPr>
              <w:t>SB</w:t>
            </w:r>
            <w:r w:rsidRPr="00150F0F">
              <w:rPr>
                <w:rFonts w:cs="Times New Roman"/>
                <w:color w:val="000000"/>
                <w:vertAlign w:val="subscript"/>
                <w:lang w:val="en-US"/>
              </w:rPr>
              <w:t>2032</w:t>
            </w:r>
            <w:r w:rsidRPr="00150F0F">
              <w:rPr>
                <w:rFonts w:cs="Times New Roman"/>
                <w:color w:val="000000"/>
                <w:lang w:val="en-US"/>
              </w:rPr>
              <w:t>&lt;0.2SB</w:t>
            </w:r>
            <w:r w:rsidRPr="00150F0F">
              <w:rPr>
                <w:rFonts w:cs="Times New Roman"/>
                <w:color w:val="000000"/>
                <w:vertAlign w:val="subscript"/>
                <w:lang w:val="en-US"/>
              </w:rPr>
              <w:t>F=0</w:t>
            </w:r>
            <w:r w:rsidRPr="00150F0F">
              <w:rPr>
                <w:rFonts w:eastAsia="Malgun Gothic" w:cs="Times New Roman"/>
                <w:color w:val="000000"/>
                <w:lang w:val="en-US" w:eastAsia="ko-KR"/>
              </w:rPr>
              <w:t>)=0.13</w:t>
            </w:r>
          </w:p>
          <w:p w:rsidR="00606907" w:rsidRPr="00150F0F" w:rsidRDefault="00072E34" w:rsidP="002D302F">
            <w:pPr>
              <w:pStyle w:val="Best2"/>
              <w:numPr>
                <w:ilvl w:val="3"/>
                <w:numId w:val="15"/>
              </w:numPr>
              <w:adjustRightInd w:val="0"/>
              <w:snapToGrid w:val="0"/>
              <w:spacing w:after="0" w:line="240" w:lineRule="auto"/>
              <w:ind w:left="700"/>
              <w:jc w:val="left"/>
              <w:rPr>
                <w:rFonts w:cs="Times New Roman"/>
                <w:color w:val="000000"/>
                <w:lang w:val="en-US"/>
              </w:rPr>
            </w:pPr>
            <w:r w:rsidRPr="00150F0F">
              <w:rPr>
                <w:rFonts w:eastAsia="Malgun Gothic" w:cs="Times New Roman"/>
                <w:color w:val="000000"/>
                <w:lang w:val="en-US" w:eastAsia="ko-KR"/>
              </w:rPr>
              <w:t xml:space="preserve">Under both conditions, </w:t>
            </w:r>
            <w:r w:rsidR="00606907" w:rsidRPr="00150F0F">
              <w:rPr>
                <w:rFonts w:cs="Times New Roman"/>
                <w:color w:val="000000"/>
                <w:lang w:val="en-US"/>
              </w:rPr>
              <w:t>it was virtually certain (100%) that the stock would remain subject to overfishing (F&gt;F</w:t>
            </w:r>
            <w:r w:rsidR="00606907" w:rsidRPr="00150F0F">
              <w:rPr>
                <w:rFonts w:cs="Times New Roman"/>
                <w:color w:val="000000"/>
                <w:vertAlign w:val="subscript"/>
                <w:lang w:val="en-US"/>
              </w:rPr>
              <w:t>MSY</w:t>
            </w:r>
            <w:r w:rsidR="00850808" w:rsidRPr="00150F0F">
              <w:rPr>
                <w:rFonts w:cs="Times New Roman"/>
                <w:color w:val="000000"/>
                <w:lang w:val="en-US"/>
              </w:rPr>
              <w:t>)</w:t>
            </w:r>
          </w:p>
          <w:p w:rsidR="00606907" w:rsidRPr="00150F0F" w:rsidRDefault="00606907" w:rsidP="002D302F">
            <w:pPr>
              <w:pStyle w:val="Best2"/>
              <w:numPr>
                <w:ilvl w:val="0"/>
                <w:numId w:val="14"/>
              </w:numPr>
              <w:adjustRightInd w:val="0"/>
              <w:snapToGrid w:val="0"/>
              <w:spacing w:after="0" w:line="240" w:lineRule="auto"/>
              <w:ind w:left="340" w:hanging="340"/>
              <w:jc w:val="left"/>
              <w:rPr>
                <w:rFonts w:cs="Times New Roman"/>
                <w:lang w:val="en-US"/>
              </w:rPr>
            </w:pPr>
            <w:r w:rsidRPr="00150F0F">
              <w:rPr>
                <w:rFonts w:cs="Times New Roman"/>
                <w:lang w:val="en-US"/>
              </w:rPr>
              <w:t>SC10 recommended that the Commission consider the results of updated projections at WCPFC11, including evaluation of the potential impacts of CMM</w:t>
            </w:r>
            <w:r w:rsidRPr="00150F0F">
              <w:rPr>
                <w:rFonts w:eastAsia="Malgun Gothic" w:cs="Times New Roman"/>
                <w:lang w:val="en-US" w:eastAsia="ko-KR"/>
              </w:rPr>
              <w:t xml:space="preserve"> </w:t>
            </w:r>
            <w:r w:rsidRPr="00150F0F">
              <w:rPr>
                <w:rFonts w:cs="Times New Roman"/>
                <w:lang w:val="en-US"/>
              </w:rPr>
              <w:t xml:space="preserve">2013-01, to determine whether the CMM will achieve its objectives and allow the bigeye stock to rebuild above the </w:t>
            </w:r>
            <w:r w:rsidRPr="00150F0F">
              <w:rPr>
                <w:rFonts w:eastAsia="Malgun Gothic" w:cs="Times New Roman"/>
                <w:lang w:val="en-US" w:eastAsia="ko-KR"/>
              </w:rPr>
              <w:t>LRP</w:t>
            </w:r>
          </w:p>
        </w:tc>
      </w:tr>
      <w:tr w:rsidR="00075AF6" w:rsidRPr="00150F0F" w:rsidTr="002D302F">
        <w:tc>
          <w:tcPr>
            <w:tcW w:w="623" w:type="pct"/>
            <w:vMerge/>
          </w:tcPr>
          <w:p w:rsidR="00075AF6" w:rsidRPr="00150F0F" w:rsidRDefault="00075AF6" w:rsidP="002D302F">
            <w:pPr>
              <w:autoSpaceDE w:val="0"/>
              <w:autoSpaceDN w:val="0"/>
              <w:adjustRightInd w:val="0"/>
              <w:snapToGrid w:val="0"/>
              <w:rPr>
                <w:rFonts w:eastAsia="Times New Roman" w:cs="Times New Roman"/>
                <w:bCs/>
                <w:color w:val="000000"/>
              </w:rPr>
            </w:pPr>
          </w:p>
        </w:tc>
        <w:tc>
          <w:tcPr>
            <w:tcW w:w="703" w:type="pct"/>
          </w:tcPr>
          <w:p w:rsidR="00075AF6" w:rsidRPr="00150F0F" w:rsidRDefault="00075AF6" w:rsidP="002D302F">
            <w:pPr>
              <w:autoSpaceDE w:val="0"/>
              <w:autoSpaceDN w:val="0"/>
              <w:adjustRightInd w:val="0"/>
              <w:snapToGrid w:val="0"/>
              <w:rPr>
                <w:rFonts w:eastAsia="Times New Roman" w:cs="Times New Roman"/>
                <w:bCs/>
                <w:color w:val="000000"/>
              </w:rPr>
            </w:pPr>
            <w:r w:rsidRPr="00150F0F">
              <w:rPr>
                <w:rFonts w:eastAsia="Times New Roman" w:cs="Times New Roman"/>
                <w:bCs/>
                <w:color w:val="000000"/>
              </w:rPr>
              <w:t xml:space="preserve">Yellowfin </w:t>
            </w:r>
          </w:p>
        </w:tc>
        <w:tc>
          <w:tcPr>
            <w:tcW w:w="3674" w:type="pct"/>
          </w:tcPr>
          <w:p w:rsidR="00072E34" w:rsidRPr="00150F0F" w:rsidRDefault="00014A87" w:rsidP="002D302F">
            <w:pPr>
              <w:pStyle w:val="Best2"/>
              <w:numPr>
                <w:ilvl w:val="0"/>
                <w:numId w:val="16"/>
              </w:numPr>
              <w:adjustRightInd w:val="0"/>
              <w:snapToGrid w:val="0"/>
              <w:spacing w:after="0" w:line="240" w:lineRule="auto"/>
              <w:ind w:left="340"/>
              <w:jc w:val="left"/>
              <w:rPr>
                <w:rFonts w:cs="Times New Roman"/>
                <w:lang w:val="en-US" w:eastAsia="ja-JP"/>
              </w:rPr>
            </w:pPr>
            <w:r w:rsidRPr="00150F0F">
              <w:rPr>
                <w:rFonts w:cs="Times New Roman"/>
                <w:lang w:val="en-US"/>
              </w:rPr>
              <w:t>F</w:t>
            </w:r>
            <w:r w:rsidRPr="00150F0F">
              <w:rPr>
                <w:rFonts w:cs="Times New Roman"/>
                <w:vertAlign w:val="subscript"/>
                <w:lang w:val="en-US"/>
              </w:rPr>
              <w:t>current(2008-11 average)</w:t>
            </w:r>
            <w:r w:rsidRPr="00150F0F">
              <w:rPr>
                <w:rFonts w:cs="Times New Roman"/>
                <w:lang w:val="en-US"/>
              </w:rPr>
              <w:t>/F</w:t>
            </w:r>
            <w:r w:rsidRPr="00150F0F">
              <w:rPr>
                <w:rFonts w:cs="Times New Roman"/>
                <w:vertAlign w:val="subscript"/>
                <w:lang w:val="en-US"/>
              </w:rPr>
              <w:t>MSY</w:t>
            </w:r>
            <w:r w:rsidRPr="00150F0F">
              <w:rPr>
                <w:rFonts w:cs="Times New Roman"/>
                <w:lang w:val="en-US"/>
              </w:rPr>
              <w:t xml:space="preserve"> = </w:t>
            </w:r>
            <w:r w:rsidR="00072E34" w:rsidRPr="00150F0F">
              <w:rPr>
                <w:rFonts w:cs="Times New Roman"/>
                <w:lang w:val="en-US"/>
              </w:rPr>
              <w:t xml:space="preserve"> </w:t>
            </w:r>
            <w:r w:rsidR="00072E34" w:rsidRPr="00150F0F">
              <w:rPr>
                <w:rFonts w:eastAsia="Malgun Gothic" w:cs="Times New Roman"/>
                <w:lang w:val="en-US" w:eastAsia="ko-KR"/>
              </w:rPr>
              <w:t>0.72</w:t>
            </w:r>
            <w:r w:rsidR="00072E34" w:rsidRPr="00150F0F">
              <w:rPr>
                <w:rFonts w:cs="Times New Roman"/>
                <w:lang w:val="en-US"/>
              </w:rPr>
              <w:t xml:space="preserve"> </w:t>
            </w:r>
            <w:r w:rsidR="00072E34" w:rsidRPr="00150F0F">
              <w:rPr>
                <w:rFonts w:eastAsia="Malgun Gothic" w:cs="Times New Roman"/>
                <w:lang w:val="en-US" w:eastAsia="ko-KR"/>
              </w:rPr>
              <w:t>for the reference case, indicating</w:t>
            </w:r>
            <w:r w:rsidR="00072E34" w:rsidRPr="00150F0F">
              <w:rPr>
                <w:rFonts w:cs="Times New Roman"/>
                <w:lang w:val="en-US"/>
              </w:rPr>
              <w:t xml:space="preserve"> that overfishing is </w:t>
            </w:r>
            <w:r w:rsidR="00403F89" w:rsidRPr="00150F0F">
              <w:rPr>
                <w:rFonts w:eastAsia="Malgun Gothic" w:cs="Times New Roman"/>
                <w:lang w:val="en-US" w:eastAsia="ko-KR"/>
              </w:rPr>
              <w:t xml:space="preserve">not </w:t>
            </w:r>
            <w:r w:rsidR="00072E34" w:rsidRPr="00150F0F">
              <w:rPr>
                <w:rFonts w:cs="Times New Roman"/>
                <w:lang w:val="en-US"/>
              </w:rPr>
              <w:t>occurring</w:t>
            </w:r>
            <w:r w:rsidR="00403F89" w:rsidRPr="00150F0F">
              <w:rPr>
                <w:rFonts w:cs="Times New Roman"/>
                <w:lang w:val="en-US"/>
              </w:rPr>
              <w:t>, however latest catches are close to or exceed the MSY by up to 13%</w:t>
            </w:r>
          </w:p>
          <w:p w:rsidR="00072E34" w:rsidRPr="00150F0F" w:rsidRDefault="00072E34" w:rsidP="002D302F">
            <w:pPr>
              <w:pStyle w:val="Best2"/>
              <w:numPr>
                <w:ilvl w:val="0"/>
                <w:numId w:val="16"/>
              </w:numPr>
              <w:adjustRightInd w:val="0"/>
              <w:snapToGrid w:val="0"/>
              <w:spacing w:after="0" w:line="240" w:lineRule="auto"/>
              <w:ind w:left="340"/>
              <w:jc w:val="left"/>
              <w:rPr>
                <w:rFonts w:cs="Times New Roman"/>
                <w:lang w:val="en-US" w:eastAsia="ja-JP"/>
              </w:rPr>
            </w:pPr>
            <w:r w:rsidRPr="00150F0F">
              <w:rPr>
                <w:rFonts w:cs="Times New Roman"/>
                <w:lang w:val="en-US"/>
              </w:rPr>
              <w:t>SB</w:t>
            </w:r>
            <w:r w:rsidRPr="00150F0F">
              <w:rPr>
                <w:rFonts w:cs="Times New Roman"/>
                <w:vertAlign w:val="subscript"/>
                <w:lang w:val="en-US"/>
              </w:rPr>
              <w:t>latest</w:t>
            </w:r>
            <w:r w:rsidRPr="00150F0F">
              <w:rPr>
                <w:rFonts w:cs="Times New Roman"/>
                <w:lang w:val="en-US"/>
              </w:rPr>
              <w:t>/SB</w:t>
            </w:r>
            <w:r w:rsidRPr="00150F0F">
              <w:rPr>
                <w:rFonts w:cs="Times New Roman"/>
                <w:vertAlign w:val="subscript"/>
                <w:lang w:val="en-US"/>
              </w:rPr>
              <w:t>MSY</w:t>
            </w:r>
            <w:r w:rsidRPr="00150F0F">
              <w:rPr>
                <w:rFonts w:cs="Times New Roman"/>
                <w:lang w:val="en-US"/>
              </w:rPr>
              <w:t xml:space="preserve"> = 1.24 </w:t>
            </w:r>
            <w:r w:rsidR="00403F89" w:rsidRPr="00150F0F">
              <w:rPr>
                <w:rFonts w:eastAsia="Malgun Gothic" w:cs="Times New Roman"/>
                <w:lang w:val="en-US" w:eastAsia="ko-KR"/>
              </w:rPr>
              <w:t xml:space="preserve"> and </w:t>
            </w:r>
            <w:r w:rsidRPr="00150F0F">
              <w:rPr>
                <w:rFonts w:cs="Times New Roman"/>
                <w:lang w:val="en-US"/>
              </w:rPr>
              <w:t>SB</w:t>
            </w:r>
            <w:r w:rsidRPr="00150F0F">
              <w:rPr>
                <w:rFonts w:cs="Times New Roman"/>
                <w:vertAlign w:val="subscript"/>
                <w:lang w:val="en-US"/>
              </w:rPr>
              <w:t>latest</w:t>
            </w:r>
            <w:r w:rsidRPr="00150F0F">
              <w:rPr>
                <w:rFonts w:cs="Times New Roman"/>
                <w:lang w:val="en-US"/>
              </w:rPr>
              <w:t>/SB</w:t>
            </w:r>
            <w:r w:rsidRPr="00150F0F">
              <w:rPr>
                <w:rFonts w:cs="Times New Roman"/>
                <w:vertAlign w:val="subscript"/>
                <w:lang w:val="en-US"/>
              </w:rPr>
              <w:t>F=0</w:t>
            </w:r>
            <w:r w:rsidRPr="00150F0F">
              <w:rPr>
                <w:rFonts w:cs="Times New Roman"/>
                <w:lang w:val="en-US"/>
              </w:rPr>
              <w:t xml:space="preserve"> = 0.38</w:t>
            </w:r>
            <w:r w:rsidR="00403F89" w:rsidRPr="00150F0F">
              <w:rPr>
                <w:rFonts w:eastAsia="Malgun Gothic" w:cs="Times New Roman"/>
                <w:lang w:val="en-US" w:eastAsia="ko-KR"/>
              </w:rPr>
              <w:t>: not in an overfished state</w:t>
            </w:r>
            <w:r w:rsidRPr="00150F0F">
              <w:rPr>
                <w:rFonts w:cs="Times New Roman"/>
                <w:lang w:val="en-US"/>
              </w:rPr>
              <w:t xml:space="preserve"> </w:t>
            </w:r>
          </w:p>
          <w:p w:rsidR="00403F89" w:rsidRPr="00150F0F" w:rsidRDefault="00403F89" w:rsidP="002D302F">
            <w:pPr>
              <w:pStyle w:val="Best2"/>
              <w:numPr>
                <w:ilvl w:val="0"/>
                <w:numId w:val="16"/>
              </w:numPr>
              <w:adjustRightInd w:val="0"/>
              <w:snapToGrid w:val="0"/>
              <w:spacing w:after="0" w:line="240" w:lineRule="auto"/>
              <w:ind w:left="340"/>
              <w:jc w:val="left"/>
              <w:rPr>
                <w:rFonts w:cs="Times New Roman"/>
                <w:color w:val="000000"/>
                <w:lang w:val="en-US"/>
              </w:rPr>
            </w:pPr>
            <w:r w:rsidRPr="00150F0F">
              <w:rPr>
                <w:rFonts w:cs="Times New Roman"/>
                <w:color w:val="000000"/>
                <w:lang w:val="en-US"/>
              </w:rPr>
              <w:t>Future status quo projections (assuming 2012 conditions)</w:t>
            </w:r>
            <w:r w:rsidRPr="00150F0F">
              <w:rPr>
                <w:rFonts w:eastAsia="Malgun Gothic" w:cs="Times New Roman"/>
                <w:color w:val="000000"/>
                <w:lang w:val="en-US" w:eastAsia="ko-KR"/>
              </w:rPr>
              <w:t>:</w:t>
            </w:r>
          </w:p>
          <w:p w:rsidR="00403F89" w:rsidRPr="00150F0F" w:rsidRDefault="00403F89" w:rsidP="002D302F">
            <w:pPr>
              <w:pStyle w:val="Best2"/>
              <w:numPr>
                <w:ilvl w:val="3"/>
                <w:numId w:val="15"/>
              </w:numPr>
              <w:adjustRightInd w:val="0"/>
              <w:snapToGrid w:val="0"/>
              <w:spacing w:after="0" w:line="240" w:lineRule="auto"/>
              <w:ind w:left="700"/>
              <w:jc w:val="left"/>
              <w:rPr>
                <w:rFonts w:cs="Times New Roman"/>
                <w:color w:val="000000"/>
                <w:lang w:val="en-US"/>
              </w:rPr>
            </w:pPr>
            <w:r w:rsidRPr="00150F0F">
              <w:rPr>
                <w:rFonts w:eastAsia="Malgun Gothic" w:cs="Times New Roman"/>
                <w:color w:val="000000"/>
                <w:lang w:val="en-US" w:eastAsia="ko-KR"/>
              </w:rPr>
              <w:t>Under S-R</w:t>
            </w:r>
            <w:r w:rsidRPr="00150F0F">
              <w:rPr>
                <w:rFonts w:cs="Times New Roman"/>
                <w:color w:val="000000"/>
                <w:lang w:val="en-US"/>
              </w:rPr>
              <w:t xml:space="preserve"> relationship, </w:t>
            </w:r>
            <w:r w:rsidRPr="00150F0F">
              <w:rPr>
                <w:rFonts w:eastAsia="Malgun Gothic" w:cs="Times New Roman"/>
                <w:color w:val="000000"/>
                <w:lang w:val="en-US" w:eastAsia="ko-KR"/>
              </w:rPr>
              <w:t>Pr (</w:t>
            </w:r>
            <w:r w:rsidRPr="00150F0F">
              <w:rPr>
                <w:rFonts w:cs="Times New Roman"/>
                <w:color w:val="000000"/>
                <w:lang w:val="en-US"/>
              </w:rPr>
              <w:t>SB</w:t>
            </w:r>
            <w:r w:rsidRPr="00150F0F">
              <w:rPr>
                <w:rFonts w:cs="Times New Roman"/>
                <w:color w:val="000000"/>
                <w:vertAlign w:val="subscript"/>
                <w:lang w:val="en-US"/>
              </w:rPr>
              <w:t>2032</w:t>
            </w:r>
            <w:r w:rsidRPr="00150F0F">
              <w:rPr>
                <w:rFonts w:cs="Times New Roman"/>
                <w:color w:val="000000"/>
                <w:lang w:val="en-US"/>
              </w:rPr>
              <w:t>&lt;0.2SB</w:t>
            </w:r>
            <w:r w:rsidRPr="00150F0F">
              <w:rPr>
                <w:rFonts w:cs="Times New Roman"/>
                <w:color w:val="000000"/>
                <w:vertAlign w:val="subscript"/>
                <w:lang w:val="en-US"/>
              </w:rPr>
              <w:t>F=0</w:t>
            </w:r>
            <w:r w:rsidRPr="00150F0F">
              <w:rPr>
                <w:rFonts w:eastAsia="Malgun Gothic" w:cs="Times New Roman"/>
                <w:color w:val="000000"/>
                <w:lang w:val="en-US" w:eastAsia="ko-KR"/>
              </w:rPr>
              <w:t>)=0.00</w:t>
            </w:r>
          </w:p>
          <w:p w:rsidR="00403F89" w:rsidRPr="00150F0F" w:rsidRDefault="00403F89" w:rsidP="002D302F">
            <w:pPr>
              <w:pStyle w:val="Best2"/>
              <w:numPr>
                <w:ilvl w:val="3"/>
                <w:numId w:val="15"/>
              </w:numPr>
              <w:adjustRightInd w:val="0"/>
              <w:snapToGrid w:val="0"/>
              <w:spacing w:after="0" w:line="240" w:lineRule="auto"/>
              <w:ind w:left="700"/>
              <w:jc w:val="left"/>
              <w:rPr>
                <w:rFonts w:cs="Times New Roman"/>
                <w:color w:val="000000"/>
                <w:lang w:val="en-US"/>
              </w:rPr>
            </w:pPr>
            <w:r w:rsidRPr="00150F0F">
              <w:rPr>
                <w:rFonts w:eastAsia="Malgun Gothic" w:cs="Times New Roman"/>
                <w:color w:val="000000"/>
                <w:lang w:val="en-US" w:eastAsia="ko-KR"/>
              </w:rPr>
              <w:t>Under recent R</w:t>
            </w:r>
            <w:r w:rsidRPr="00150F0F">
              <w:rPr>
                <w:rFonts w:eastAsia="Malgun Gothic" w:cs="Times New Roman"/>
                <w:color w:val="000000"/>
                <w:vertAlign w:val="subscript"/>
                <w:lang w:val="en-US" w:eastAsia="ko-KR"/>
              </w:rPr>
              <w:t>2002-2011</w:t>
            </w:r>
            <w:r w:rsidRPr="00150F0F">
              <w:rPr>
                <w:rFonts w:eastAsia="Malgun Gothic" w:cs="Times New Roman"/>
                <w:color w:val="000000"/>
                <w:lang w:val="en-US" w:eastAsia="ko-KR"/>
              </w:rPr>
              <w:t>, Pr (</w:t>
            </w:r>
            <w:r w:rsidRPr="00150F0F">
              <w:rPr>
                <w:rFonts w:cs="Times New Roman"/>
                <w:color w:val="000000"/>
                <w:lang w:val="en-US"/>
              </w:rPr>
              <w:t>SB</w:t>
            </w:r>
            <w:r w:rsidRPr="00150F0F">
              <w:rPr>
                <w:rFonts w:cs="Times New Roman"/>
                <w:color w:val="000000"/>
                <w:vertAlign w:val="subscript"/>
                <w:lang w:val="en-US"/>
              </w:rPr>
              <w:t>2032</w:t>
            </w:r>
            <w:r w:rsidRPr="00150F0F">
              <w:rPr>
                <w:rFonts w:cs="Times New Roman"/>
                <w:color w:val="000000"/>
                <w:lang w:val="en-US"/>
              </w:rPr>
              <w:t>&lt;0.2SB</w:t>
            </w:r>
            <w:r w:rsidRPr="00150F0F">
              <w:rPr>
                <w:rFonts w:cs="Times New Roman"/>
                <w:color w:val="000000"/>
                <w:vertAlign w:val="subscript"/>
                <w:lang w:val="en-US"/>
              </w:rPr>
              <w:t>F=0</w:t>
            </w:r>
            <w:r w:rsidRPr="00150F0F">
              <w:rPr>
                <w:rFonts w:eastAsia="Malgun Gothic" w:cs="Times New Roman"/>
                <w:color w:val="000000"/>
                <w:lang w:val="en-US" w:eastAsia="ko-KR"/>
              </w:rPr>
              <w:t>)=0.00</w:t>
            </w:r>
          </w:p>
          <w:p w:rsidR="00403F89" w:rsidRPr="00150F0F" w:rsidRDefault="00403F89" w:rsidP="002D302F">
            <w:pPr>
              <w:pStyle w:val="Best2"/>
              <w:numPr>
                <w:ilvl w:val="0"/>
                <w:numId w:val="16"/>
              </w:numPr>
              <w:adjustRightInd w:val="0"/>
              <w:snapToGrid w:val="0"/>
              <w:spacing w:after="0" w:line="240" w:lineRule="auto"/>
              <w:ind w:left="340"/>
              <w:rPr>
                <w:rFonts w:cs="Times New Roman"/>
                <w:lang w:val="en-US" w:eastAsia="ja-JP"/>
              </w:rPr>
            </w:pPr>
            <w:r w:rsidRPr="00150F0F">
              <w:rPr>
                <w:rFonts w:cs="Times New Roman"/>
                <w:lang w:val="en-US" w:eastAsia="ja-JP"/>
              </w:rPr>
              <w:t>The SC</w:t>
            </w:r>
            <w:r w:rsidR="00091694" w:rsidRPr="00150F0F">
              <w:rPr>
                <w:rFonts w:eastAsia="Malgun Gothic" w:cs="Times New Roman"/>
                <w:lang w:val="en-US" w:eastAsia="ko-KR"/>
              </w:rPr>
              <w:t>10</w:t>
            </w:r>
            <w:r w:rsidRPr="00150F0F">
              <w:rPr>
                <w:rFonts w:cs="Times New Roman"/>
                <w:lang w:val="en-US" w:eastAsia="ja-JP"/>
              </w:rPr>
              <w:t xml:space="preserve"> recommend that the catch of WCPO yellowfin should not be increased from 2012 levels which exceeded MSY and measures should be implemented to maintain current spawning biomass levels until the Commissi</w:t>
            </w:r>
            <w:r w:rsidR="00850808" w:rsidRPr="00150F0F">
              <w:rPr>
                <w:rFonts w:cs="Times New Roman"/>
                <w:lang w:val="en-US" w:eastAsia="ja-JP"/>
              </w:rPr>
              <w:t>on can agree an appropriate TRP</w:t>
            </w:r>
          </w:p>
        </w:tc>
      </w:tr>
      <w:tr w:rsidR="00075AF6" w:rsidRPr="00150F0F" w:rsidTr="002D302F">
        <w:tc>
          <w:tcPr>
            <w:tcW w:w="623" w:type="pct"/>
            <w:vMerge/>
          </w:tcPr>
          <w:p w:rsidR="00075AF6" w:rsidRPr="00150F0F" w:rsidRDefault="00075AF6" w:rsidP="002D302F">
            <w:pPr>
              <w:autoSpaceDE w:val="0"/>
              <w:autoSpaceDN w:val="0"/>
              <w:adjustRightInd w:val="0"/>
              <w:snapToGrid w:val="0"/>
              <w:rPr>
                <w:rFonts w:eastAsia="Times New Roman" w:cs="Times New Roman"/>
                <w:bCs/>
                <w:color w:val="000000"/>
              </w:rPr>
            </w:pPr>
          </w:p>
        </w:tc>
        <w:tc>
          <w:tcPr>
            <w:tcW w:w="703" w:type="pct"/>
          </w:tcPr>
          <w:p w:rsidR="00075AF6" w:rsidRPr="00150F0F" w:rsidRDefault="00075AF6" w:rsidP="002D302F">
            <w:pPr>
              <w:autoSpaceDE w:val="0"/>
              <w:autoSpaceDN w:val="0"/>
              <w:adjustRightInd w:val="0"/>
              <w:snapToGrid w:val="0"/>
              <w:rPr>
                <w:rFonts w:eastAsia="Times New Roman" w:cs="Times New Roman"/>
                <w:bCs/>
                <w:color w:val="000000"/>
              </w:rPr>
            </w:pPr>
            <w:r w:rsidRPr="00150F0F">
              <w:rPr>
                <w:rFonts w:eastAsia="Times New Roman" w:cs="Times New Roman"/>
                <w:bCs/>
                <w:color w:val="000000"/>
              </w:rPr>
              <w:t>Skipjack</w:t>
            </w:r>
          </w:p>
        </w:tc>
        <w:tc>
          <w:tcPr>
            <w:tcW w:w="3674" w:type="pct"/>
          </w:tcPr>
          <w:p w:rsidR="00850808" w:rsidRPr="00150F0F" w:rsidRDefault="00850808" w:rsidP="002D302F">
            <w:pPr>
              <w:pStyle w:val="Best2"/>
              <w:numPr>
                <w:ilvl w:val="3"/>
                <w:numId w:val="8"/>
              </w:numPr>
              <w:adjustRightInd w:val="0"/>
              <w:snapToGrid w:val="0"/>
              <w:spacing w:after="0" w:line="240" w:lineRule="auto"/>
              <w:ind w:left="340"/>
              <w:rPr>
                <w:rFonts w:eastAsia="MS Mincho" w:cs="Times New Roman"/>
                <w:lang w:val="en-US"/>
              </w:rPr>
            </w:pPr>
            <w:r w:rsidRPr="00150F0F">
              <w:rPr>
                <w:rFonts w:cs="Times New Roman"/>
                <w:lang w:val="en-US"/>
              </w:rPr>
              <w:t>F</w:t>
            </w:r>
            <w:r w:rsidRPr="00150F0F">
              <w:rPr>
                <w:rFonts w:cs="Times New Roman"/>
                <w:vertAlign w:val="subscript"/>
                <w:lang w:val="en-US"/>
              </w:rPr>
              <w:t>current</w:t>
            </w:r>
            <w:r w:rsidR="009A6B44" w:rsidRPr="00150F0F">
              <w:rPr>
                <w:rFonts w:cs="Times New Roman"/>
                <w:vertAlign w:val="subscript"/>
                <w:lang w:val="en-US"/>
              </w:rPr>
              <w:t>(2008-11 average)</w:t>
            </w:r>
            <w:r w:rsidR="009A6B44" w:rsidRPr="00150F0F">
              <w:rPr>
                <w:rFonts w:cs="Times New Roman"/>
                <w:lang w:val="en-US"/>
              </w:rPr>
              <w:t>/F</w:t>
            </w:r>
            <w:r w:rsidR="009A6B44" w:rsidRPr="00150F0F">
              <w:rPr>
                <w:rFonts w:cs="Times New Roman"/>
                <w:vertAlign w:val="subscript"/>
                <w:lang w:val="en-US"/>
              </w:rPr>
              <w:t>MSY</w:t>
            </w:r>
            <w:r w:rsidR="009A6B44" w:rsidRPr="00150F0F">
              <w:rPr>
                <w:rFonts w:cs="Times New Roman"/>
                <w:lang w:val="en-US"/>
              </w:rPr>
              <w:t xml:space="preserve"> =</w:t>
            </w:r>
            <w:r w:rsidRPr="00150F0F">
              <w:rPr>
                <w:rFonts w:cs="Times New Roman"/>
                <w:lang w:val="en-US"/>
              </w:rPr>
              <w:t xml:space="preserve"> </w:t>
            </w:r>
            <w:r w:rsidRPr="00150F0F">
              <w:rPr>
                <w:rFonts w:eastAsia="Malgun Gothic" w:cs="Times New Roman"/>
                <w:lang w:val="en-US" w:eastAsia="ko-KR"/>
              </w:rPr>
              <w:t>0.62</w:t>
            </w:r>
            <w:r w:rsidRPr="00150F0F">
              <w:rPr>
                <w:rFonts w:eastAsia="Malgun Gothic" w:cs="Times New Roman"/>
                <w:vertAlign w:val="subscript"/>
                <w:lang w:val="en-US" w:eastAsia="ko-KR"/>
              </w:rPr>
              <w:t xml:space="preserve"> </w:t>
            </w:r>
            <w:r w:rsidRPr="00150F0F">
              <w:rPr>
                <w:rFonts w:eastAsia="Malgun Gothic" w:cs="Times New Roman"/>
                <w:lang w:val="en-US" w:eastAsia="ko-KR"/>
              </w:rPr>
              <w:t>for the reference case, indicating</w:t>
            </w:r>
            <w:r w:rsidRPr="00150F0F">
              <w:rPr>
                <w:rFonts w:cs="Times New Roman"/>
                <w:lang w:val="en-US"/>
              </w:rPr>
              <w:t xml:space="preserve"> that overfishing is </w:t>
            </w:r>
            <w:r w:rsidRPr="00150F0F">
              <w:rPr>
                <w:rFonts w:eastAsia="Malgun Gothic" w:cs="Times New Roman"/>
                <w:lang w:val="en-US" w:eastAsia="ko-KR"/>
              </w:rPr>
              <w:t xml:space="preserve">not </w:t>
            </w:r>
            <w:r w:rsidRPr="00150F0F">
              <w:rPr>
                <w:rFonts w:cs="Times New Roman"/>
                <w:lang w:val="en-US"/>
              </w:rPr>
              <w:t>occurring</w:t>
            </w:r>
          </w:p>
          <w:p w:rsidR="009A6B44" w:rsidRPr="00150F0F" w:rsidRDefault="00850808" w:rsidP="002D302F">
            <w:pPr>
              <w:pStyle w:val="Best2"/>
              <w:numPr>
                <w:ilvl w:val="1"/>
                <w:numId w:val="8"/>
              </w:numPr>
              <w:adjustRightInd w:val="0"/>
              <w:snapToGrid w:val="0"/>
              <w:spacing w:after="0" w:line="240" w:lineRule="auto"/>
              <w:ind w:left="340"/>
              <w:rPr>
                <w:rFonts w:eastAsia="MS Mincho" w:cs="Times New Roman"/>
                <w:lang w:val="en-US"/>
              </w:rPr>
            </w:pPr>
            <w:r w:rsidRPr="00150F0F">
              <w:rPr>
                <w:rFonts w:cs="Times New Roman"/>
                <w:lang w:val="en-US"/>
              </w:rPr>
              <w:t>SB</w:t>
            </w:r>
            <w:r w:rsidRPr="00150F0F">
              <w:rPr>
                <w:rFonts w:cs="Times New Roman"/>
                <w:vertAlign w:val="subscript"/>
                <w:lang w:val="en-US"/>
              </w:rPr>
              <w:t>latest</w:t>
            </w:r>
            <w:r w:rsidRPr="00150F0F">
              <w:rPr>
                <w:rFonts w:cs="Times New Roman"/>
                <w:lang w:val="en-US"/>
              </w:rPr>
              <w:t>/SB</w:t>
            </w:r>
            <w:r w:rsidRPr="00150F0F">
              <w:rPr>
                <w:rFonts w:cs="Times New Roman"/>
                <w:vertAlign w:val="subscript"/>
                <w:lang w:val="en-US"/>
              </w:rPr>
              <w:t>MSY</w:t>
            </w:r>
            <w:r w:rsidRPr="00150F0F">
              <w:rPr>
                <w:rFonts w:cs="Times New Roman"/>
                <w:lang w:val="en-US"/>
              </w:rPr>
              <w:t xml:space="preserve"> = 1.</w:t>
            </w:r>
            <w:r w:rsidRPr="00150F0F">
              <w:rPr>
                <w:rFonts w:eastAsia="Malgun Gothic" w:cs="Times New Roman"/>
                <w:lang w:val="en-US" w:eastAsia="ko-KR"/>
              </w:rPr>
              <w:t>81</w:t>
            </w:r>
            <w:r w:rsidRPr="00150F0F">
              <w:rPr>
                <w:rFonts w:cs="Times New Roman"/>
                <w:lang w:val="en-US"/>
              </w:rPr>
              <w:t xml:space="preserve"> </w:t>
            </w:r>
            <w:r w:rsidRPr="00150F0F">
              <w:rPr>
                <w:rFonts w:eastAsia="Malgun Gothic" w:cs="Times New Roman"/>
                <w:lang w:val="en-US" w:eastAsia="ko-KR"/>
              </w:rPr>
              <w:t xml:space="preserve"> and </w:t>
            </w:r>
            <w:r w:rsidRPr="00150F0F">
              <w:rPr>
                <w:rFonts w:cs="Times New Roman"/>
                <w:lang w:val="en-US"/>
              </w:rPr>
              <w:t>SB</w:t>
            </w:r>
            <w:r w:rsidRPr="00150F0F">
              <w:rPr>
                <w:rFonts w:cs="Times New Roman"/>
                <w:vertAlign w:val="subscript"/>
                <w:lang w:val="en-US"/>
              </w:rPr>
              <w:t>latest</w:t>
            </w:r>
            <w:r w:rsidRPr="00150F0F">
              <w:rPr>
                <w:rFonts w:cs="Times New Roman"/>
                <w:lang w:val="en-US"/>
              </w:rPr>
              <w:t>/SB</w:t>
            </w:r>
            <w:r w:rsidRPr="00150F0F">
              <w:rPr>
                <w:rFonts w:cs="Times New Roman"/>
                <w:vertAlign w:val="subscript"/>
                <w:lang w:val="en-US"/>
              </w:rPr>
              <w:t>F=0</w:t>
            </w:r>
            <w:r w:rsidRPr="00150F0F">
              <w:rPr>
                <w:rFonts w:cs="Times New Roman"/>
                <w:lang w:val="en-US"/>
              </w:rPr>
              <w:t xml:space="preserve"> = 0.</w:t>
            </w:r>
            <w:r w:rsidRPr="00150F0F">
              <w:rPr>
                <w:rFonts w:eastAsia="Malgun Gothic" w:cs="Times New Roman"/>
                <w:lang w:val="en-US" w:eastAsia="ko-KR"/>
              </w:rPr>
              <w:t>4</w:t>
            </w:r>
            <w:r w:rsidRPr="00150F0F">
              <w:rPr>
                <w:rFonts w:cs="Times New Roman"/>
                <w:lang w:val="en-US"/>
              </w:rPr>
              <w:t>8</w:t>
            </w:r>
            <w:r w:rsidRPr="00150F0F">
              <w:rPr>
                <w:rFonts w:eastAsia="Malgun Gothic" w:cs="Times New Roman"/>
                <w:lang w:val="en-US" w:eastAsia="ko-KR"/>
              </w:rPr>
              <w:t xml:space="preserve">: </w:t>
            </w:r>
            <w:r w:rsidR="009A6B44" w:rsidRPr="00150F0F">
              <w:rPr>
                <w:rFonts w:eastAsia="MS Mincho" w:cs="Times New Roman"/>
                <w:lang w:val="en-US"/>
              </w:rPr>
              <w:t xml:space="preserve">within the range </w:t>
            </w:r>
            <w:r w:rsidR="009A6B44" w:rsidRPr="00150F0F">
              <w:rPr>
                <w:rFonts w:eastAsia="Malgun Gothic" w:cs="Times New Roman"/>
                <w:lang w:val="en-US" w:eastAsia="ko-KR"/>
              </w:rPr>
              <w:t>of a possible TRP, 40-60% of SB</w:t>
            </w:r>
            <w:r w:rsidR="009A6B44" w:rsidRPr="00150F0F">
              <w:rPr>
                <w:rFonts w:eastAsia="Malgun Gothic" w:cs="Times New Roman"/>
                <w:vertAlign w:val="subscript"/>
                <w:lang w:val="en-US" w:eastAsia="ko-KR"/>
              </w:rPr>
              <w:t>F=0</w:t>
            </w:r>
          </w:p>
          <w:p w:rsidR="009A6B44" w:rsidRPr="00150F0F" w:rsidRDefault="009A6B44" w:rsidP="002D302F">
            <w:pPr>
              <w:pStyle w:val="Best2"/>
              <w:numPr>
                <w:ilvl w:val="1"/>
                <w:numId w:val="8"/>
              </w:numPr>
              <w:adjustRightInd w:val="0"/>
              <w:snapToGrid w:val="0"/>
              <w:spacing w:after="0" w:line="240" w:lineRule="auto"/>
              <w:ind w:left="340"/>
              <w:jc w:val="left"/>
              <w:rPr>
                <w:rFonts w:cs="Times New Roman"/>
                <w:color w:val="000000"/>
                <w:lang w:val="en-US"/>
              </w:rPr>
            </w:pPr>
            <w:r w:rsidRPr="00150F0F">
              <w:rPr>
                <w:rFonts w:cs="Times New Roman"/>
                <w:color w:val="000000"/>
                <w:lang w:val="en-US"/>
              </w:rPr>
              <w:t>Future status quo projections (assuming 2012 conditions)</w:t>
            </w:r>
            <w:r w:rsidRPr="00150F0F">
              <w:rPr>
                <w:rFonts w:eastAsia="Malgun Gothic" w:cs="Times New Roman"/>
                <w:color w:val="000000"/>
                <w:lang w:val="en-US" w:eastAsia="ko-KR"/>
              </w:rPr>
              <w:t>:</w:t>
            </w:r>
          </w:p>
          <w:p w:rsidR="009A6B44" w:rsidRPr="00150F0F" w:rsidRDefault="009A6B44" w:rsidP="002D302F">
            <w:pPr>
              <w:pStyle w:val="Best2"/>
              <w:numPr>
                <w:ilvl w:val="3"/>
                <w:numId w:val="15"/>
              </w:numPr>
              <w:adjustRightInd w:val="0"/>
              <w:snapToGrid w:val="0"/>
              <w:spacing w:after="0" w:line="240" w:lineRule="auto"/>
              <w:ind w:left="700"/>
              <w:jc w:val="left"/>
              <w:rPr>
                <w:rFonts w:cs="Times New Roman"/>
                <w:color w:val="000000"/>
                <w:lang w:val="en-US"/>
              </w:rPr>
            </w:pPr>
            <w:r w:rsidRPr="00150F0F">
              <w:rPr>
                <w:rFonts w:eastAsia="Malgun Gothic" w:cs="Times New Roman"/>
                <w:color w:val="000000"/>
                <w:lang w:val="en-US" w:eastAsia="ko-KR"/>
              </w:rPr>
              <w:t>Under S-R</w:t>
            </w:r>
            <w:r w:rsidRPr="00150F0F">
              <w:rPr>
                <w:rFonts w:cs="Times New Roman"/>
                <w:color w:val="000000"/>
                <w:lang w:val="en-US"/>
              </w:rPr>
              <w:t xml:space="preserve"> relationship, </w:t>
            </w:r>
            <w:r w:rsidRPr="00150F0F">
              <w:rPr>
                <w:rFonts w:eastAsia="Malgun Gothic" w:cs="Times New Roman"/>
                <w:color w:val="000000"/>
                <w:lang w:val="en-US" w:eastAsia="ko-KR"/>
              </w:rPr>
              <w:t>Pr (</w:t>
            </w:r>
            <w:r w:rsidRPr="00150F0F">
              <w:rPr>
                <w:rFonts w:cs="Times New Roman"/>
                <w:color w:val="000000"/>
                <w:lang w:val="en-US"/>
              </w:rPr>
              <w:t>SB</w:t>
            </w:r>
            <w:r w:rsidRPr="00150F0F">
              <w:rPr>
                <w:rFonts w:cs="Times New Roman"/>
                <w:color w:val="000000"/>
                <w:vertAlign w:val="subscript"/>
                <w:lang w:val="en-US"/>
              </w:rPr>
              <w:t>2032</w:t>
            </w:r>
            <w:r w:rsidRPr="00150F0F">
              <w:rPr>
                <w:rFonts w:cs="Times New Roman"/>
                <w:color w:val="000000"/>
                <w:lang w:val="en-US"/>
              </w:rPr>
              <w:t>&lt;0.2SB</w:t>
            </w:r>
            <w:r w:rsidRPr="00150F0F">
              <w:rPr>
                <w:rFonts w:cs="Times New Roman"/>
                <w:color w:val="000000"/>
                <w:vertAlign w:val="subscript"/>
                <w:lang w:val="en-US"/>
              </w:rPr>
              <w:t>F=0</w:t>
            </w:r>
            <w:r w:rsidRPr="00150F0F">
              <w:rPr>
                <w:rFonts w:eastAsia="Malgun Gothic" w:cs="Times New Roman"/>
                <w:color w:val="000000"/>
                <w:lang w:val="en-US" w:eastAsia="ko-KR"/>
              </w:rPr>
              <w:t>)=0.00</w:t>
            </w:r>
          </w:p>
          <w:p w:rsidR="009A6B44" w:rsidRPr="00150F0F" w:rsidRDefault="009A6B44" w:rsidP="002D302F">
            <w:pPr>
              <w:pStyle w:val="Best2"/>
              <w:numPr>
                <w:ilvl w:val="3"/>
                <w:numId w:val="15"/>
              </w:numPr>
              <w:adjustRightInd w:val="0"/>
              <w:snapToGrid w:val="0"/>
              <w:spacing w:after="0" w:line="240" w:lineRule="auto"/>
              <w:ind w:left="700"/>
              <w:jc w:val="left"/>
              <w:rPr>
                <w:rFonts w:cs="Times New Roman"/>
                <w:color w:val="000000"/>
                <w:lang w:val="en-US"/>
              </w:rPr>
            </w:pPr>
            <w:r w:rsidRPr="00150F0F">
              <w:rPr>
                <w:rFonts w:eastAsia="Malgun Gothic" w:cs="Times New Roman"/>
                <w:color w:val="000000"/>
                <w:lang w:val="en-US" w:eastAsia="ko-KR"/>
              </w:rPr>
              <w:t>Under recent R</w:t>
            </w:r>
            <w:r w:rsidRPr="00150F0F">
              <w:rPr>
                <w:rFonts w:eastAsia="Malgun Gothic" w:cs="Times New Roman"/>
                <w:color w:val="000000"/>
                <w:vertAlign w:val="subscript"/>
                <w:lang w:val="en-US" w:eastAsia="ko-KR"/>
              </w:rPr>
              <w:t>2002-2011</w:t>
            </w:r>
            <w:r w:rsidRPr="00150F0F">
              <w:rPr>
                <w:rFonts w:eastAsia="Malgun Gothic" w:cs="Times New Roman"/>
                <w:color w:val="000000"/>
                <w:lang w:val="en-US" w:eastAsia="ko-KR"/>
              </w:rPr>
              <w:t>, Pr (</w:t>
            </w:r>
            <w:r w:rsidRPr="00150F0F">
              <w:rPr>
                <w:rFonts w:cs="Times New Roman"/>
                <w:color w:val="000000"/>
                <w:lang w:val="en-US"/>
              </w:rPr>
              <w:t>SB</w:t>
            </w:r>
            <w:r w:rsidRPr="00150F0F">
              <w:rPr>
                <w:rFonts w:cs="Times New Roman"/>
                <w:color w:val="000000"/>
                <w:vertAlign w:val="subscript"/>
                <w:lang w:val="en-US"/>
              </w:rPr>
              <w:t>2032</w:t>
            </w:r>
            <w:r w:rsidRPr="00150F0F">
              <w:rPr>
                <w:rFonts w:cs="Times New Roman"/>
                <w:color w:val="000000"/>
                <w:lang w:val="en-US"/>
              </w:rPr>
              <w:t>&lt;0.2SB</w:t>
            </w:r>
            <w:r w:rsidRPr="00150F0F">
              <w:rPr>
                <w:rFonts w:cs="Times New Roman"/>
                <w:color w:val="000000"/>
                <w:vertAlign w:val="subscript"/>
                <w:lang w:val="en-US"/>
              </w:rPr>
              <w:t>F=0</w:t>
            </w:r>
            <w:r w:rsidRPr="00150F0F">
              <w:rPr>
                <w:rFonts w:eastAsia="Malgun Gothic" w:cs="Times New Roman"/>
                <w:color w:val="000000"/>
                <w:lang w:val="en-US" w:eastAsia="ko-KR"/>
              </w:rPr>
              <w:t>)=0.00</w:t>
            </w:r>
          </w:p>
          <w:p w:rsidR="00850808" w:rsidRPr="00150F0F" w:rsidRDefault="00850808" w:rsidP="002D302F">
            <w:pPr>
              <w:pStyle w:val="Best2"/>
              <w:numPr>
                <w:ilvl w:val="1"/>
                <w:numId w:val="8"/>
              </w:numPr>
              <w:adjustRightInd w:val="0"/>
              <w:snapToGrid w:val="0"/>
              <w:spacing w:after="0" w:line="240" w:lineRule="auto"/>
              <w:ind w:left="340"/>
              <w:rPr>
                <w:rFonts w:eastAsia="MS Mincho" w:cs="Times New Roman"/>
                <w:lang w:val="en-US"/>
              </w:rPr>
            </w:pPr>
            <w:r w:rsidRPr="00150F0F">
              <w:rPr>
                <w:rFonts w:eastAsia="MS Mincho" w:cs="Times New Roman"/>
                <w:lang w:val="en-US" w:eastAsia="ja-JP"/>
              </w:rPr>
              <w:t>Abundance indices of coastal fisheries in the Pacific coastal waters of Japan show declining trend and level between 2006 and 2013 were half of its level between 1996 and 2005. The migration of skipjack stock to coastal area around Japan, one of the edge area</w:t>
            </w:r>
            <w:r w:rsidRPr="00150F0F">
              <w:rPr>
                <w:rFonts w:eastAsia="Malgun Gothic" w:cs="Times New Roman"/>
                <w:lang w:val="en-US" w:eastAsia="ko-KR"/>
              </w:rPr>
              <w:t>s</w:t>
            </w:r>
            <w:r w:rsidRPr="00150F0F">
              <w:rPr>
                <w:rFonts w:eastAsia="MS Mincho" w:cs="Times New Roman"/>
                <w:lang w:val="en-US" w:eastAsia="ja-JP"/>
              </w:rPr>
              <w:t xml:space="preserve"> of skipjack distribution has been diminished since around 2006 possibly due to range contraction </w:t>
            </w:r>
            <w:r w:rsidRPr="00150F0F">
              <w:rPr>
                <w:rFonts w:eastAsia="MS Mincho" w:cs="Times New Roman"/>
                <w:lang w:val="en-US" w:eastAsia="ja-JP"/>
              </w:rPr>
              <w:lastRenderedPageBreak/>
              <w:t xml:space="preserve">of this species in the WCPO, though other reasons cannot be ruled out. </w:t>
            </w:r>
          </w:p>
          <w:p w:rsidR="00850808" w:rsidRPr="00150F0F" w:rsidRDefault="00850808" w:rsidP="002D302F">
            <w:pPr>
              <w:pStyle w:val="Best2"/>
              <w:numPr>
                <w:ilvl w:val="1"/>
                <w:numId w:val="8"/>
              </w:numPr>
              <w:adjustRightInd w:val="0"/>
              <w:snapToGrid w:val="0"/>
              <w:spacing w:after="0" w:line="240" w:lineRule="auto"/>
              <w:ind w:left="340"/>
              <w:rPr>
                <w:rFonts w:eastAsia="MS Mincho" w:cs="Times New Roman"/>
                <w:lang w:val="en-US"/>
              </w:rPr>
            </w:pPr>
            <w:r w:rsidRPr="00150F0F">
              <w:rPr>
                <w:rFonts w:eastAsia="MS Mincho" w:cs="Times New Roman"/>
                <w:lang w:val="en-US" w:eastAsia="ja-JP"/>
              </w:rPr>
              <w:t xml:space="preserve">SC10 recommended that the PAW consider the inclusion of fisheries data into the skipjack assessment for the northern and southern margins of the Convention Area. </w:t>
            </w:r>
          </w:p>
          <w:p w:rsidR="00075AF6" w:rsidRPr="00150F0F" w:rsidRDefault="00850808" w:rsidP="002D302F">
            <w:pPr>
              <w:pStyle w:val="Best2"/>
              <w:numPr>
                <w:ilvl w:val="1"/>
                <w:numId w:val="8"/>
              </w:numPr>
              <w:adjustRightInd w:val="0"/>
              <w:snapToGrid w:val="0"/>
              <w:spacing w:after="0" w:line="240" w:lineRule="auto"/>
              <w:ind w:left="340"/>
              <w:rPr>
                <w:rFonts w:eastAsia="MS Mincho" w:cs="Times New Roman"/>
                <w:lang w:val="en-US"/>
              </w:rPr>
            </w:pPr>
            <w:r w:rsidRPr="00150F0F">
              <w:rPr>
                <w:rFonts w:eastAsia="MS Mincho" w:cs="Times New Roman"/>
                <w:lang w:val="en-US"/>
              </w:rPr>
              <w:t xml:space="preserve">SC10 recommended further research for range contraction </w:t>
            </w:r>
            <w:r w:rsidRPr="00150F0F">
              <w:rPr>
                <w:rFonts w:eastAsia="MS Mincho" w:cs="Times New Roman"/>
                <w:lang w:val="en-US" w:eastAsia="ja-JP"/>
              </w:rPr>
              <w:t>of</w:t>
            </w:r>
            <w:r w:rsidRPr="00150F0F">
              <w:rPr>
                <w:rFonts w:eastAsia="MS Mincho" w:cs="Times New Roman"/>
                <w:lang w:val="en-US"/>
              </w:rPr>
              <w:t xml:space="preserve"> skipjack should be conducted in the framework of Project 67</w:t>
            </w:r>
            <w:r w:rsidRPr="00150F0F">
              <w:rPr>
                <w:rFonts w:eastAsia="Malgun Gothic" w:cs="Times New Roman"/>
                <w:lang w:val="en-US" w:eastAsia="ko-KR"/>
              </w:rPr>
              <w:t>.</w:t>
            </w:r>
          </w:p>
          <w:p w:rsidR="009A6B44" w:rsidRPr="00150F0F" w:rsidRDefault="00014A87" w:rsidP="002D302F">
            <w:pPr>
              <w:pStyle w:val="Best2"/>
              <w:numPr>
                <w:ilvl w:val="1"/>
                <w:numId w:val="8"/>
              </w:numPr>
              <w:adjustRightInd w:val="0"/>
              <w:snapToGrid w:val="0"/>
              <w:spacing w:after="0" w:line="240" w:lineRule="auto"/>
              <w:ind w:left="340"/>
              <w:rPr>
                <w:rFonts w:eastAsia="MS Mincho" w:cs="Times New Roman"/>
                <w:lang w:val="en-US"/>
              </w:rPr>
            </w:pPr>
            <w:r w:rsidRPr="00150F0F">
              <w:rPr>
                <w:rFonts w:eastAsia="MS Mincho" w:cs="Times New Roman"/>
                <w:color w:val="000000"/>
                <w:lang w:val="en-US"/>
              </w:rPr>
              <w:t>SC10 advised the WCPFC that there is concern that high catches in the equatorial region could result in range contractions of the stocks, thus reducing skipjack availability to high latitude fisheries</w:t>
            </w:r>
          </w:p>
          <w:p w:rsidR="00014A87" w:rsidRPr="00150F0F" w:rsidRDefault="00014A87" w:rsidP="002D302F">
            <w:pPr>
              <w:pStyle w:val="Best2"/>
              <w:numPr>
                <w:ilvl w:val="1"/>
                <w:numId w:val="8"/>
              </w:numPr>
              <w:adjustRightInd w:val="0"/>
              <w:snapToGrid w:val="0"/>
              <w:spacing w:after="0" w:line="240" w:lineRule="auto"/>
              <w:ind w:left="340"/>
              <w:rPr>
                <w:rFonts w:eastAsia="MS Mincho" w:cs="Times New Roman"/>
                <w:lang w:val="en-US"/>
              </w:rPr>
            </w:pPr>
            <w:r w:rsidRPr="00150F0F">
              <w:rPr>
                <w:rFonts w:eastAsia="MS Mincho" w:cs="Times New Roman"/>
                <w:color w:val="000000"/>
                <w:lang w:val="en-US"/>
              </w:rPr>
              <w:t xml:space="preserve">SC10 recommends the commission take action to avoid further increases in fishing mortality and keep the skipjack stock around the current levels, with tighter purse-seine control rules and advocates for the adoption of </w:t>
            </w:r>
            <w:r w:rsidRPr="00150F0F">
              <w:rPr>
                <w:rFonts w:eastAsia="Malgun Gothic" w:cs="Times New Roman"/>
                <w:color w:val="000000"/>
                <w:lang w:val="en-US" w:eastAsia="ko-KR"/>
              </w:rPr>
              <w:t>TRP</w:t>
            </w:r>
            <w:r w:rsidRPr="00150F0F">
              <w:rPr>
                <w:rFonts w:eastAsia="MS Mincho" w:cs="Times New Roman"/>
                <w:color w:val="000000"/>
                <w:lang w:val="en-US"/>
              </w:rPr>
              <w:t xml:space="preserve"> and harvest control rules.</w:t>
            </w:r>
          </w:p>
          <w:p w:rsidR="00014A87" w:rsidRPr="00150F0F" w:rsidRDefault="00014A87" w:rsidP="002D302F">
            <w:pPr>
              <w:pStyle w:val="Best2"/>
              <w:numPr>
                <w:ilvl w:val="1"/>
                <w:numId w:val="8"/>
              </w:numPr>
              <w:adjustRightInd w:val="0"/>
              <w:snapToGrid w:val="0"/>
              <w:spacing w:after="0" w:line="240" w:lineRule="auto"/>
              <w:ind w:left="340"/>
              <w:rPr>
                <w:rFonts w:eastAsia="MS Mincho" w:cs="Times New Roman"/>
                <w:lang w:val="en-US"/>
              </w:rPr>
            </w:pPr>
            <w:r w:rsidRPr="00150F0F">
              <w:rPr>
                <w:rFonts w:eastAsia="MS Mincho" w:cs="Times New Roman"/>
                <w:lang w:val="en-US"/>
              </w:rPr>
              <w:t>SC10 recommended that the Commission consider the results of updated projections at WCPFC11, including evaluation of the potential impacts of CMM</w:t>
            </w:r>
            <w:r w:rsidRPr="00150F0F">
              <w:rPr>
                <w:rFonts w:eastAsia="Malgun Gothic" w:cs="Times New Roman"/>
                <w:lang w:val="en-US" w:eastAsia="ko-KR"/>
              </w:rPr>
              <w:t xml:space="preserve"> </w:t>
            </w:r>
            <w:r w:rsidRPr="00150F0F">
              <w:rPr>
                <w:rFonts w:eastAsia="MS Mincho" w:cs="Times New Roman"/>
                <w:lang w:val="en-US"/>
              </w:rPr>
              <w:t>2013-01, to determine whether the CMM will achieve its objectives including impacts of the skipjack fishery on bigeye and yellowfin tuna.</w:t>
            </w:r>
          </w:p>
        </w:tc>
      </w:tr>
      <w:tr w:rsidR="00014A87" w:rsidRPr="00150F0F" w:rsidTr="002D302F">
        <w:trPr>
          <w:trHeight w:val="278"/>
        </w:trPr>
        <w:tc>
          <w:tcPr>
            <w:tcW w:w="1326" w:type="pct"/>
            <w:gridSpan w:val="2"/>
          </w:tcPr>
          <w:p w:rsidR="00014A87" w:rsidRPr="00150F0F" w:rsidRDefault="00014A87" w:rsidP="002D302F">
            <w:pPr>
              <w:pStyle w:val="ListParagraph"/>
              <w:autoSpaceDE w:val="0"/>
              <w:autoSpaceDN w:val="0"/>
              <w:adjustRightInd w:val="0"/>
              <w:snapToGrid w:val="0"/>
              <w:ind w:left="0"/>
              <w:contextualSpacing w:val="0"/>
              <w:rPr>
                <w:rFonts w:eastAsia="Malgun Gothic" w:cs="Times New Roman"/>
                <w:bCs/>
                <w:color w:val="000000"/>
                <w:lang w:eastAsia="ko-KR"/>
              </w:rPr>
            </w:pPr>
            <w:r w:rsidRPr="00150F0F">
              <w:rPr>
                <w:rFonts w:eastAsia="Times New Roman" w:cs="Times New Roman"/>
                <w:bCs/>
                <w:color w:val="000000"/>
              </w:rPr>
              <w:lastRenderedPageBreak/>
              <w:t>Northern stocks</w:t>
            </w:r>
          </w:p>
        </w:tc>
        <w:tc>
          <w:tcPr>
            <w:tcW w:w="3674" w:type="pct"/>
          </w:tcPr>
          <w:p w:rsidR="00014A87" w:rsidRPr="00150F0F" w:rsidRDefault="00014A87" w:rsidP="002D302F">
            <w:pPr>
              <w:pStyle w:val="ListParagraph"/>
              <w:autoSpaceDE w:val="0"/>
              <w:autoSpaceDN w:val="0"/>
              <w:adjustRightInd w:val="0"/>
              <w:snapToGrid w:val="0"/>
              <w:ind w:left="0"/>
              <w:contextualSpacing w:val="0"/>
              <w:rPr>
                <w:rFonts w:eastAsia="Malgun Gothic" w:cs="Times New Roman"/>
                <w:bCs/>
                <w:color w:val="000000"/>
                <w:lang w:eastAsia="ko-KR"/>
              </w:rPr>
            </w:pPr>
            <w:r w:rsidRPr="00150F0F">
              <w:rPr>
                <w:rFonts w:eastAsia="Malgun Gothic" w:cs="Times New Roman"/>
                <w:bCs/>
                <w:color w:val="000000"/>
                <w:lang w:eastAsia="ko-KR"/>
              </w:rPr>
              <w:t>SC10 noted stock status and conservation advice provided from ISC</w:t>
            </w:r>
          </w:p>
        </w:tc>
      </w:tr>
      <w:tr w:rsidR="00014A87" w:rsidRPr="00150F0F" w:rsidTr="002D302F">
        <w:tc>
          <w:tcPr>
            <w:tcW w:w="623" w:type="pct"/>
            <w:vMerge w:val="restart"/>
          </w:tcPr>
          <w:p w:rsidR="00014A87" w:rsidRPr="00150F0F" w:rsidRDefault="00014A87" w:rsidP="002D302F">
            <w:pPr>
              <w:autoSpaceDE w:val="0"/>
              <w:autoSpaceDN w:val="0"/>
              <w:adjustRightInd w:val="0"/>
              <w:snapToGrid w:val="0"/>
              <w:rPr>
                <w:rFonts w:eastAsia="Malgun Gothic" w:cs="Times New Roman" w:hint="eastAsia"/>
                <w:bCs/>
                <w:color w:val="000000"/>
                <w:lang w:eastAsia="ko-KR"/>
              </w:rPr>
            </w:pPr>
            <w:r w:rsidRPr="00150F0F">
              <w:rPr>
                <w:rFonts w:eastAsia="Times New Roman" w:cs="Times New Roman"/>
                <w:bCs/>
                <w:color w:val="000000"/>
              </w:rPr>
              <w:t>shark</w:t>
            </w:r>
            <w:r w:rsidR="002D302F" w:rsidRPr="00150F0F">
              <w:rPr>
                <w:rFonts w:eastAsia="Malgun Gothic" w:cs="Times New Roman" w:hint="eastAsia"/>
                <w:bCs/>
                <w:color w:val="000000"/>
                <w:lang w:eastAsia="ko-KR"/>
              </w:rPr>
              <w:t>s</w:t>
            </w:r>
          </w:p>
        </w:tc>
        <w:tc>
          <w:tcPr>
            <w:tcW w:w="703" w:type="pct"/>
          </w:tcPr>
          <w:p w:rsidR="00014A87" w:rsidRPr="00150F0F" w:rsidRDefault="00014A87" w:rsidP="002D302F">
            <w:pPr>
              <w:autoSpaceDE w:val="0"/>
              <w:autoSpaceDN w:val="0"/>
              <w:adjustRightInd w:val="0"/>
              <w:snapToGrid w:val="0"/>
              <w:rPr>
                <w:rFonts w:eastAsia="Times New Roman" w:cs="Times New Roman"/>
                <w:bCs/>
                <w:color w:val="000000"/>
              </w:rPr>
            </w:pPr>
            <w:r w:rsidRPr="00150F0F">
              <w:rPr>
                <w:rFonts w:cs="Times New Roman"/>
                <w:bCs/>
              </w:rPr>
              <w:t>OW</w:t>
            </w:r>
            <w:r w:rsidRPr="00150F0F">
              <w:rPr>
                <w:rFonts w:eastAsia="Malgun Gothic" w:cs="Times New Roman"/>
                <w:bCs/>
                <w:lang w:eastAsia="ko-KR"/>
              </w:rPr>
              <w:t>T</w:t>
            </w:r>
            <w:r w:rsidRPr="00150F0F">
              <w:rPr>
                <w:rFonts w:cs="Times New Roman"/>
                <w:bCs/>
              </w:rPr>
              <w:t xml:space="preserve"> shark</w:t>
            </w:r>
          </w:p>
        </w:tc>
        <w:tc>
          <w:tcPr>
            <w:tcW w:w="3673" w:type="pct"/>
            <w:vMerge w:val="restart"/>
            <w:vAlign w:val="center"/>
          </w:tcPr>
          <w:p w:rsidR="00014A87" w:rsidRPr="00150F0F" w:rsidRDefault="00014A87" w:rsidP="002D302F">
            <w:pPr>
              <w:autoSpaceDE w:val="0"/>
              <w:autoSpaceDN w:val="0"/>
              <w:adjustRightInd w:val="0"/>
              <w:snapToGrid w:val="0"/>
              <w:rPr>
                <w:rFonts w:eastAsia="Malgun Gothic" w:cs="Times New Roman"/>
                <w:bCs/>
                <w:color w:val="000000"/>
                <w:lang w:eastAsia="ko-KR"/>
              </w:rPr>
            </w:pPr>
            <w:r w:rsidRPr="00150F0F">
              <w:rPr>
                <w:rFonts w:eastAsia="Malgun Gothic" w:cs="Times New Roman"/>
                <w:bCs/>
                <w:color w:val="000000"/>
                <w:lang w:eastAsia="ko-KR"/>
              </w:rPr>
              <w:t>No stock assessment conducted in 2013</w:t>
            </w:r>
          </w:p>
        </w:tc>
      </w:tr>
      <w:tr w:rsidR="00014A87" w:rsidRPr="00150F0F" w:rsidTr="002D302F">
        <w:tc>
          <w:tcPr>
            <w:tcW w:w="623" w:type="pct"/>
            <w:vMerge/>
          </w:tcPr>
          <w:p w:rsidR="00014A87" w:rsidRPr="00150F0F" w:rsidRDefault="00014A87" w:rsidP="002D302F">
            <w:pPr>
              <w:autoSpaceDE w:val="0"/>
              <w:autoSpaceDN w:val="0"/>
              <w:adjustRightInd w:val="0"/>
              <w:snapToGrid w:val="0"/>
              <w:rPr>
                <w:rFonts w:eastAsia="Times New Roman" w:cs="Times New Roman"/>
                <w:bCs/>
                <w:color w:val="000000"/>
              </w:rPr>
            </w:pPr>
          </w:p>
        </w:tc>
        <w:tc>
          <w:tcPr>
            <w:tcW w:w="703" w:type="pct"/>
          </w:tcPr>
          <w:p w:rsidR="00014A87" w:rsidRPr="00150F0F" w:rsidRDefault="00014A87" w:rsidP="002D302F">
            <w:pPr>
              <w:autoSpaceDE w:val="0"/>
              <w:autoSpaceDN w:val="0"/>
              <w:adjustRightInd w:val="0"/>
              <w:snapToGrid w:val="0"/>
              <w:rPr>
                <w:rFonts w:eastAsia="Times New Roman" w:cs="Times New Roman"/>
                <w:bCs/>
                <w:color w:val="000000"/>
              </w:rPr>
            </w:pPr>
            <w:r w:rsidRPr="00150F0F">
              <w:rPr>
                <w:rFonts w:eastAsia="Times New Roman" w:cs="Times New Roman"/>
                <w:bCs/>
                <w:color w:val="000000"/>
              </w:rPr>
              <w:t>Silky shark</w:t>
            </w:r>
          </w:p>
        </w:tc>
        <w:tc>
          <w:tcPr>
            <w:tcW w:w="3673" w:type="pct"/>
            <w:vMerge/>
          </w:tcPr>
          <w:p w:rsidR="00014A87" w:rsidRPr="00150F0F" w:rsidRDefault="00014A87" w:rsidP="002D302F">
            <w:pPr>
              <w:pStyle w:val="favourite"/>
              <w:snapToGrid w:val="0"/>
              <w:spacing w:afterAutospacing="0"/>
              <w:rPr>
                <w:sz w:val="22"/>
                <w:szCs w:val="22"/>
              </w:rPr>
            </w:pPr>
          </w:p>
        </w:tc>
      </w:tr>
      <w:tr w:rsidR="00075AF6" w:rsidRPr="00150F0F" w:rsidTr="002D302F">
        <w:tc>
          <w:tcPr>
            <w:tcW w:w="623" w:type="pct"/>
            <w:vMerge/>
          </w:tcPr>
          <w:p w:rsidR="00075AF6" w:rsidRPr="00150F0F" w:rsidRDefault="00075AF6" w:rsidP="002D302F">
            <w:pPr>
              <w:autoSpaceDE w:val="0"/>
              <w:autoSpaceDN w:val="0"/>
              <w:adjustRightInd w:val="0"/>
              <w:snapToGrid w:val="0"/>
              <w:rPr>
                <w:rFonts w:eastAsia="Times New Roman" w:cs="Times New Roman"/>
                <w:bCs/>
                <w:color w:val="000000"/>
              </w:rPr>
            </w:pPr>
          </w:p>
        </w:tc>
        <w:tc>
          <w:tcPr>
            <w:tcW w:w="703" w:type="pct"/>
          </w:tcPr>
          <w:p w:rsidR="00075AF6" w:rsidRPr="00150F0F" w:rsidRDefault="00075AF6" w:rsidP="002D302F">
            <w:pPr>
              <w:autoSpaceDE w:val="0"/>
              <w:autoSpaceDN w:val="0"/>
              <w:adjustRightInd w:val="0"/>
              <w:snapToGrid w:val="0"/>
              <w:rPr>
                <w:rFonts w:eastAsia="Times New Roman" w:cs="Times New Roman"/>
                <w:bCs/>
                <w:color w:val="000000"/>
              </w:rPr>
            </w:pPr>
            <w:r w:rsidRPr="00150F0F">
              <w:rPr>
                <w:rFonts w:cs="Times New Roman"/>
                <w:bCs/>
              </w:rPr>
              <w:t>NP blue shark</w:t>
            </w:r>
          </w:p>
        </w:tc>
        <w:tc>
          <w:tcPr>
            <w:tcW w:w="3673" w:type="pct"/>
          </w:tcPr>
          <w:p w:rsidR="000715AA" w:rsidRPr="00150F0F" w:rsidRDefault="000715AA" w:rsidP="002D302F">
            <w:pPr>
              <w:pStyle w:val="favourite"/>
              <w:numPr>
                <w:ilvl w:val="0"/>
                <w:numId w:val="17"/>
              </w:numPr>
              <w:snapToGrid w:val="0"/>
              <w:spacing w:afterAutospacing="0"/>
              <w:ind w:left="346"/>
              <w:rPr>
                <w:sz w:val="22"/>
                <w:szCs w:val="22"/>
              </w:rPr>
            </w:pPr>
            <w:r w:rsidRPr="00150F0F">
              <w:rPr>
                <w:sz w:val="22"/>
                <w:szCs w:val="22"/>
                <w:lang w:val="en-US"/>
              </w:rPr>
              <w:t>Bayesian Surplus Production model</w:t>
            </w:r>
            <w:r w:rsidRPr="00150F0F">
              <w:rPr>
                <w:rFonts w:eastAsia="Malgun Gothic"/>
                <w:sz w:val="22"/>
                <w:szCs w:val="22"/>
                <w:lang w:val="en-US" w:eastAsia="ko-KR"/>
              </w:rPr>
              <w:t xml:space="preserve">: </w:t>
            </w:r>
          </w:p>
          <w:p w:rsidR="00075AF6" w:rsidRPr="00150F0F" w:rsidRDefault="00014A87" w:rsidP="002D302F">
            <w:pPr>
              <w:pStyle w:val="favourite"/>
              <w:snapToGrid w:val="0"/>
              <w:spacing w:afterAutospacing="0"/>
              <w:ind w:left="346"/>
              <w:rPr>
                <w:sz w:val="22"/>
                <w:szCs w:val="22"/>
              </w:rPr>
            </w:pPr>
            <w:r w:rsidRPr="00150F0F">
              <w:rPr>
                <w:sz w:val="22"/>
                <w:szCs w:val="22"/>
                <w:lang w:val="en-US"/>
              </w:rPr>
              <w:t>B</w:t>
            </w:r>
            <w:r w:rsidRPr="00150F0F">
              <w:rPr>
                <w:sz w:val="22"/>
                <w:szCs w:val="22"/>
                <w:vertAlign w:val="subscript"/>
                <w:lang w:val="en-US"/>
              </w:rPr>
              <w:t>2011</w:t>
            </w:r>
            <w:r w:rsidRPr="00150F0F">
              <w:rPr>
                <w:sz w:val="22"/>
                <w:szCs w:val="22"/>
                <w:lang w:val="en-US"/>
              </w:rPr>
              <w:t>/B</w:t>
            </w:r>
            <w:r w:rsidRPr="00150F0F">
              <w:rPr>
                <w:sz w:val="22"/>
                <w:szCs w:val="22"/>
                <w:vertAlign w:val="subscript"/>
                <w:lang w:val="en-US"/>
              </w:rPr>
              <w:t>MSY</w:t>
            </w:r>
            <w:r w:rsidRPr="00150F0F">
              <w:rPr>
                <w:sz w:val="22"/>
                <w:szCs w:val="22"/>
                <w:lang w:val="en-US"/>
              </w:rPr>
              <w:t xml:space="preserve"> </w:t>
            </w:r>
            <w:r w:rsidRPr="00150F0F">
              <w:rPr>
                <w:rFonts w:eastAsia="Malgun Gothic"/>
                <w:sz w:val="22"/>
                <w:szCs w:val="22"/>
                <w:lang w:val="en-US" w:eastAsia="ko-KR"/>
              </w:rPr>
              <w:t xml:space="preserve">= </w:t>
            </w:r>
            <w:r w:rsidRPr="00150F0F">
              <w:rPr>
                <w:sz w:val="22"/>
                <w:szCs w:val="22"/>
                <w:lang w:val="en-US"/>
              </w:rPr>
              <w:t>1.65</w:t>
            </w:r>
            <w:r w:rsidRPr="00150F0F">
              <w:rPr>
                <w:rFonts w:eastAsia="Malgun Gothic"/>
                <w:sz w:val="22"/>
                <w:szCs w:val="22"/>
                <w:lang w:val="en-US" w:eastAsia="ko-KR"/>
              </w:rPr>
              <w:t xml:space="preserve">; </w:t>
            </w:r>
            <w:r w:rsidRPr="00150F0F">
              <w:rPr>
                <w:sz w:val="22"/>
                <w:szCs w:val="22"/>
                <w:lang w:val="en-US"/>
              </w:rPr>
              <w:t>B</w:t>
            </w:r>
            <w:r w:rsidRPr="00150F0F">
              <w:rPr>
                <w:sz w:val="22"/>
                <w:szCs w:val="22"/>
                <w:vertAlign w:val="subscript"/>
                <w:lang w:val="en-US"/>
              </w:rPr>
              <w:t>2011</w:t>
            </w:r>
            <w:r w:rsidR="000715AA" w:rsidRPr="00150F0F">
              <w:rPr>
                <w:rFonts w:eastAsia="Malgun Gothic"/>
                <w:sz w:val="22"/>
                <w:szCs w:val="22"/>
                <w:lang w:val="en-US" w:eastAsia="ko-KR"/>
              </w:rPr>
              <w:t>=</w:t>
            </w:r>
            <w:r w:rsidRPr="00150F0F">
              <w:rPr>
                <w:sz w:val="22"/>
                <w:szCs w:val="22"/>
                <w:lang w:val="en-US"/>
              </w:rPr>
              <w:t xml:space="preserve"> 622,000 </w:t>
            </w:r>
            <w:r w:rsidRPr="00150F0F">
              <w:rPr>
                <w:rFonts w:eastAsia="Malgun Gothic"/>
                <w:sz w:val="22"/>
                <w:szCs w:val="22"/>
                <w:lang w:val="en-US" w:eastAsia="ko-KR"/>
              </w:rPr>
              <w:t>m</w:t>
            </w:r>
            <w:r w:rsidRPr="00150F0F">
              <w:rPr>
                <w:sz w:val="22"/>
                <w:szCs w:val="22"/>
                <w:lang w:val="en-US"/>
              </w:rPr>
              <w:t>t</w:t>
            </w:r>
            <w:r w:rsidR="000715AA" w:rsidRPr="00150F0F">
              <w:rPr>
                <w:rFonts w:eastAsia="Malgun Gothic"/>
                <w:sz w:val="22"/>
                <w:szCs w:val="22"/>
                <w:lang w:val="en-US" w:eastAsia="ko-KR"/>
              </w:rPr>
              <w:t xml:space="preserve">; </w:t>
            </w:r>
            <w:r w:rsidRPr="00150F0F">
              <w:rPr>
                <w:sz w:val="22"/>
                <w:szCs w:val="22"/>
                <w:lang w:val="en-US"/>
              </w:rPr>
              <w:t>F</w:t>
            </w:r>
            <w:r w:rsidRPr="00150F0F">
              <w:rPr>
                <w:sz w:val="22"/>
                <w:szCs w:val="22"/>
                <w:vertAlign w:val="subscript"/>
                <w:lang w:val="en-US"/>
              </w:rPr>
              <w:t>2011</w:t>
            </w:r>
            <w:r w:rsidR="000715AA" w:rsidRPr="00150F0F">
              <w:rPr>
                <w:rFonts w:eastAsia="Malgun Gothic"/>
                <w:sz w:val="22"/>
                <w:szCs w:val="22"/>
                <w:lang w:val="en-US" w:eastAsia="ko-KR"/>
              </w:rPr>
              <w:t>=0.32</w:t>
            </w:r>
            <w:r w:rsidRPr="00150F0F">
              <w:rPr>
                <w:sz w:val="22"/>
                <w:szCs w:val="22"/>
                <w:lang w:val="en-US"/>
              </w:rPr>
              <w:t xml:space="preserve"> F</w:t>
            </w:r>
            <w:r w:rsidRPr="00150F0F">
              <w:rPr>
                <w:sz w:val="22"/>
                <w:szCs w:val="22"/>
                <w:vertAlign w:val="subscript"/>
                <w:lang w:val="en-US"/>
              </w:rPr>
              <w:t>MSY</w:t>
            </w:r>
            <w:r w:rsidRPr="00150F0F">
              <w:rPr>
                <w:sz w:val="22"/>
                <w:szCs w:val="22"/>
                <w:lang w:val="en-US"/>
              </w:rPr>
              <w:t xml:space="preserve"> </w:t>
            </w:r>
          </w:p>
          <w:p w:rsidR="000715AA" w:rsidRPr="00150F0F" w:rsidRDefault="000715AA" w:rsidP="002D302F">
            <w:pPr>
              <w:pStyle w:val="favourite"/>
              <w:numPr>
                <w:ilvl w:val="0"/>
                <w:numId w:val="17"/>
              </w:numPr>
              <w:snapToGrid w:val="0"/>
              <w:spacing w:afterAutospacing="0"/>
              <w:ind w:left="346"/>
              <w:rPr>
                <w:sz w:val="22"/>
                <w:szCs w:val="22"/>
              </w:rPr>
            </w:pPr>
            <w:r w:rsidRPr="00150F0F">
              <w:rPr>
                <w:sz w:val="22"/>
                <w:szCs w:val="22"/>
                <w:lang w:val="en-US"/>
              </w:rPr>
              <w:t>Stock Synthesis (SS) reference case model</w:t>
            </w:r>
            <w:r w:rsidRPr="00150F0F">
              <w:rPr>
                <w:rFonts w:eastAsia="Malgun Gothic"/>
                <w:sz w:val="22"/>
                <w:szCs w:val="22"/>
                <w:lang w:val="en-US" w:eastAsia="ko-KR"/>
              </w:rPr>
              <w:t>:</w:t>
            </w:r>
          </w:p>
          <w:p w:rsidR="000715AA" w:rsidRPr="00150F0F" w:rsidRDefault="000715AA" w:rsidP="002D302F">
            <w:pPr>
              <w:pStyle w:val="favourite"/>
              <w:snapToGrid w:val="0"/>
              <w:spacing w:afterAutospacing="0"/>
              <w:ind w:left="346"/>
              <w:rPr>
                <w:rFonts w:eastAsia="Malgun Gothic"/>
                <w:sz w:val="22"/>
                <w:szCs w:val="22"/>
                <w:lang w:eastAsia="ko-KR"/>
              </w:rPr>
            </w:pPr>
            <w:r w:rsidRPr="00150F0F">
              <w:rPr>
                <w:sz w:val="22"/>
                <w:szCs w:val="22"/>
                <w:lang w:val="en-US"/>
              </w:rPr>
              <w:t>SSB</w:t>
            </w:r>
            <w:r w:rsidRPr="00150F0F">
              <w:rPr>
                <w:sz w:val="22"/>
                <w:szCs w:val="22"/>
                <w:vertAlign w:val="subscript"/>
                <w:lang w:val="en-US"/>
              </w:rPr>
              <w:t>2011</w:t>
            </w:r>
            <w:r w:rsidRPr="00150F0F">
              <w:rPr>
                <w:rFonts w:eastAsia="Malgun Gothic"/>
                <w:sz w:val="22"/>
                <w:szCs w:val="22"/>
                <w:lang w:val="en-US" w:eastAsia="ko-KR"/>
              </w:rPr>
              <w:t>=</w:t>
            </w:r>
            <w:r w:rsidRPr="00150F0F">
              <w:rPr>
                <w:sz w:val="22"/>
                <w:szCs w:val="22"/>
                <w:lang w:val="en-US"/>
              </w:rPr>
              <w:t xml:space="preserve"> 449,930 mt</w:t>
            </w:r>
            <w:r w:rsidRPr="00150F0F">
              <w:rPr>
                <w:rFonts w:eastAsia="Malgun Gothic"/>
                <w:sz w:val="22"/>
                <w:szCs w:val="22"/>
                <w:lang w:val="en-US" w:eastAsia="ko-KR"/>
              </w:rPr>
              <w:t xml:space="preserve">; </w:t>
            </w:r>
            <w:r w:rsidRPr="00150F0F">
              <w:rPr>
                <w:sz w:val="22"/>
                <w:szCs w:val="22"/>
                <w:lang w:val="en-US"/>
              </w:rPr>
              <w:t>SSB</w:t>
            </w:r>
            <w:r w:rsidRPr="00150F0F">
              <w:rPr>
                <w:sz w:val="22"/>
                <w:szCs w:val="22"/>
                <w:vertAlign w:val="subscript"/>
                <w:lang w:val="en-US"/>
              </w:rPr>
              <w:t>2011</w:t>
            </w:r>
            <w:r w:rsidRPr="00150F0F">
              <w:rPr>
                <w:sz w:val="22"/>
                <w:szCs w:val="22"/>
                <w:lang w:val="en-US"/>
              </w:rPr>
              <w:t>/SSB</w:t>
            </w:r>
            <w:r w:rsidRPr="00150F0F">
              <w:rPr>
                <w:sz w:val="22"/>
                <w:szCs w:val="22"/>
                <w:vertAlign w:val="subscript"/>
                <w:lang w:val="en-US"/>
              </w:rPr>
              <w:t>MSY</w:t>
            </w:r>
            <w:r w:rsidRPr="00150F0F">
              <w:rPr>
                <w:sz w:val="22"/>
                <w:szCs w:val="22"/>
                <w:lang w:val="en-US"/>
              </w:rPr>
              <w:t xml:space="preserve"> </w:t>
            </w:r>
            <w:r w:rsidRPr="00150F0F">
              <w:rPr>
                <w:rFonts w:eastAsia="Malgun Gothic"/>
                <w:sz w:val="22"/>
                <w:szCs w:val="22"/>
                <w:lang w:val="en-US" w:eastAsia="ko-KR"/>
              </w:rPr>
              <w:t xml:space="preserve">= </w:t>
            </w:r>
            <w:r w:rsidRPr="00150F0F">
              <w:rPr>
                <w:sz w:val="22"/>
                <w:szCs w:val="22"/>
                <w:lang w:val="en-US"/>
              </w:rPr>
              <w:t>1.621</w:t>
            </w:r>
            <w:r w:rsidRPr="00150F0F">
              <w:rPr>
                <w:rFonts w:eastAsia="Malgun Gothic"/>
                <w:sz w:val="22"/>
                <w:szCs w:val="22"/>
                <w:lang w:val="en-US" w:eastAsia="ko-KR"/>
              </w:rPr>
              <w:t xml:space="preserve">; </w:t>
            </w:r>
            <w:r w:rsidRPr="00150F0F">
              <w:rPr>
                <w:sz w:val="22"/>
                <w:szCs w:val="22"/>
                <w:lang w:val="en-US"/>
              </w:rPr>
              <w:t>F</w:t>
            </w:r>
            <w:r w:rsidRPr="00150F0F">
              <w:rPr>
                <w:sz w:val="22"/>
                <w:szCs w:val="22"/>
                <w:vertAlign w:val="subscript"/>
                <w:lang w:val="en-US"/>
              </w:rPr>
              <w:t>2011</w:t>
            </w:r>
            <w:r w:rsidRPr="00150F0F">
              <w:rPr>
                <w:sz w:val="22"/>
                <w:szCs w:val="22"/>
                <w:lang w:val="en-US"/>
              </w:rPr>
              <w:t xml:space="preserve"> </w:t>
            </w:r>
            <w:r w:rsidRPr="00150F0F">
              <w:rPr>
                <w:rFonts w:eastAsia="Malgun Gothic"/>
                <w:sz w:val="22"/>
                <w:szCs w:val="22"/>
                <w:lang w:val="en-US" w:eastAsia="ko-KR"/>
              </w:rPr>
              <w:t>= 0.34</w:t>
            </w:r>
            <w:r w:rsidRPr="00150F0F">
              <w:rPr>
                <w:sz w:val="22"/>
                <w:szCs w:val="22"/>
                <w:lang w:val="en-US"/>
              </w:rPr>
              <w:t xml:space="preserve"> F</w:t>
            </w:r>
            <w:r w:rsidRPr="00150F0F">
              <w:rPr>
                <w:sz w:val="22"/>
                <w:szCs w:val="22"/>
                <w:vertAlign w:val="subscript"/>
                <w:lang w:val="en-US"/>
              </w:rPr>
              <w:t>MSY</w:t>
            </w:r>
          </w:p>
          <w:p w:rsidR="000715AA" w:rsidRPr="00150F0F" w:rsidRDefault="009A49F7" w:rsidP="002D302F">
            <w:pPr>
              <w:pStyle w:val="favourite"/>
              <w:numPr>
                <w:ilvl w:val="0"/>
                <w:numId w:val="18"/>
              </w:numPr>
              <w:snapToGrid w:val="0"/>
              <w:spacing w:afterAutospacing="0"/>
              <w:ind w:left="700"/>
              <w:rPr>
                <w:sz w:val="22"/>
                <w:szCs w:val="22"/>
              </w:rPr>
            </w:pPr>
            <w:r w:rsidRPr="00150F0F">
              <w:rPr>
                <w:sz w:val="22"/>
                <w:szCs w:val="22"/>
                <w:lang w:val="en-US"/>
              </w:rPr>
              <w:t xml:space="preserve">The stock is likely not experiencing overfishing and not </w:t>
            </w:r>
            <w:r w:rsidRPr="00150F0F">
              <w:rPr>
                <w:rFonts w:eastAsia="Malgun Gothic"/>
                <w:sz w:val="22"/>
                <w:szCs w:val="22"/>
                <w:lang w:val="en-US" w:eastAsia="ko-KR"/>
              </w:rPr>
              <w:t>in an overfished</w:t>
            </w:r>
            <w:r w:rsidRPr="00150F0F">
              <w:rPr>
                <w:sz w:val="22"/>
                <w:szCs w:val="22"/>
                <w:lang w:val="en-US"/>
              </w:rPr>
              <w:t xml:space="preserve"> condition</w:t>
            </w:r>
          </w:p>
          <w:p w:rsidR="000715AA" w:rsidRPr="00150F0F" w:rsidRDefault="009A49F7" w:rsidP="002D302F">
            <w:pPr>
              <w:pStyle w:val="favourite"/>
              <w:numPr>
                <w:ilvl w:val="0"/>
                <w:numId w:val="17"/>
              </w:numPr>
              <w:snapToGrid w:val="0"/>
              <w:spacing w:afterAutospacing="0"/>
              <w:ind w:left="346"/>
              <w:rPr>
                <w:sz w:val="22"/>
                <w:szCs w:val="22"/>
              </w:rPr>
            </w:pPr>
            <w:r w:rsidRPr="00150F0F">
              <w:rPr>
                <w:rFonts w:eastAsia="Malgun Gothic"/>
                <w:sz w:val="22"/>
                <w:szCs w:val="22"/>
                <w:lang w:val="en-US" w:eastAsia="ko-KR"/>
              </w:rPr>
              <w:t>Under status quo catch and fishing mortality, f</w:t>
            </w:r>
            <w:r w:rsidR="000715AA" w:rsidRPr="00150F0F">
              <w:rPr>
                <w:sz w:val="22"/>
                <w:szCs w:val="22"/>
                <w:lang w:val="en-US"/>
              </w:rPr>
              <w:t xml:space="preserve">uture projections </w:t>
            </w:r>
            <w:r w:rsidRPr="00150F0F">
              <w:rPr>
                <w:rFonts w:eastAsia="Malgun Gothic"/>
                <w:sz w:val="22"/>
                <w:szCs w:val="22"/>
                <w:lang w:val="en-US" w:eastAsia="ko-KR"/>
              </w:rPr>
              <w:t xml:space="preserve">show </w:t>
            </w:r>
            <w:r w:rsidR="000715AA" w:rsidRPr="00150F0F">
              <w:rPr>
                <w:sz w:val="22"/>
                <w:szCs w:val="22"/>
                <w:lang w:val="en-US"/>
              </w:rPr>
              <w:t>that median BSH biomass will remain above B</w:t>
            </w:r>
            <w:r w:rsidR="000715AA" w:rsidRPr="00150F0F">
              <w:rPr>
                <w:sz w:val="22"/>
                <w:szCs w:val="22"/>
                <w:vertAlign w:val="subscript"/>
                <w:lang w:val="en-US"/>
              </w:rPr>
              <w:t>MSY</w:t>
            </w:r>
            <w:r w:rsidRPr="00150F0F">
              <w:rPr>
                <w:rFonts w:eastAsia="Malgun Gothic"/>
                <w:sz w:val="22"/>
                <w:szCs w:val="22"/>
                <w:lang w:val="en-US" w:eastAsia="ko-KR"/>
              </w:rPr>
              <w:t xml:space="preserve">. </w:t>
            </w:r>
            <w:r w:rsidRPr="00150F0F">
              <w:rPr>
                <w:sz w:val="22"/>
                <w:szCs w:val="22"/>
                <w:lang w:val="en-US"/>
              </w:rPr>
              <w:t>However SC10 note</w:t>
            </w:r>
            <w:r w:rsidRPr="00150F0F">
              <w:rPr>
                <w:rFonts w:eastAsia="Malgun Gothic"/>
                <w:sz w:val="22"/>
                <w:szCs w:val="22"/>
                <w:lang w:val="en-US" w:eastAsia="ko-KR"/>
              </w:rPr>
              <w:t>d</w:t>
            </w:r>
            <w:r w:rsidRPr="00150F0F">
              <w:rPr>
                <w:sz w:val="22"/>
                <w:szCs w:val="22"/>
                <w:lang w:val="en-US"/>
              </w:rPr>
              <w:t xml:space="preserve"> that there is substantial uncertainty in the model results</w:t>
            </w:r>
            <w:r w:rsidRPr="00150F0F">
              <w:rPr>
                <w:rFonts w:eastAsia="Malgun Gothic"/>
                <w:sz w:val="22"/>
                <w:szCs w:val="22"/>
                <w:lang w:val="en-US" w:eastAsia="ko-KR"/>
              </w:rPr>
              <w:t xml:space="preserve"> and </w:t>
            </w:r>
            <w:r w:rsidRPr="00150F0F">
              <w:rPr>
                <w:sz w:val="22"/>
                <w:szCs w:val="22"/>
                <w:lang w:val="en-US"/>
              </w:rPr>
              <w:t>recommended that the catch and fishing effort should be carefully monitored.</w:t>
            </w:r>
          </w:p>
        </w:tc>
      </w:tr>
      <w:tr w:rsidR="009A49F7" w:rsidRPr="00150F0F" w:rsidTr="002D302F">
        <w:trPr>
          <w:trHeight w:val="242"/>
        </w:trPr>
        <w:tc>
          <w:tcPr>
            <w:tcW w:w="1326" w:type="pct"/>
            <w:gridSpan w:val="2"/>
          </w:tcPr>
          <w:p w:rsidR="009A49F7" w:rsidRPr="00150F0F" w:rsidRDefault="009A49F7" w:rsidP="002D302F">
            <w:pPr>
              <w:autoSpaceDE w:val="0"/>
              <w:autoSpaceDN w:val="0"/>
              <w:adjustRightInd w:val="0"/>
              <w:snapToGrid w:val="0"/>
              <w:rPr>
                <w:rFonts w:eastAsia="Times New Roman" w:cs="Times New Roman"/>
                <w:bCs/>
                <w:color w:val="000000"/>
              </w:rPr>
            </w:pPr>
            <w:r w:rsidRPr="00150F0F">
              <w:rPr>
                <w:rFonts w:eastAsia="Times New Roman" w:cs="Times New Roman"/>
                <w:bCs/>
                <w:color w:val="000000"/>
              </w:rPr>
              <w:t>Billfish</w:t>
            </w:r>
          </w:p>
        </w:tc>
        <w:tc>
          <w:tcPr>
            <w:tcW w:w="3673" w:type="pct"/>
          </w:tcPr>
          <w:p w:rsidR="009A49F7" w:rsidRPr="00150F0F" w:rsidRDefault="009A49F7" w:rsidP="002D302F">
            <w:pPr>
              <w:autoSpaceDE w:val="0"/>
              <w:autoSpaceDN w:val="0"/>
              <w:adjustRightInd w:val="0"/>
              <w:snapToGrid w:val="0"/>
              <w:rPr>
                <w:rFonts w:eastAsia="Times New Roman" w:cs="Times New Roman"/>
                <w:bCs/>
                <w:color w:val="000000"/>
              </w:rPr>
            </w:pPr>
            <w:r w:rsidRPr="00150F0F">
              <w:rPr>
                <w:rFonts w:eastAsia="Times New Roman" w:cs="Times New Roman"/>
                <w:bCs/>
                <w:color w:val="000000"/>
              </w:rPr>
              <w:t>No stock assessment</w:t>
            </w:r>
          </w:p>
        </w:tc>
      </w:tr>
    </w:tbl>
    <w:p w:rsidR="007A76F0" w:rsidRPr="00150F0F" w:rsidRDefault="007A76F0" w:rsidP="002D302F">
      <w:pPr>
        <w:adjustRightInd w:val="0"/>
        <w:snapToGrid w:val="0"/>
        <w:jc w:val="both"/>
        <w:outlineLvl w:val="2"/>
        <w:rPr>
          <w:rFonts w:eastAsia="Malgun Gothic" w:cs="Times New Roman"/>
          <w:b/>
          <w:caps/>
          <w:lang w:val="en-US" w:eastAsia="ko-KR"/>
        </w:rPr>
      </w:pPr>
    </w:p>
    <w:p w:rsidR="00C85450" w:rsidRPr="00150F0F" w:rsidRDefault="00150F0F" w:rsidP="002D302F">
      <w:pPr>
        <w:pStyle w:val="Heading1"/>
        <w:snapToGrid w:val="0"/>
        <w:spacing w:after="0"/>
        <w:jc w:val="both"/>
        <w:rPr>
          <w:rFonts w:eastAsia="Malgun Gothic"/>
          <w:lang w:val="en-US" w:eastAsia="ko-KR"/>
        </w:rPr>
      </w:pPr>
      <w:r>
        <w:rPr>
          <w:rFonts w:eastAsia="Malgun Gothic" w:hint="eastAsia"/>
          <w:lang w:val="en-US" w:eastAsia="ko-KR"/>
        </w:rPr>
        <w:t>Management Issues</w:t>
      </w:r>
      <w:r w:rsidR="00C85450" w:rsidRPr="00150F0F">
        <w:rPr>
          <w:lang w:val="en-US"/>
        </w:rPr>
        <w:t xml:space="preserve"> for the WCPFC</w:t>
      </w:r>
    </w:p>
    <w:p w:rsidR="00B34633" w:rsidRPr="00150F0F" w:rsidRDefault="00B34633" w:rsidP="002D302F">
      <w:pPr>
        <w:adjustRightInd w:val="0"/>
        <w:snapToGrid w:val="0"/>
        <w:jc w:val="both"/>
        <w:rPr>
          <w:rFonts w:eastAsia="Malgun Gothic" w:cs="Times New Roman"/>
          <w:lang w:val="en-US" w:eastAsia="ko-KR"/>
        </w:rPr>
      </w:pPr>
    </w:p>
    <w:p w:rsidR="00B54F3E" w:rsidRPr="00150F0F" w:rsidRDefault="00A463DF" w:rsidP="002D302F">
      <w:pPr>
        <w:pStyle w:val="Best2"/>
        <w:adjustRightInd w:val="0"/>
        <w:snapToGrid w:val="0"/>
        <w:spacing w:after="0" w:line="240" w:lineRule="auto"/>
        <w:rPr>
          <w:rFonts w:cs="Times New Roman" w:hint="eastAsia"/>
          <w:lang w:val="en-US"/>
        </w:rPr>
      </w:pPr>
      <w:r w:rsidRPr="00150F0F">
        <w:rPr>
          <w:rFonts w:eastAsia="Batang" w:cs="Times New Roman"/>
          <w:lang w:val="en-US"/>
        </w:rPr>
        <w:t>As</w:t>
      </w:r>
      <w:r w:rsidRPr="00150F0F">
        <w:rPr>
          <w:rFonts w:eastAsia="Batang" w:cs="Times New Roman"/>
          <w:lang w:val="en-US" w:eastAsia="ko-KR"/>
        </w:rPr>
        <w:t xml:space="preserve"> requested by </w:t>
      </w:r>
      <w:r w:rsidR="006054BE" w:rsidRPr="00150F0F">
        <w:rPr>
          <w:rFonts w:cs="Times New Roman"/>
          <w:lang w:val="en-US"/>
        </w:rPr>
        <w:t xml:space="preserve">WCPFC10 </w:t>
      </w:r>
      <w:r w:rsidRPr="00150F0F">
        <w:rPr>
          <w:rFonts w:eastAsia="Malgun Gothic" w:cs="Times New Roman"/>
          <w:lang w:val="en-US" w:eastAsia="ko-KR"/>
        </w:rPr>
        <w:t xml:space="preserve">for </w:t>
      </w:r>
      <w:r w:rsidR="006054BE" w:rsidRPr="00150F0F">
        <w:rPr>
          <w:rFonts w:cs="Times New Roman"/>
          <w:lang w:val="en-US"/>
        </w:rPr>
        <w:t xml:space="preserve">clarification of the acceptable risk </w:t>
      </w:r>
      <w:r w:rsidRPr="00150F0F">
        <w:rPr>
          <w:rFonts w:eastAsia="Malgun Gothic" w:cs="Times New Roman"/>
          <w:lang w:val="en-US" w:eastAsia="ko-KR"/>
        </w:rPr>
        <w:t xml:space="preserve">levels, SC10 agreed to conduct </w:t>
      </w:r>
      <w:r w:rsidR="002D302F" w:rsidRPr="00150F0F">
        <w:rPr>
          <w:rFonts w:eastAsia="Malgun Gothic" w:cs="Times New Roman" w:hint="eastAsia"/>
          <w:lang w:val="en-US" w:eastAsia="ko-KR"/>
        </w:rPr>
        <w:t xml:space="preserve">further </w:t>
      </w:r>
      <w:r w:rsidRPr="00150F0F">
        <w:rPr>
          <w:rFonts w:eastAsia="Malgun Gothic" w:cs="Times New Roman"/>
          <w:lang w:val="en-US" w:eastAsia="ko-KR"/>
        </w:rPr>
        <w:t xml:space="preserve">analyses with </w:t>
      </w:r>
      <w:r w:rsidR="006054BE" w:rsidRPr="00150F0F">
        <w:rPr>
          <w:rFonts w:cs="Times New Roman"/>
          <w:lang w:val="en-US"/>
        </w:rPr>
        <w:t xml:space="preserve">the axes of uncertainties and associated weighting </w:t>
      </w:r>
      <w:r w:rsidRPr="00150F0F">
        <w:rPr>
          <w:rFonts w:eastAsia="Malgun Gothic" w:cs="Times New Roman"/>
          <w:lang w:val="en-US" w:eastAsia="ko-KR"/>
        </w:rPr>
        <w:t xml:space="preserve">as </w:t>
      </w:r>
      <w:r w:rsidR="006054BE" w:rsidRPr="00150F0F">
        <w:rPr>
          <w:rFonts w:cs="Times New Roman"/>
          <w:lang w:val="en-US"/>
        </w:rPr>
        <w:t xml:space="preserve">shown in </w:t>
      </w:r>
      <w:r w:rsidR="006C48E7" w:rsidRPr="00150F0F">
        <w:rPr>
          <w:rFonts w:eastAsia="Malgun Gothic" w:cs="Times New Roman"/>
          <w:lang w:val="en-US" w:eastAsia="ko-KR"/>
        </w:rPr>
        <w:t>Attachment G</w:t>
      </w:r>
      <w:r w:rsidR="00B54F3E" w:rsidRPr="00150F0F">
        <w:rPr>
          <w:rFonts w:eastAsia="Malgun Gothic" w:cs="Times New Roman"/>
          <w:lang w:val="en-US" w:eastAsia="ko-KR"/>
        </w:rPr>
        <w:t xml:space="preserve"> of the SC10 Report</w:t>
      </w:r>
      <w:r w:rsidRPr="00150F0F">
        <w:rPr>
          <w:rFonts w:eastAsia="Malgun Gothic" w:cs="Times New Roman"/>
          <w:lang w:val="en-US" w:eastAsia="ko-KR"/>
        </w:rPr>
        <w:t xml:space="preserve">, the results of which will be </w:t>
      </w:r>
      <w:r w:rsidR="006054BE" w:rsidRPr="00150F0F">
        <w:rPr>
          <w:rFonts w:cs="Times New Roman"/>
          <w:lang w:val="en-US"/>
        </w:rPr>
        <w:t xml:space="preserve">presented to the </w:t>
      </w:r>
      <w:r w:rsidRPr="00150F0F">
        <w:rPr>
          <w:rFonts w:eastAsia="Malgun Gothic" w:cs="Times New Roman"/>
          <w:lang w:val="en-US" w:eastAsia="ko-KR"/>
        </w:rPr>
        <w:t>MOW</w:t>
      </w:r>
      <w:r w:rsidR="006054BE" w:rsidRPr="00150F0F">
        <w:rPr>
          <w:rFonts w:cs="Times New Roman"/>
          <w:lang w:val="en-US"/>
        </w:rPr>
        <w:t>3 (if it takes place) and WCPFC11</w:t>
      </w:r>
      <w:r w:rsidR="00B54F3E" w:rsidRPr="00150F0F">
        <w:rPr>
          <w:rFonts w:eastAsia="Malgun Gothic" w:cs="Times New Roman"/>
          <w:lang w:val="en-US" w:eastAsia="ko-KR"/>
        </w:rPr>
        <w:t xml:space="preserve">. </w:t>
      </w:r>
    </w:p>
    <w:p w:rsidR="002D302F" w:rsidRPr="00150F0F" w:rsidRDefault="002D302F" w:rsidP="002D302F">
      <w:pPr>
        <w:pStyle w:val="Best2"/>
        <w:numPr>
          <w:ilvl w:val="0"/>
          <w:numId w:val="0"/>
        </w:numPr>
        <w:adjustRightInd w:val="0"/>
        <w:snapToGrid w:val="0"/>
        <w:spacing w:after="0" w:line="240" w:lineRule="auto"/>
        <w:rPr>
          <w:rFonts w:cs="Times New Roman"/>
          <w:lang w:val="en-US"/>
        </w:rPr>
      </w:pPr>
    </w:p>
    <w:p w:rsidR="006054BE" w:rsidRPr="00150F0F" w:rsidRDefault="00B54F3E" w:rsidP="002D302F">
      <w:pPr>
        <w:pStyle w:val="Best2"/>
        <w:adjustRightInd w:val="0"/>
        <w:snapToGrid w:val="0"/>
        <w:spacing w:after="0" w:line="240" w:lineRule="auto"/>
        <w:rPr>
          <w:rFonts w:cs="Times New Roman" w:hint="eastAsia"/>
          <w:lang w:val="en-US"/>
        </w:rPr>
      </w:pPr>
      <w:r w:rsidRPr="00150F0F">
        <w:rPr>
          <w:rFonts w:cs="Times New Roman"/>
          <w:lang w:val="en-US" w:eastAsia="ko-KR"/>
        </w:rPr>
        <w:t>SC10 recommends that WCPFC11 identify the level of acceptable risk which should be applied to breaching a LRP for the key target species</w:t>
      </w:r>
      <w:r w:rsidRPr="00150F0F">
        <w:rPr>
          <w:rFonts w:cs="Times New Roman"/>
          <w:lang w:val="en-US"/>
        </w:rPr>
        <w:t>.</w:t>
      </w:r>
    </w:p>
    <w:p w:rsidR="002D302F" w:rsidRPr="00150F0F" w:rsidRDefault="002D302F" w:rsidP="002D302F">
      <w:pPr>
        <w:pStyle w:val="ListParagraph"/>
        <w:rPr>
          <w:rFonts w:cs="Times New Roman"/>
          <w:lang w:val="en-US"/>
        </w:rPr>
      </w:pPr>
    </w:p>
    <w:p w:rsidR="00B54F3E" w:rsidRPr="00150F0F" w:rsidRDefault="00B54F3E" w:rsidP="002D302F">
      <w:pPr>
        <w:pStyle w:val="Best2"/>
        <w:adjustRightInd w:val="0"/>
        <w:snapToGrid w:val="0"/>
        <w:spacing w:after="0" w:line="240" w:lineRule="auto"/>
        <w:rPr>
          <w:rFonts w:cs="Times New Roman" w:hint="eastAsia"/>
          <w:lang w:val="en-US"/>
        </w:rPr>
      </w:pPr>
      <w:r w:rsidRPr="00150F0F">
        <w:rPr>
          <w:rFonts w:eastAsia="Malgun Gothic" w:cs="Times New Roman"/>
          <w:lang w:val="en-US" w:eastAsia="ko-KR"/>
        </w:rPr>
        <w:t xml:space="preserve">SC10 also provided recommendations on identifying </w:t>
      </w:r>
      <w:r w:rsidRPr="00150F0F">
        <w:rPr>
          <w:rFonts w:cs="Times New Roman"/>
          <w:lang w:val="en-US" w:eastAsia="ko-KR"/>
        </w:rPr>
        <w:t>appropriate LRPs for</w:t>
      </w:r>
      <w:r w:rsidRPr="00150F0F">
        <w:rPr>
          <w:rFonts w:eastAsia="Malgun Gothic" w:cs="Times New Roman"/>
          <w:lang w:val="en-US" w:eastAsia="ko-KR"/>
        </w:rPr>
        <w:t xml:space="preserve"> </w:t>
      </w:r>
      <w:r w:rsidRPr="00150F0F">
        <w:rPr>
          <w:rFonts w:cs="Times New Roman"/>
          <w:lang w:val="en-US" w:eastAsia="ko-KR"/>
        </w:rPr>
        <w:t>elasmobranchs</w:t>
      </w:r>
      <w:r w:rsidRPr="00150F0F">
        <w:rPr>
          <w:rFonts w:eastAsia="Malgun Gothic" w:cs="Times New Roman"/>
          <w:lang w:val="en-US" w:eastAsia="ko-KR"/>
        </w:rPr>
        <w:t xml:space="preserve"> (refer to Para 513 of the SC10 Report for details).</w:t>
      </w:r>
    </w:p>
    <w:p w:rsidR="002D302F" w:rsidRPr="00150F0F" w:rsidRDefault="002D302F" w:rsidP="002D302F">
      <w:pPr>
        <w:pStyle w:val="ListParagraph"/>
        <w:rPr>
          <w:rFonts w:cs="Times New Roman"/>
          <w:lang w:val="en-US"/>
        </w:rPr>
      </w:pPr>
    </w:p>
    <w:p w:rsidR="002D302F" w:rsidRPr="00150F0F" w:rsidRDefault="002D302F" w:rsidP="002D302F">
      <w:pPr>
        <w:pStyle w:val="Best2"/>
        <w:adjustRightInd w:val="0"/>
        <w:snapToGrid w:val="0"/>
        <w:spacing w:after="0" w:line="240" w:lineRule="auto"/>
        <w:rPr>
          <w:rFonts w:cs="Times New Roman" w:hint="eastAsia"/>
          <w:lang w:val="en-US"/>
        </w:rPr>
      </w:pPr>
      <w:r w:rsidRPr="00150F0F">
        <w:rPr>
          <w:rFonts w:cs="Times New Roman"/>
          <w:lang w:val="en-US"/>
        </w:rPr>
        <w:t xml:space="preserve">SC10 considered </w:t>
      </w:r>
      <w:r w:rsidRPr="00150F0F">
        <w:rPr>
          <w:rFonts w:eastAsia="Malgun Gothic" w:cs="Times New Roman"/>
          <w:lang w:val="en-US" w:eastAsia="ko-KR"/>
        </w:rPr>
        <w:t xml:space="preserve">a draft CMM on establishing a harvest strategy for key tuna species in the WCPO, and </w:t>
      </w:r>
      <w:r w:rsidRPr="00150F0F">
        <w:rPr>
          <w:rFonts w:cs="Times New Roman"/>
          <w:lang w:val="en-US"/>
        </w:rPr>
        <w:t>recommended that Australia continue to develop this CMM and that the updated CMM be presented to TCC10 and WCPFC11.</w:t>
      </w:r>
    </w:p>
    <w:p w:rsidR="002D302F" w:rsidRPr="00150F0F" w:rsidRDefault="002D302F" w:rsidP="002D302F">
      <w:pPr>
        <w:pStyle w:val="ListParagraph"/>
        <w:rPr>
          <w:rFonts w:cs="Times New Roman"/>
          <w:lang w:val="en-US"/>
        </w:rPr>
      </w:pPr>
    </w:p>
    <w:p w:rsidR="002D302F" w:rsidRPr="00150F0F" w:rsidRDefault="002D302F" w:rsidP="002D302F">
      <w:pPr>
        <w:pStyle w:val="Best2"/>
        <w:adjustRightInd w:val="0"/>
        <w:snapToGrid w:val="0"/>
        <w:spacing w:after="0" w:line="240" w:lineRule="auto"/>
        <w:rPr>
          <w:rFonts w:cs="Times New Roman" w:hint="eastAsia"/>
          <w:lang w:val="en-US"/>
        </w:rPr>
      </w:pPr>
      <w:r w:rsidRPr="00150F0F">
        <w:rPr>
          <w:rFonts w:eastAsia="Malgun Gothic" w:cs="Times New Roman"/>
          <w:lang w:val="en-US" w:eastAsia="ko-KR"/>
        </w:rPr>
        <w:lastRenderedPageBreak/>
        <w:t xml:space="preserve">SC10 considered </w:t>
      </w:r>
      <w:r w:rsidRPr="00150F0F">
        <w:rPr>
          <w:rFonts w:cs="Times New Roman"/>
          <w:lang w:val="en-US"/>
        </w:rPr>
        <w:t xml:space="preserve">Para 29 </w:t>
      </w:r>
      <w:r w:rsidRPr="00150F0F">
        <w:rPr>
          <w:rFonts w:eastAsia="Malgun Gothic" w:cs="Times New Roman"/>
          <w:lang w:val="en-US" w:eastAsia="ko-KR"/>
        </w:rPr>
        <w:t xml:space="preserve">and 38 </w:t>
      </w:r>
      <w:r w:rsidRPr="00150F0F">
        <w:rPr>
          <w:rFonts w:cs="Times New Roman"/>
          <w:lang w:val="en-US"/>
        </w:rPr>
        <w:t xml:space="preserve">of CMM 2013-01 </w:t>
      </w:r>
      <w:r w:rsidRPr="00150F0F">
        <w:rPr>
          <w:rFonts w:eastAsia="Malgun Gothic" w:cs="Times New Roman"/>
          <w:lang w:val="en-US" w:eastAsia="ko-KR"/>
        </w:rPr>
        <w:t>on the impacts of FAD set measures and additional FAD management options. For details, refer to section 5.3 of the SC10 Summary Report.</w:t>
      </w:r>
    </w:p>
    <w:p w:rsidR="002D302F" w:rsidRDefault="002D302F" w:rsidP="00150F0F">
      <w:pPr>
        <w:rPr>
          <w:rFonts w:eastAsia="Malgun Gothic" w:cs="Times New Roman" w:hint="eastAsia"/>
          <w:lang w:val="en-US" w:eastAsia="ko-KR"/>
        </w:rPr>
      </w:pPr>
    </w:p>
    <w:p w:rsidR="00150F0F" w:rsidRPr="00150F0F" w:rsidRDefault="00150F0F" w:rsidP="00150F0F">
      <w:pPr>
        <w:rPr>
          <w:rFonts w:eastAsia="Malgun Gothic" w:cs="Times New Roman" w:hint="eastAsia"/>
          <w:b/>
          <w:lang w:val="en-US" w:eastAsia="ko-KR"/>
        </w:rPr>
      </w:pPr>
      <w:r w:rsidRPr="00150F0F">
        <w:rPr>
          <w:rFonts w:eastAsia="Malgun Gothic" w:cs="Times New Roman" w:hint="eastAsia"/>
          <w:b/>
          <w:lang w:val="en-US" w:eastAsia="ko-KR"/>
        </w:rPr>
        <w:t>Bycatch Mitigation</w:t>
      </w:r>
    </w:p>
    <w:p w:rsidR="00150F0F" w:rsidRPr="00150F0F" w:rsidRDefault="00150F0F" w:rsidP="00150F0F">
      <w:pPr>
        <w:rPr>
          <w:rFonts w:eastAsia="Malgun Gothic" w:cs="Times New Roman" w:hint="eastAsia"/>
          <w:lang w:val="en-US" w:eastAsia="ko-KR"/>
        </w:rPr>
      </w:pPr>
    </w:p>
    <w:p w:rsidR="002D302F" w:rsidRPr="00150F0F" w:rsidRDefault="002D302F" w:rsidP="002D302F">
      <w:pPr>
        <w:pStyle w:val="Best2"/>
        <w:adjustRightInd w:val="0"/>
        <w:snapToGrid w:val="0"/>
        <w:spacing w:after="0" w:line="240" w:lineRule="auto"/>
        <w:rPr>
          <w:rFonts w:cs="Times New Roman" w:hint="eastAsia"/>
          <w:lang w:val="en-US"/>
        </w:rPr>
      </w:pPr>
      <w:r w:rsidRPr="00150F0F">
        <w:rPr>
          <w:rFonts w:cs="Times New Roman"/>
          <w:lang w:val="en-US"/>
        </w:rPr>
        <w:t>SC10 recommends that</w:t>
      </w:r>
      <w:r w:rsidRPr="00150F0F">
        <w:rPr>
          <w:rFonts w:eastAsia="Malgun Gothic" w:cs="Times New Roman"/>
          <w:lang w:val="en-US" w:eastAsia="ko-KR"/>
        </w:rPr>
        <w:t xml:space="preserve"> </w:t>
      </w:r>
      <w:r w:rsidRPr="00150F0F">
        <w:rPr>
          <w:rFonts w:cs="Times New Roman"/>
          <w:color w:val="000000"/>
          <w:lang w:val="en-US" w:eastAsia="ko-KR"/>
        </w:rPr>
        <w:t>Relevant m</w:t>
      </w:r>
      <w:r w:rsidRPr="00150F0F">
        <w:rPr>
          <w:rFonts w:cs="Times New Roman"/>
          <w:color w:val="000000"/>
          <w:lang w:val="en-US"/>
        </w:rPr>
        <w:t xml:space="preserve">embers </w:t>
      </w:r>
      <w:r w:rsidRPr="00150F0F">
        <w:rPr>
          <w:rFonts w:cs="Times New Roman"/>
          <w:color w:val="000000"/>
          <w:lang w:val="en-US" w:eastAsia="ko-KR"/>
        </w:rPr>
        <w:t>will present</w:t>
      </w:r>
      <w:r w:rsidRPr="00150F0F">
        <w:rPr>
          <w:rFonts w:cs="Times New Roman"/>
          <w:color w:val="000000"/>
          <w:lang w:val="en-US"/>
        </w:rPr>
        <w:t xml:space="preserve"> </w:t>
      </w:r>
      <w:r w:rsidRPr="00150F0F">
        <w:rPr>
          <w:rFonts w:cs="Times New Roman"/>
          <w:color w:val="000000"/>
          <w:lang w:val="en-US" w:eastAsia="ko-KR"/>
        </w:rPr>
        <w:t>the</w:t>
      </w:r>
      <w:r w:rsidRPr="00150F0F">
        <w:rPr>
          <w:rFonts w:cs="Times New Roman"/>
          <w:color w:val="000000"/>
          <w:lang w:val="en-US"/>
        </w:rPr>
        <w:t xml:space="preserve"> analysis of the different bycatch interaction rates between exempted small longline vessels (&lt;24 m) and of larger non-exempt vessels north of 23 degrees north in CMM 2012-07</w:t>
      </w:r>
      <w:r w:rsidRPr="00150F0F">
        <w:rPr>
          <w:rFonts w:cs="Times New Roman"/>
          <w:color w:val="000000"/>
          <w:lang w:val="en-US" w:eastAsia="ko-KR"/>
        </w:rPr>
        <w:t xml:space="preserve"> at SC11</w:t>
      </w:r>
      <w:r w:rsidRPr="00150F0F">
        <w:rPr>
          <w:rFonts w:eastAsia="Malgun Gothic" w:cs="Times New Roman"/>
          <w:color w:val="000000"/>
          <w:lang w:val="en-US" w:eastAsia="ko-KR"/>
        </w:rPr>
        <w:t>.</w:t>
      </w:r>
    </w:p>
    <w:p w:rsidR="002D302F" w:rsidRDefault="002D302F" w:rsidP="00150F0F">
      <w:pPr>
        <w:rPr>
          <w:rFonts w:eastAsia="Malgun Gothic" w:cs="Times New Roman" w:hint="eastAsia"/>
          <w:lang w:val="en-US" w:eastAsia="ko-KR"/>
        </w:rPr>
      </w:pPr>
    </w:p>
    <w:p w:rsidR="00150F0F" w:rsidRPr="00150F0F" w:rsidRDefault="00150F0F" w:rsidP="00150F0F">
      <w:pPr>
        <w:rPr>
          <w:rFonts w:eastAsia="Malgun Gothic" w:cs="Times New Roman" w:hint="eastAsia"/>
          <w:b/>
          <w:lang w:val="en-US" w:eastAsia="ko-KR"/>
        </w:rPr>
      </w:pPr>
      <w:r w:rsidRPr="00150F0F">
        <w:rPr>
          <w:rFonts w:eastAsia="Malgun Gothic" w:cs="Times New Roman" w:hint="eastAsia"/>
          <w:b/>
          <w:lang w:val="en-US" w:eastAsia="ko-KR"/>
        </w:rPr>
        <w:t>SC Work Programme and Budget</w:t>
      </w:r>
    </w:p>
    <w:p w:rsidR="00150F0F" w:rsidRPr="00150F0F" w:rsidRDefault="00150F0F" w:rsidP="00150F0F">
      <w:pPr>
        <w:rPr>
          <w:rFonts w:eastAsia="Malgun Gothic" w:cs="Times New Roman" w:hint="eastAsia"/>
          <w:lang w:val="en-US" w:eastAsia="ko-KR"/>
        </w:rPr>
      </w:pPr>
    </w:p>
    <w:p w:rsidR="002D302F" w:rsidRPr="00150F0F" w:rsidRDefault="002D302F" w:rsidP="002D302F">
      <w:pPr>
        <w:pStyle w:val="Best2"/>
        <w:adjustRightInd w:val="0"/>
        <w:snapToGrid w:val="0"/>
        <w:spacing w:after="0" w:line="240" w:lineRule="auto"/>
        <w:rPr>
          <w:rFonts w:cs="Times New Roman" w:hint="eastAsia"/>
          <w:lang w:val="en-US"/>
        </w:rPr>
      </w:pPr>
      <w:r w:rsidRPr="00150F0F">
        <w:rPr>
          <w:rFonts w:cs="Times New Roman"/>
          <w:lang w:val="en-US"/>
        </w:rPr>
        <w:t xml:space="preserve">SC10 adopted </w:t>
      </w:r>
      <w:r w:rsidRPr="00150F0F">
        <w:rPr>
          <w:rFonts w:eastAsia="Malgun Gothic" w:cs="Times New Roman"/>
          <w:lang w:val="en-US" w:eastAsia="ko-KR"/>
        </w:rPr>
        <w:t>the l</w:t>
      </w:r>
      <w:r w:rsidRPr="00150F0F">
        <w:rPr>
          <w:rFonts w:cs="Times New Roman"/>
          <w:lang w:val="en-US" w:eastAsia="ja-JP"/>
        </w:rPr>
        <w:t>ist of SC work programme titles and budget for 201</w:t>
      </w:r>
      <w:r w:rsidRPr="00150F0F">
        <w:rPr>
          <w:rFonts w:cs="Times New Roman"/>
          <w:lang w:val="en-US" w:eastAsia="ko-KR"/>
        </w:rPr>
        <w:t>5</w:t>
      </w:r>
      <w:r w:rsidRPr="00150F0F">
        <w:rPr>
          <w:rFonts w:cs="Times New Roman"/>
          <w:lang w:val="en-US" w:eastAsia="ja-JP"/>
        </w:rPr>
        <w:t>, and indicative budget for 201</w:t>
      </w:r>
      <w:r w:rsidRPr="00150F0F">
        <w:rPr>
          <w:rFonts w:cs="Times New Roman"/>
          <w:lang w:val="en-US" w:eastAsia="ko-KR"/>
        </w:rPr>
        <w:t>6</w:t>
      </w:r>
      <w:r w:rsidRPr="00150F0F">
        <w:rPr>
          <w:rFonts w:cs="Times New Roman"/>
          <w:lang w:val="en-US" w:eastAsia="ja-JP"/>
        </w:rPr>
        <w:t>–201</w:t>
      </w:r>
      <w:r w:rsidRPr="00150F0F">
        <w:rPr>
          <w:rFonts w:cs="Times New Roman"/>
          <w:lang w:val="en-US" w:eastAsia="ko-KR"/>
        </w:rPr>
        <w:t>7</w:t>
      </w:r>
      <w:r w:rsidRPr="00150F0F">
        <w:rPr>
          <w:rFonts w:cs="Times New Roman"/>
          <w:lang w:val="en-US" w:eastAsia="ja-JP"/>
        </w:rPr>
        <w:t>, which require funding from the Commission’s core budget (in USD)</w:t>
      </w:r>
      <w:r w:rsidRPr="00150F0F">
        <w:rPr>
          <w:rFonts w:cs="Times New Roman"/>
          <w:lang w:val="en-US"/>
        </w:rPr>
        <w:t>.</w:t>
      </w:r>
    </w:p>
    <w:p w:rsidR="002D302F" w:rsidRPr="00150F0F" w:rsidRDefault="002D302F" w:rsidP="002D302F">
      <w:pPr>
        <w:pStyle w:val="ListParagraph"/>
        <w:rPr>
          <w:rFonts w:cs="Times New Roman"/>
          <w:lang w:val="en-US"/>
        </w:rPr>
      </w:pPr>
    </w:p>
    <w:tbl>
      <w:tblPr>
        <w:tblW w:w="4824"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59"/>
        <w:gridCol w:w="1397"/>
        <w:gridCol w:w="1325"/>
        <w:gridCol w:w="1171"/>
      </w:tblGrid>
      <w:tr w:rsidR="00CC784E" w:rsidRPr="00150F0F" w:rsidTr="00644608">
        <w:tc>
          <w:tcPr>
            <w:tcW w:w="2896" w:type="pct"/>
            <w:shd w:val="clear" w:color="auto" w:fill="BFBFBF" w:themeFill="background1" w:themeFillShade="BF"/>
            <w:vAlign w:val="center"/>
            <w:hideMark/>
          </w:tcPr>
          <w:p w:rsidR="00CC784E" w:rsidRPr="00150F0F" w:rsidRDefault="00CC784E" w:rsidP="002D302F">
            <w:pPr>
              <w:adjustRightInd w:val="0"/>
              <w:snapToGrid w:val="0"/>
              <w:ind w:firstLineChars="200" w:firstLine="440"/>
              <w:jc w:val="center"/>
              <w:rPr>
                <w:rFonts w:cs="Times New Roman"/>
                <w:bCs/>
                <w:lang w:val="en-US" w:eastAsia="ja-JP"/>
              </w:rPr>
            </w:pPr>
            <w:r w:rsidRPr="00150F0F">
              <w:rPr>
                <w:rFonts w:cs="Times New Roman"/>
                <w:bCs/>
                <w:lang w:val="en-US" w:eastAsia="ja-JP"/>
              </w:rPr>
              <w:t>Research activity / Project with priority</w:t>
            </w:r>
          </w:p>
        </w:tc>
        <w:tc>
          <w:tcPr>
            <w:tcW w:w="755" w:type="pct"/>
            <w:shd w:val="clear" w:color="auto" w:fill="BFBFBF" w:themeFill="background1" w:themeFillShade="BF"/>
            <w:vAlign w:val="center"/>
            <w:hideMark/>
          </w:tcPr>
          <w:p w:rsidR="00CC784E" w:rsidRPr="00150F0F" w:rsidRDefault="00CC784E" w:rsidP="002D302F">
            <w:pPr>
              <w:adjustRightInd w:val="0"/>
              <w:snapToGrid w:val="0"/>
              <w:jc w:val="center"/>
              <w:rPr>
                <w:rFonts w:cs="Times New Roman"/>
                <w:bCs/>
                <w:lang w:val="en-US" w:eastAsia="ja-JP"/>
              </w:rPr>
            </w:pPr>
            <w:r w:rsidRPr="00150F0F">
              <w:rPr>
                <w:rFonts w:cs="Times New Roman"/>
                <w:bCs/>
                <w:lang w:val="en-US" w:eastAsia="ja-JP"/>
              </w:rPr>
              <w:t>2015</w:t>
            </w:r>
          </w:p>
        </w:tc>
        <w:tc>
          <w:tcPr>
            <w:tcW w:w="716" w:type="pct"/>
            <w:shd w:val="clear" w:color="auto" w:fill="BFBFBF" w:themeFill="background1" w:themeFillShade="BF"/>
            <w:vAlign w:val="center"/>
          </w:tcPr>
          <w:p w:rsidR="00CC784E" w:rsidRPr="00150F0F" w:rsidRDefault="00CC784E" w:rsidP="002D302F">
            <w:pPr>
              <w:adjustRightInd w:val="0"/>
              <w:snapToGrid w:val="0"/>
              <w:jc w:val="center"/>
              <w:rPr>
                <w:rFonts w:cs="Times New Roman"/>
                <w:bCs/>
                <w:lang w:val="en-US" w:eastAsia="ja-JP"/>
              </w:rPr>
            </w:pPr>
            <w:r w:rsidRPr="00150F0F">
              <w:rPr>
                <w:rFonts w:cs="Times New Roman"/>
                <w:bCs/>
                <w:lang w:val="en-US" w:eastAsia="ja-JP"/>
              </w:rPr>
              <w:t>2016</w:t>
            </w:r>
          </w:p>
        </w:tc>
        <w:tc>
          <w:tcPr>
            <w:tcW w:w="633" w:type="pct"/>
            <w:shd w:val="clear" w:color="auto" w:fill="BFBFBF" w:themeFill="background1" w:themeFillShade="BF"/>
            <w:vAlign w:val="center"/>
          </w:tcPr>
          <w:p w:rsidR="00CC784E" w:rsidRPr="00150F0F" w:rsidRDefault="00CC784E" w:rsidP="002D302F">
            <w:pPr>
              <w:adjustRightInd w:val="0"/>
              <w:snapToGrid w:val="0"/>
              <w:jc w:val="center"/>
              <w:rPr>
                <w:rFonts w:cs="Times New Roman"/>
                <w:bCs/>
                <w:lang w:val="en-US" w:eastAsia="ko-KR"/>
              </w:rPr>
            </w:pPr>
            <w:r w:rsidRPr="00150F0F">
              <w:rPr>
                <w:rFonts w:cs="Times New Roman"/>
                <w:bCs/>
                <w:lang w:val="en-US" w:eastAsia="ko-KR"/>
              </w:rPr>
              <w:t>2017</w:t>
            </w:r>
          </w:p>
        </w:tc>
      </w:tr>
      <w:tr w:rsidR="00CC784E" w:rsidRPr="00150F0F" w:rsidTr="00293B3A">
        <w:tc>
          <w:tcPr>
            <w:tcW w:w="2896" w:type="pct"/>
            <w:shd w:val="clear" w:color="auto" w:fill="auto"/>
            <w:vAlign w:val="center"/>
            <w:hideMark/>
          </w:tcPr>
          <w:p w:rsidR="00CC784E" w:rsidRPr="00150F0F" w:rsidRDefault="00CC784E" w:rsidP="002D302F">
            <w:pPr>
              <w:adjustRightInd w:val="0"/>
              <w:snapToGrid w:val="0"/>
              <w:rPr>
                <w:rFonts w:cs="Times New Roman"/>
                <w:lang w:val="en-US" w:eastAsia="ja-JP"/>
              </w:rPr>
            </w:pPr>
            <w:r w:rsidRPr="00150F0F">
              <w:rPr>
                <w:rFonts w:cs="Times New Roman"/>
                <w:lang w:val="en-US" w:eastAsia="ja-JP"/>
              </w:rPr>
              <w:t xml:space="preserve">Project 14. WPEA Project </w:t>
            </w:r>
          </w:p>
          <w:p w:rsidR="00CC784E" w:rsidRPr="00150F0F" w:rsidRDefault="00CC784E" w:rsidP="002D302F">
            <w:pPr>
              <w:pStyle w:val="ListParagraph"/>
              <w:numPr>
                <w:ilvl w:val="0"/>
                <w:numId w:val="3"/>
              </w:numPr>
              <w:adjustRightInd w:val="0"/>
              <w:snapToGrid w:val="0"/>
              <w:contextualSpacing w:val="0"/>
              <w:rPr>
                <w:rFonts w:cs="Times New Roman"/>
                <w:lang w:val="en-US" w:eastAsia="ja-JP"/>
              </w:rPr>
            </w:pPr>
            <w:r w:rsidRPr="00150F0F">
              <w:rPr>
                <w:rFonts w:cs="Times New Roman"/>
                <w:u w:val="single"/>
                <w:lang w:val="en-US" w:eastAsia="ja-JP"/>
              </w:rPr>
              <w:t>Scope</w:t>
            </w:r>
            <w:r w:rsidRPr="00150F0F">
              <w:rPr>
                <w:rFonts w:cs="Times New Roman"/>
                <w:lang w:val="en-US" w:eastAsia="ja-JP"/>
              </w:rPr>
              <w:t>: port sampling and capacity building of WPEA countries</w:t>
            </w:r>
          </w:p>
        </w:tc>
        <w:tc>
          <w:tcPr>
            <w:tcW w:w="755" w:type="pct"/>
            <w:shd w:val="clear" w:color="auto" w:fill="auto"/>
            <w:vAlign w:val="center"/>
            <w:hideMark/>
          </w:tcPr>
          <w:p w:rsidR="00CC784E" w:rsidRPr="00150F0F" w:rsidRDefault="00CC784E" w:rsidP="002D302F">
            <w:pPr>
              <w:adjustRightInd w:val="0"/>
              <w:snapToGrid w:val="0"/>
              <w:jc w:val="right"/>
              <w:rPr>
                <w:rFonts w:cs="Times New Roman"/>
                <w:lang w:val="en-US" w:eastAsia="ja-JP"/>
              </w:rPr>
            </w:pPr>
            <w:r w:rsidRPr="00150F0F">
              <w:rPr>
                <w:rFonts w:cs="Times New Roman"/>
                <w:lang w:val="en-US" w:eastAsia="ja-JP"/>
              </w:rPr>
              <w:t>25,000</w:t>
            </w:r>
          </w:p>
        </w:tc>
        <w:tc>
          <w:tcPr>
            <w:tcW w:w="716" w:type="pct"/>
            <w:shd w:val="clear" w:color="auto" w:fill="auto"/>
            <w:vAlign w:val="center"/>
          </w:tcPr>
          <w:p w:rsidR="00CC784E" w:rsidRPr="00150F0F" w:rsidRDefault="00CC784E" w:rsidP="002D302F">
            <w:pPr>
              <w:adjustRightInd w:val="0"/>
              <w:snapToGrid w:val="0"/>
              <w:jc w:val="right"/>
              <w:rPr>
                <w:rFonts w:cs="Times New Roman"/>
                <w:lang w:val="en-US" w:eastAsia="ja-JP"/>
              </w:rPr>
            </w:pPr>
            <w:r w:rsidRPr="00150F0F">
              <w:rPr>
                <w:rFonts w:cs="Times New Roman"/>
                <w:lang w:val="en-US" w:eastAsia="ja-JP"/>
              </w:rPr>
              <w:t>25,000</w:t>
            </w:r>
          </w:p>
        </w:tc>
        <w:tc>
          <w:tcPr>
            <w:tcW w:w="633" w:type="pct"/>
            <w:shd w:val="clear" w:color="auto" w:fill="auto"/>
            <w:vAlign w:val="center"/>
          </w:tcPr>
          <w:p w:rsidR="00CC784E" w:rsidRPr="00150F0F" w:rsidRDefault="00CC784E" w:rsidP="002D302F">
            <w:pPr>
              <w:adjustRightInd w:val="0"/>
              <w:snapToGrid w:val="0"/>
              <w:jc w:val="right"/>
              <w:rPr>
                <w:rFonts w:cs="Times New Roman"/>
                <w:lang w:val="en-US" w:eastAsia="ko-KR"/>
              </w:rPr>
            </w:pPr>
            <w:r w:rsidRPr="00150F0F">
              <w:rPr>
                <w:rFonts w:cs="Times New Roman"/>
                <w:lang w:val="en-US" w:eastAsia="ko-KR"/>
              </w:rPr>
              <w:t>25,000</w:t>
            </w:r>
          </w:p>
        </w:tc>
      </w:tr>
      <w:tr w:rsidR="00CC784E" w:rsidRPr="00150F0F" w:rsidTr="00293B3A">
        <w:tc>
          <w:tcPr>
            <w:tcW w:w="2896" w:type="pct"/>
            <w:shd w:val="clear" w:color="auto" w:fill="auto"/>
            <w:vAlign w:val="center"/>
            <w:hideMark/>
          </w:tcPr>
          <w:p w:rsidR="00CC784E" w:rsidRPr="00150F0F" w:rsidRDefault="00CC784E" w:rsidP="002D302F">
            <w:pPr>
              <w:adjustRightInd w:val="0"/>
              <w:snapToGrid w:val="0"/>
              <w:rPr>
                <w:rFonts w:cs="Times New Roman"/>
                <w:lang w:val="en-US" w:eastAsia="ja-JP"/>
              </w:rPr>
            </w:pPr>
            <w:r w:rsidRPr="00150F0F">
              <w:rPr>
                <w:rFonts w:cs="Times New Roman"/>
                <w:lang w:val="en-US" w:eastAsia="ja-JP"/>
              </w:rPr>
              <w:t>Project 35. Refinement of bigeye parameters</w:t>
            </w:r>
          </w:p>
          <w:p w:rsidR="00CC784E" w:rsidRPr="00150F0F" w:rsidRDefault="00CC784E" w:rsidP="002D302F">
            <w:pPr>
              <w:pStyle w:val="ListParagraph"/>
              <w:numPr>
                <w:ilvl w:val="0"/>
                <w:numId w:val="3"/>
              </w:numPr>
              <w:adjustRightInd w:val="0"/>
              <w:snapToGrid w:val="0"/>
              <w:contextualSpacing w:val="0"/>
              <w:rPr>
                <w:rFonts w:cs="Times New Roman"/>
                <w:lang w:val="en-US" w:eastAsia="ja-JP"/>
              </w:rPr>
            </w:pPr>
            <w:r w:rsidRPr="00150F0F">
              <w:rPr>
                <w:rFonts w:cs="Times New Roman"/>
                <w:u w:val="single"/>
                <w:lang w:val="en-US" w:eastAsia="ja-JP"/>
              </w:rPr>
              <w:t>Scope</w:t>
            </w:r>
            <w:r w:rsidRPr="00150F0F">
              <w:rPr>
                <w:rFonts w:cs="Times New Roman"/>
                <w:lang w:val="en-US" w:eastAsia="ja-JP"/>
              </w:rPr>
              <w:t xml:space="preserve">: 2015 is the last year of the project; sampling data </w:t>
            </w:r>
            <w:r w:rsidRPr="00150F0F">
              <w:rPr>
                <w:rFonts w:cs="Times New Roman"/>
                <w:lang w:val="en-US" w:eastAsia="ko-KR"/>
              </w:rPr>
              <w:t>and analysis of otoliths/gonads for assessment</w:t>
            </w:r>
          </w:p>
        </w:tc>
        <w:tc>
          <w:tcPr>
            <w:tcW w:w="755" w:type="pct"/>
            <w:shd w:val="clear" w:color="auto" w:fill="auto"/>
            <w:vAlign w:val="center"/>
            <w:hideMark/>
          </w:tcPr>
          <w:p w:rsidR="00CC784E" w:rsidRPr="00150F0F" w:rsidRDefault="00CC784E" w:rsidP="002D302F">
            <w:pPr>
              <w:adjustRightInd w:val="0"/>
              <w:snapToGrid w:val="0"/>
              <w:jc w:val="right"/>
              <w:rPr>
                <w:rFonts w:cs="Times New Roman"/>
                <w:lang w:val="en-US" w:eastAsia="ko-KR"/>
              </w:rPr>
            </w:pPr>
            <w:r w:rsidRPr="00150F0F">
              <w:rPr>
                <w:rFonts w:cs="Times New Roman"/>
                <w:lang w:val="en-US" w:eastAsia="ko-KR"/>
              </w:rPr>
              <w:t>125,000</w:t>
            </w:r>
          </w:p>
        </w:tc>
        <w:tc>
          <w:tcPr>
            <w:tcW w:w="716" w:type="pct"/>
            <w:shd w:val="clear" w:color="auto" w:fill="auto"/>
            <w:vAlign w:val="center"/>
          </w:tcPr>
          <w:p w:rsidR="00CC784E" w:rsidRPr="00150F0F" w:rsidRDefault="00CC784E" w:rsidP="002D302F">
            <w:pPr>
              <w:adjustRightInd w:val="0"/>
              <w:snapToGrid w:val="0"/>
              <w:jc w:val="right"/>
              <w:rPr>
                <w:rFonts w:cs="Times New Roman"/>
                <w:lang w:val="en-US" w:eastAsia="ko-KR"/>
              </w:rPr>
            </w:pPr>
            <w:r w:rsidRPr="00150F0F">
              <w:rPr>
                <w:rFonts w:cs="Times New Roman"/>
                <w:lang w:val="en-US" w:eastAsia="ko-KR"/>
              </w:rPr>
              <w:t>50,000</w:t>
            </w:r>
          </w:p>
        </w:tc>
        <w:tc>
          <w:tcPr>
            <w:tcW w:w="633" w:type="pct"/>
            <w:shd w:val="clear" w:color="auto" w:fill="auto"/>
            <w:vAlign w:val="center"/>
          </w:tcPr>
          <w:p w:rsidR="00CC784E" w:rsidRPr="00150F0F" w:rsidRDefault="00CC784E" w:rsidP="002D302F">
            <w:pPr>
              <w:adjustRightInd w:val="0"/>
              <w:snapToGrid w:val="0"/>
              <w:jc w:val="right"/>
              <w:rPr>
                <w:rFonts w:cs="Times New Roman"/>
                <w:lang w:val="en-US" w:eastAsia="ja-JP"/>
              </w:rPr>
            </w:pPr>
          </w:p>
        </w:tc>
      </w:tr>
      <w:tr w:rsidR="00CC784E" w:rsidRPr="00150F0F" w:rsidTr="00293B3A">
        <w:tc>
          <w:tcPr>
            <w:tcW w:w="2896" w:type="pct"/>
            <w:shd w:val="clear" w:color="auto" w:fill="auto"/>
            <w:vAlign w:val="center"/>
            <w:hideMark/>
          </w:tcPr>
          <w:p w:rsidR="00CC784E" w:rsidRPr="00150F0F" w:rsidRDefault="00CC784E" w:rsidP="002D302F">
            <w:pPr>
              <w:adjustRightInd w:val="0"/>
              <w:snapToGrid w:val="0"/>
              <w:rPr>
                <w:rFonts w:cs="Times New Roman"/>
                <w:lang w:val="en-US" w:eastAsia="ja-JP"/>
              </w:rPr>
            </w:pPr>
            <w:r w:rsidRPr="00150F0F">
              <w:rPr>
                <w:rFonts w:cs="Times New Roman"/>
                <w:lang w:val="en-US" w:eastAsia="ja-JP"/>
              </w:rPr>
              <w:t>Project 42. Pacific-wide tagging project</w:t>
            </w:r>
          </w:p>
        </w:tc>
        <w:tc>
          <w:tcPr>
            <w:tcW w:w="755" w:type="pct"/>
            <w:shd w:val="clear" w:color="auto" w:fill="auto"/>
            <w:vAlign w:val="center"/>
            <w:hideMark/>
          </w:tcPr>
          <w:p w:rsidR="00CC784E" w:rsidRPr="00150F0F" w:rsidRDefault="00CC784E" w:rsidP="002D302F">
            <w:pPr>
              <w:adjustRightInd w:val="0"/>
              <w:snapToGrid w:val="0"/>
              <w:jc w:val="right"/>
              <w:rPr>
                <w:rFonts w:cs="Times New Roman"/>
                <w:lang w:val="en-US" w:eastAsia="ja-JP"/>
              </w:rPr>
            </w:pPr>
            <w:r w:rsidRPr="00150F0F">
              <w:rPr>
                <w:rFonts w:cs="Times New Roman"/>
                <w:lang w:val="en-US" w:eastAsia="ja-JP"/>
              </w:rPr>
              <w:t>10,000</w:t>
            </w:r>
          </w:p>
        </w:tc>
        <w:tc>
          <w:tcPr>
            <w:tcW w:w="716" w:type="pct"/>
            <w:shd w:val="clear" w:color="auto" w:fill="auto"/>
            <w:vAlign w:val="center"/>
          </w:tcPr>
          <w:p w:rsidR="00CC784E" w:rsidRPr="00150F0F" w:rsidRDefault="00CC784E" w:rsidP="002D302F">
            <w:pPr>
              <w:adjustRightInd w:val="0"/>
              <w:snapToGrid w:val="0"/>
              <w:jc w:val="right"/>
              <w:rPr>
                <w:rFonts w:cs="Times New Roman"/>
                <w:lang w:val="en-US" w:eastAsia="ja-JP"/>
              </w:rPr>
            </w:pPr>
            <w:r w:rsidRPr="00150F0F">
              <w:rPr>
                <w:rFonts w:cs="Times New Roman"/>
                <w:lang w:val="en-US" w:eastAsia="ja-JP"/>
              </w:rPr>
              <w:t>10,000</w:t>
            </w:r>
          </w:p>
        </w:tc>
        <w:tc>
          <w:tcPr>
            <w:tcW w:w="633" w:type="pct"/>
            <w:shd w:val="clear" w:color="auto" w:fill="auto"/>
            <w:vAlign w:val="center"/>
          </w:tcPr>
          <w:p w:rsidR="00CC784E" w:rsidRPr="00150F0F" w:rsidRDefault="00CC784E" w:rsidP="002D302F">
            <w:pPr>
              <w:adjustRightInd w:val="0"/>
              <w:snapToGrid w:val="0"/>
              <w:jc w:val="right"/>
              <w:rPr>
                <w:rFonts w:cs="Times New Roman"/>
                <w:lang w:val="en-US" w:eastAsia="ja-JP"/>
              </w:rPr>
            </w:pPr>
            <w:r w:rsidRPr="00150F0F">
              <w:rPr>
                <w:rFonts w:cs="Times New Roman"/>
                <w:lang w:val="en-US" w:eastAsia="ja-JP"/>
              </w:rPr>
              <w:t>10,000</w:t>
            </w:r>
          </w:p>
        </w:tc>
      </w:tr>
      <w:tr w:rsidR="00CC784E" w:rsidRPr="00150F0F" w:rsidTr="00293B3A">
        <w:tc>
          <w:tcPr>
            <w:tcW w:w="2896" w:type="pct"/>
            <w:shd w:val="clear" w:color="auto" w:fill="auto"/>
            <w:vAlign w:val="center"/>
            <w:hideMark/>
          </w:tcPr>
          <w:p w:rsidR="00CC784E" w:rsidRPr="00150F0F" w:rsidRDefault="00CC784E" w:rsidP="002D302F">
            <w:pPr>
              <w:adjustRightInd w:val="0"/>
              <w:snapToGrid w:val="0"/>
              <w:rPr>
                <w:rFonts w:cs="Times New Roman"/>
                <w:lang w:val="en-US" w:eastAsia="ko-KR"/>
              </w:rPr>
            </w:pPr>
            <w:r w:rsidRPr="00150F0F">
              <w:rPr>
                <w:rFonts w:cs="Times New Roman"/>
                <w:lang w:val="en-US" w:eastAsia="ja-JP"/>
              </w:rPr>
              <w:t>Project 57. Limit reference points</w:t>
            </w:r>
            <w:r w:rsidRPr="00150F0F">
              <w:rPr>
                <w:rFonts w:cs="Times New Roman"/>
                <w:lang w:val="en-US" w:eastAsia="ko-KR"/>
              </w:rPr>
              <w:t>: Expert panel work on the identification of appropriate life history parameters for use in developing shark LRPs</w:t>
            </w:r>
          </w:p>
        </w:tc>
        <w:tc>
          <w:tcPr>
            <w:tcW w:w="755" w:type="pct"/>
            <w:shd w:val="clear" w:color="auto" w:fill="auto"/>
            <w:vAlign w:val="center"/>
            <w:hideMark/>
          </w:tcPr>
          <w:p w:rsidR="00CC784E" w:rsidRPr="00150F0F" w:rsidRDefault="00CC784E" w:rsidP="002D302F">
            <w:pPr>
              <w:adjustRightInd w:val="0"/>
              <w:snapToGrid w:val="0"/>
              <w:jc w:val="right"/>
              <w:rPr>
                <w:rFonts w:cs="Times New Roman"/>
                <w:lang w:val="en-US" w:eastAsia="ja-JP"/>
              </w:rPr>
            </w:pPr>
            <w:r w:rsidRPr="00150F0F">
              <w:rPr>
                <w:rFonts w:cs="Times New Roman"/>
                <w:lang w:val="en-US" w:eastAsia="ko-KR"/>
              </w:rPr>
              <w:t>25,000</w:t>
            </w:r>
            <w:r w:rsidRPr="00150F0F">
              <w:rPr>
                <w:rFonts w:cs="Times New Roman"/>
                <w:lang w:val="en-US" w:eastAsia="ja-JP"/>
              </w:rPr>
              <w:t> </w:t>
            </w:r>
          </w:p>
        </w:tc>
        <w:tc>
          <w:tcPr>
            <w:tcW w:w="716" w:type="pct"/>
            <w:shd w:val="clear" w:color="auto" w:fill="auto"/>
            <w:vAlign w:val="center"/>
          </w:tcPr>
          <w:p w:rsidR="00CC784E" w:rsidRPr="00150F0F" w:rsidRDefault="00CC784E" w:rsidP="002D302F">
            <w:pPr>
              <w:adjustRightInd w:val="0"/>
              <w:snapToGrid w:val="0"/>
              <w:jc w:val="right"/>
              <w:rPr>
                <w:rFonts w:cs="Times New Roman"/>
                <w:lang w:val="en-US" w:eastAsia="ja-JP"/>
              </w:rPr>
            </w:pPr>
          </w:p>
        </w:tc>
        <w:tc>
          <w:tcPr>
            <w:tcW w:w="633" w:type="pct"/>
            <w:shd w:val="clear" w:color="auto" w:fill="auto"/>
            <w:vAlign w:val="center"/>
          </w:tcPr>
          <w:p w:rsidR="00CC784E" w:rsidRPr="00150F0F" w:rsidRDefault="00CC784E" w:rsidP="002D302F">
            <w:pPr>
              <w:adjustRightInd w:val="0"/>
              <w:snapToGrid w:val="0"/>
              <w:jc w:val="right"/>
              <w:rPr>
                <w:rFonts w:cs="Times New Roman"/>
                <w:lang w:val="en-US" w:eastAsia="ja-JP"/>
              </w:rPr>
            </w:pPr>
          </w:p>
        </w:tc>
      </w:tr>
      <w:tr w:rsidR="00CC784E" w:rsidRPr="00150F0F" w:rsidTr="00293B3A">
        <w:tc>
          <w:tcPr>
            <w:tcW w:w="2896" w:type="pct"/>
            <w:shd w:val="clear" w:color="auto" w:fill="auto"/>
            <w:vAlign w:val="center"/>
            <w:hideMark/>
          </w:tcPr>
          <w:p w:rsidR="00CC784E" w:rsidRPr="00150F0F" w:rsidRDefault="00CC784E" w:rsidP="002D302F">
            <w:pPr>
              <w:adjustRightInd w:val="0"/>
              <w:snapToGrid w:val="0"/>
              <w:rPr>
                <w:rFonts w:cs="Times New Roman"/>
                <w:lang w:val="en-US" w:eastAsia="ja-JP"/>
              </w:rPr>
            </w:pPr>
            <w:r w:rsidRPr="00150F0F">
              <w:rPr>
                <w:rFonts w:cs="Times New Roman"/>
                <w:lang w:val="en-US" w:eastAsia="ja-JP"/>
              </w:rPr>
              <w:t xml:space="preserve">Project 66. Target reference points </w:t>
            </w:r>
          </w:p>
        </w:tc>
        <w:tc>
          <w:tcPr>
            <w:tcW w:w="755" w:type="pct"/>
            <w:shd w:val="clear" w:color="auto" w:fill="auto"/>
            <w:vAlign w:val="center"/>
          </w:tcPr>
          <w:p w:rsidR="00CC784E" w:rsidRPr="00150F0F" w:rsidRDefault="00CC784E" w:rsidP="002D302F">
            <w:pPr>
              <w:adjustRightInd w:val="0"/>
              <w:snapToGrid w:val="0"/>
              <w:jc w:val="right"/>
              <w:rPr>
                <w:rFonts w:cs="Times New Roman"/>
                <w:lang w:val="en-US" w:eastAsia="ja-JP"/>
              </w:rPr>
            </w:pPr>
          </w:p>
        </w:tc>
        <w:tc>
          <w:tcPr>
            <w:tcW w:w="716" w:type="pct"/>
            <w:shd w:val="clear" w:color="auto" w:fill="auto"/>
            <w:vAlign w:val="center"/>
          </w:tcPr>
          <w:p w:rsidR="00CC784E" w:rsidRPr="00150F0F" w:rsidRDefault="00CC784E" w:rsidP="002D302F">
            <w:pPr>
              <w:adjustRightInd w:val="0"/>
              <w:snapToGrid w:val="0"/>
              <w:jc w:val="right"/>
              <w:rPr>
                <w:rFonts w:cs="Times New Roman"/>
                <w:lang w:val="en-US" w:eastAsia="ja-JP"/>
              </w:rPr>
            </w:pPr>
          </w:p>
        </w:tc>
        <w:tc>
          <w:tcPr>
            <w:tcW w:w="633" w:type="pct"/>
            <w:shd w:val="clear" w:color="auto" w:fill="auto"/>
            <w:vAlign w:val="center"/>
          </w:tcPr>
          <w:p w:rsidR="00CC784E" w:rsidRPr="00150F0F" w:rsidRDefault="00CC784E" w:rsidP="002D302F">
            <w:pPr>
              <w:adjustRightInd w:val="0"/>
              <w:snapToGrid w:val="0"/>
              <w:jc w:val="right"/>
              <w:rPr>
                <w:rFonts w:cs="Times New Roman"/>
                <w:lang w:val="en-US" w:eastAsia="ja-JP"/>
              </w:rPr>
            </w:pPr>
          </w:p>
        </w:tc>
      </w:tr>
      <w:tr w:rsidR="00CC784E" w:rsidRPr="00150F0F" w:rsidTr="00293B3A">
        <w:tc>
          <w:tcPr>
            <w:tcW w:w="2896" w:type="pct"/>
            <w:shd w:val="clear" w:color="auto" w:fill="auto"/>
            <w:vAlign w:val="center"/>
            <w:hideMark/>
          </w:tcPr>
          <w:p w:rsidR="00CC784E" w:rsidRPr="00150F0F" w:rsidRDefault="00CC784E" w:rsidP="002D302F">
            <w:pPr>
              <w:adjustRightInd w:val="0"/>
              <w:snapToGrid w:val="0"/>
              <w:rPr>
                <w:rFonts w:cs="Times New Roman"/>
                <w:lang w:val="en-US" w:eastAsia="ja-JP"/>
              </w:rPr>
            </w:pPr>
            <w:r w:rsidRPr="00150F0F">
              <w:rPr>
                <w:rFonts w:cs="Times New Roman"/>
                <w:lang w:val="en-US" w:eastAsia="ja-JP"/>
              </w:rPr>
              <w:t>Project 63. Harvest control rules</w:t>
            </w:r>
          </w:p>
        </w:tc>
        <w:tc>
          <w:tcPr>
            <w:tcW w:w="755" w:type="pct"/>
            <w:shd w:val="clear" w:color="auto" w:fill="auto"/>
            <w:vAlign w:val="center"/>
          </w:tcPr>
          <w:p w:rsidR="00CC784E" w:rsidRPr="00150F0F" w:rsidRDefault="00CC784E" w:rsidP="002D302F">
            <w:pPr>
              <w:adjustRightInd w:val="0"/>
              <w:snapToGrid w:val="0"/>
              <w:jc w:val="right"/>
              <w:rPr>
                <w:rFonts w:cs="Times New Roman"/>
                <w:lang w:val="en-US" w:eastAsia="ja-JP"/>
              </w:rPr>
            </w:pPr>
          </w:p>
        </w:tc>
        <w:tc>
          <w:tcPr>
            <w:tcW w:w="716" w:type="pct"/>
            <w:shd w:val="clear" w:color="auto" w:fill="auto"/>
            <w:vAlign w:val="center"/>
          </w:tcPr>
          <w:p w:rsidR="00CC784E" w:rsidRPr="00150F0F" w:rsidRDefault="00CC784E" w:rsidP="002D302F">
            <w:pPr>
              <w:adjustRightInd w:val="0"/>
              <w:snapToGrid w:val="0"/>
              <w:jc w:val="right"/>
              <w:rPr>
                <w:rFonts w:cs="Times New Roman"/>
                <w:lang w:val="en-US" w:eastAsia="ja-JP"/>
              </w:rPr>
            </w:pPr>
          </w:p>
        </w:tc>
        <w:tc>
          <w:tcPr>
            <w:tcW w:w="633" w:type="pct"/>
            <w:shd w:val="clear" w:color="auto" w:fill="auto"/>
            <w:vAlign w:val="center"/>
          </w:tcPr>
          <w:p w:rsidR="00CC784E" w:rsidRPr="00150F0F" w:rsidRDefault="00CC784E" w:rsidP="002D302F">
            <w:pPr>
              <w:adjustRightInd w:val="0"/>
              <w:snapToGrid w:val="0"/>
              <w:jc w:val="right"/>
              <w:rPr>
                <w:rFonts w:cs="Times New Roman"/>
                <w:lang w:val="en-US" w:eastAsia="ja-JP"/>
              </w:rPr>
            </w:pPr>
          </w:p>
        </w:tc>
      </w:tr>
      <w:tr w:rsidR="00CC784E" w:rsidRPr="00150F0F" w:rsidTr="00293B3A">
        <w:tc>
          <w:tcPr>
            <w:tcW w:w="2896" w:type="pct"/>
            <w:shd w:val="clear" w:color="auto" w:fill="auto"/>
            <w:vAlign w:val="center"/>
            <w:hideMark/>
          </w:tcPr>
          <w:p w:rsidR="00CC784E" w:rsidRPr="00150F0F" w:rsidRDefault="00CC784E" w:rsidP="002D302F">
            <w:pPr>
              <w:adjustRightInd w:val="0"/>
              <w:snapToGrid w:val="0"/>
              <w:rPr>
                <w:rFonts w:cs="Times New Roman"/>
                <w:lang w:val="en-US" w:eastAsia="ja-JP"/>
              </w:rPr>
            </w:pPr>
            <w:r w:rsidRPr="00150F0F">
              <w:rPr>
                <w:rFonts w:cs="Times New Roman"/>
                <w:lang w:val="en-US" w:eastAsia="ko-KR"/>
              </w:rPr>
              <w:t xml:space="preserve">Project 70. </w:t>
            </w:r>
            <w:r w:rsidRPr="00150F0F">
              <w:rPr>
                <w:rFonts w:cs="Times New Roman"/>
                <w:lang w:val="en-US" w:eastAsia="ja-JP"/>
              </w:rPr>
              <w:t>Additional resourcing SPC</w:t>
            </w:r>
            <w:r w:rsidRPr="00150F0F">
              <w:rPr>
                <w:rFonts w:cs="Times New Roman"/>
                <w:lang w:val="en-US" w:eastAsia="ko-KR"/>
              </w:rPr>
              <w:t xml:space="preserve"> for the </w:t>
            </w:r>
            <w:r w:rsidRPr="00150F0F">
              <w:rPr>
                <w:rFonts w:cs="Times New Roman"/>
                <w:lang w:val="en-US" w:eastAsia="ja-JP"/>
              </w:rPr>
              <w:t>improvement of stock assessment along with 2011 BET peer review recommendations</w:t>
            </w:r>
          </w:p>
        </w:tc>
        <w:tc>
          <w:tcPr>
            <w:tcW w:w="755" w:type="pct"/>
            <w:shd w:val="clear" w:color="auto" w:fill="auto"/>
            <w:vAlign w:val="center"/>
            <w:hideMark/>
          </w:tcPr>
          <w:p w:rsidR="00CC784E" w:rsidRPr="00150F0F" w:rsidRDefault="00CC784E" w:rsidP="002D302F">
            <w:pPr>
              <w:adjustRightInd w:val="0"/>
              <w:snapToGrid w:val="0"/>
              <w:jc w:val="right"/>
              <w:rPr>
                <w:rFonts w:cs="Times New Roman"/>
                <w:lang w:val="en-US" w:eastAsia="ja-JP"/>
              </w:rPr>
            </w:pPr>
            <w:r w:rsidRPr="00150F0F">
              <w:rPr>
                <w:rFonts w:cs="Times New Roman"/>
                <w:lang w:val="en-US" w:eastAsia="ja-JP"/>
              </w:rPr>
              <w:t>160,000</w:t>
            </w:r>
          </w:p>
        </w:tc>
        <w:tc>
          <w:tcPr>
            <w:tcW w:w="716" w:type="pct"/>
            <w:shd w:val="clear" w:color="auto" w:fill="auto"/>
            <w:vAlign w:val="center"/>
          </w:tcPr>
          <w:p w:rsidR="00CC784E" w:rsidRPr="00150F0F" w:rsidRDefault="00CC784E" w:rsidP="002D302F">
            <w:pPr>
              <w:adjustRightInd w:val="0"/>
              <w:snapToGrid w:val="0"/>
              <w:jc w:val="right"/>
              <w:rPr>
                <w:rFonts w:cs="Times New Roman"/>
                <w:lang w:val="en-US" w:eastAsia="ja-JP"/>
              </w:rPr>
            </w:pPr>
          </w:p>
        </w:tc>
        <w:tc>
          <w:tcPr>
            <w:tcW w:w="633" w:type="pct"/>
            <w:shd w:val="clear" w:color="auto" w:fill="auto"/>
            <w:vAlign w:val="center"/>
          </w:tcPr>
          <w:p w:rsidR="00CC784E" w:rsidRPr="00150F0F" w:rsidRDefault="00CC784E" w:rsidP="002D302F">
            <w:pPr>
              <w:adjustRightInd w:val="0"/>
              <w:snapToGrid w:val="0"/>
              <w:jc w:val="right"/>
              <w:rPr>
                <w:rFonts w:cs="Times New Roman"/>
                <w:lang w:val="en-US" w:eastAsia="ja-JP"/>
              </w:rPr>
            </w:pPr>
          </w:p>
        </w:tc>
      </w:tr>
      <w:tr w:rsidR="00CC784E" w:rsidRPr="00150F0F" w:rsidTr="00293B3A">
        <w:tc>
          <w:tcPr>
            <w:tcW w:w="2896" w:type="pct"/>
            <w:shd w:val="clear" w:color="auto" w:fill="auto"/>
            <w:vAlign w:val="center"/>
          </w:tcPr>
          <w:p w:rsidR="00CC784E" w:rsidRPr="00150F0F" w:rsidRDefault="00CC784E" w:rsidP="002D302F">
            <w:pPr>
              <w:adjustRightInd w:val="0"/>
              <w:snapToGrid w:val="0"/>
              <w:rPr>
                <w:rFonts w:cs="Times New Roman"/>
                <w:lang w:val="en-US" w:eastAsia="ko-KR"/>
              </w:rPr>
            </w:pPr>
            <w:r w:rsidRPr="00150F0F">
              <w:rPr>
                <w:rFonts w:cs="Times New Roman"/>
                <w:lang w:val="en-US" w:eastAsia="ko-KR"/>
              </w:rPr>
              <w:t>Project 74. Pacific-wide Bigeye Stock Assessment (additional cost)</w:t>
            </w:r>
          </w:p>
          <w:p w:rsidR="00CC784E" w:rsidRPr="00150F0F" w:rsidRDefault="00CC784E" w:rsidP="002D302F">
            <w:pPr>
              <w:pStyle w:val="ListParagraph"/>
              <w:numPr>
                <w:ilvl w:val="0"/>
                <w:numId w:val="5"/>
              </w:numPr>
              <w:adjustRightInd w:val="0"/>
              <w:snapToGrid w:val="0"/>
              <w:contextualSpacing w:val="0"/>
              <w:rPr>
                <w:rFonts w:cs="Times New Roman"/>
                <w:lang w:val="en-US"/>
              </w:rPr>
            </w:pPr>
            <w:r w:rsidRPr="00150F0F">
              <w:rPr>
                <w:rFonts w:cs="Times New Roman"/>
                <w:lang w:val="en-US"/>
              </w:rPr>
              <w:t>Travel and associated costs for 2 workshops</w:t>
            </w:r>
            <w:r w:rsidRPr="00150F0F">
              <w:rPr>
                <w:rFonts w:cs="Times New Roman"/>
                <w:lang w:val="en-US" w:eastAsia="ko-KR"/>
              </w:rPr>
              <w:t xml:space="preserve"> ($52,600)</w:t>
            </w:r>
          </w:p>
          <w:p w:rsidR="00CC784E" w:rsidRPr="00150F0F" w:rsidRDefault="00CC784E" w:rsidP="002D302F">
            <w:pPr>
              <w:pStyle w:val="ListParagraph"/>
              <w:numPr>
                <w:ilvl w:val="0"/>
                <w:numId w:val="5"/>
              </w:numPr>
              <w:adjustRightInd w:val="0"/>
              <w:snapToGrid w:val="0"/>
              <w:contextualSpacing w:val="0"/>
              <w:rPr>
                <w:rFonts w:cs="Times New Roman"/>
                <w:lang w:val="en-US"/>
              </w:rPr>
            </w:pPr>
            <w:r w:rsidRPr="00150F0F">
              <w:rPr>
                <w:rFonts w:cs="Times New Roman"/>
                <w:lang w:val="en-US"/>
              </w:rPr>
              <w:t>MULTIFAN-CL software</w:t>
            </w:r>
            <w:r w:rsidRPr="00150F0F">
              <w:rPr>
                <w:rFonts w:cs="Times New Roman"/>
                <w:lang w:val="en-US" w:eastAsia="ko-KR"/>
              </w:rPr>
              <w:t xml:space="preserve"> </w:t>
            </w:r>
            <w:r w:rsidRPr="00150F0F">
              <w:rPr>
                <w:rFonts w:cs="Times New Roman"/>
                <w:lang w:val="en-US"/>
              </w:rPr>
              <w:t>development </w:t>
            </w:r>
            <w:r w:rsidRPr="00150F0F">
              <w:rPr>
                <w:rFonts w:cs="Times New Roman"/>
                <w:lang w:val="en-US" w:eastAsia="ko-KR"/>
              </w:rPr>
              <w:t>($26,300)</w:t>
            </w:r>
          </w:p>
          <w:p w:rsidR="00CC784E" w:rsidRPr="00150F0F" w:rsidRDefault="00CC784E" w:rsidP="002D302F">
            <w:pPr>
              <w:pStyle w:val="ListParagraph"/>
              <w:numPr>
                <w:ilvl w:val="0"/>
                <w:numId w:val="5"/>
              </w:numPr>
              <w:adjustRightInd w:val="0"/>
              <w:snapToGrid w:val="0"/>
              <w:contextualSpacing w:val="0"/>
              <w:rPr>
                <w:rFonts w:cs="Times New Roman"/>
                <w:lang w:val="en-US"/>
              </w:rPr>
            </w:pPr>
            <w:r w:rsidRPr="00150F0F">
              <w:rPr>
                <w:rFonts w:cs="Times New Roman"/>
                <w:lang w:val="en-US"/>
              </w:rPr>
              <w:t>Computer hardware</w:t>
            </w:r>
            <w:r w:rsidRPr="00150F0F">
              <w:rPr>
                <w:rFonts w:cs="Times New Roman"/>
                <w:lang w:val="en-US" w:eastAsia="ko-KR"/>
              </w:rPr>
              <w:t xml:space="preserve"> ($13,100)</w:t>
            </w:r>
          </w:p>
        </w:tc>
        <w:tc>
          <w:tcPr>
            <w:tcW w:w="755" w:type="pct"/>
            <w:shd w:val="clear" w:color="auto" w:fill="auto"/>
            <w:vAlign w:val="center"/>
          </w:tcPr>
          <w:p w:rsidR="00CC784E" w:rsidRPr="00150F0F" w:rsidRDefault="00CC784E" w:rsidP="002D302F">
            <w:pPr>
              <w:adjustRightInd w:val="0"/>
              <w:snapToGrid w:val="0"/>
              <w:jc w:val="right"/>
              <w:rPr>
                <w:rFonts w:cs="Times New Roman"/>
                <w:lang w:val="en-US" w:eastAsia="ko-KR"/>
              </w:rPr>
            </w:pPr>
            <w:r w:rsidRPr="00150F0F">
              <w:rPr>
                <w:rFonts w:cs="Times New Roman"/>
                <w:lang w:val="en-US" w:eastAsia="ko-KR"/>
              </w:rPr>
              <w:t>92,000</w:t>
            </w:r>
          </w:p>
        </w:tc>
        <w:tc>
          <w:tcPr>
            <w:tcW w:w="716" w:type="pct"/>
            <w:shd w:val="clear" w:color="auto" w:fill="auto"/>
            <w:vAlign w:val="center"/>
          </w:tcPr>
          <w:p w:rsidR="00CC784E" w:rsidRPr="00150F0F" w:rsidRDefault="00CC784E" w:rsidP="002D302F">
            <w:pPr>
              <w:adjustRightInd w:val="0"/>
              <w:snapToGrid w:val="0"/>
              <w:jc w:val="right"/>
              <w:rPr>
                <w:rFonts w:cs="Times New Roman"/>
                <w:lang w:val="en-US" w:eastAsia="ja-JP"/>
              </w:rPr>
            </w:pPr>
          </w:p>
        </w:tc>
        <w:tc>
          <w:tcPr>
            <w:tcW w:w="633" w:type="pct"/>
            <w:shd w:val="clear" w:color="auto" w:fill="auto"/>
            <w:vAlign w:val="center"/>
          </w:tcPr>
          <w:p w:rsidR="00CC784E" w:rsidRPr="00150F0F" w:rsidRDefault="00CC784E" w:rsidP="002D302F">
            <w:pPr>
              <w:adjustRightInd w:val="0"/>
              <w:snapToGrid w:val="0"/>
              <w:jc w:val="right"/>
              <w:rPr>
                <w:rFonts w:cs="Times New Roman"/>
                <w:lang w:val="en-US" w:eastAsia="ja-JP"/>
              </w:rPr>
            </w:pPr>
          </w:p>
        </w:tc>
      </w:tr>
      <w:tr w:rsidR="00CC784E" w:rsidRPr="00150F0F" w:rsidTr="00293B3A">
        <w:tc>
          <w:tcPr>
            <w:tcW w:w="2896" w:type="pct"/>
            <w:shd w:val="clear" w:color="auto" w:fill="auto"/>
            <w:vAlign w:val="center"/>
          </w:tcPr>
          <w:p w:rsidR="00CC784E" w:rsidRPr="00150F0F" w:rsidRDefault="00CC784E" w:rsidP="002D302F">
            <w:pPr>
              <w:adjustRightInd w:val="0"/>
              <w:snapToGrid w:val="0"/>
              <w:rPr>
                <w:rFonts w:cs="Times New Roman"/>
                <w:lang w:val="en-US" w:eastAsia="ko-KR"/>
              </w:rPr>
            </w:pPr>
            <w:r w:rsidRPr="00150F0F">
              <w:rPr>
                <w:rFonts w:cs="Times New Roman"/>
                <w:lang w:val="en-US" w:eastAsia="ko-KR"/>
              </w:rPr>
              <w:t>New Project – Monte Carlo simulation of mitigation options for longline shark Bycatch</w:t>
            </w:r>
          </w:p>
          <w:p w:rsidR="00CC784E" w:rsidRPr="00150F0F" w:rsidRDefault="00CC784E" w:rsidP="002D302F">
            <w:pPr>
              <w:pStyle w:val="ListParagraph"/>
              <w:numPr>
                <w:ilvl w:val="0"/>
                <w:numId w:val="4"/>
              </w:numPr>
              <w:adjustRightInd w:val="0"/>
              <w:snapToGrid w:val="0"/>
              <w:contextualSpacing w:val="0"/>
              <w:rPr>
                <w:rFonts w:cs="Times New Roman"/>
                <w:lang w:val="en-US" w:eastAsia="ko-KR"/>
              </w:rPr>
            </w:pPr>
            <w:r w:rsidRPr="00150F0F">
              <w:rPr>
                <w:rFonts w:cs="Times New Roman"/>
                <w:lang w:val="en-US" w:eastAsia="ko-KR"/>
              </w:rPr>
              <w:t xml:space="preserve">See </w:t>
            </w:r>
            <w:r w:rsidR="00C947BE" w:rsidRPr="00150F0F">
              <w:rPr>
                <w:rFonts w:eastAsia="Malgun Gothic" w:cs="Times New Roman"/>
                <w:lang w:val="en-US" w:eastAsia="ko-KR"/>
              </w:rPr>
              <w:t>SC10-</w:t>
            </w:r>
            <w:r w:rsidRPr="00150F0F">
              <w:rPr>
                <w:rFonts w:cs="Times New Roman"/>
                <w:lang w:val="en-US" w:eastAsia="ko-KR"/>
              </w:rPr>
              <w:t>EB-WP-01 for details</w:t>
            </w:r>
          </w:p>
        </w:tc>
        <w:tc>
          <w:tcPr>
            <w:tcW w:w="755" w:type="pct"/>
            <w:shd w:val="clear" w:color="auto" w:fill="auto"/>
            <w:vAlign w:val="center"/>
          </w:tcPr>
          <w:p w:rsidR="00CC784E" w:rsidRPr="00150F0F" w:rsidRDefault="00CC784E" w:rsidP="002D302F">
            <w:pPr>
              <w:adjustRightInd w:val="0"/>
              <w:snapToGrid w:val="0"/>
              <w:jc w:val="right"/>
              <w:rPr>
                <w:rFonts w:cs="Times New Roman"/>
                <w:lang w:val="en-US" w:eastAsia="ko-KR"/>
              </w:rPr>
            </w:pPr>
            <w:r w:rsidRPr="00150F0F">
              <w:rPr>
                <w:rFonts w:cs="Times New Roman"/>
                <w:lang w:val="en-US" w:eastAsia="ko-KR"/>
              </w:rPr>
              <w:t>25,000</w:t>
            </w:r>
          </w:p>
        </w:tc>
        <w:tc>
          <w:tcPr>
            <w:tcW w:w="716" w:type="pct"/>
            <w:shd w:val="clear" w:color="auto" w:fill="auto"/>
            <w:vAlign w:val="center"/>
          </w:tcPr>
          <w:p w:rsidR="00CC784E" w:rsidRPr="00150F0F" w:rsidRDefault="00CC784E" w:rsidP="002D302F">
            <w:pPr>
              <w:adjustRightInd w:val="0"/>
              <w:snapToGrid w:val="0"/>
              <w:jc w:val="right"/>
              <w:rPr>
                <w:rFonts w:cs="Times New Roman"/>
                <w:lang w:val="en-US" w:eastAsia="ja-JP"/>
              </w:rPr>
            </w:pPr>
          </w:p>
        </w:tc>
        <w:tc>
          <w:tcPr>
            <w:tcW w:w="633" w:type="pct"/>
            <w:shd w:val="clear" w:color="auto" w:fill="auto"/>
            <w:vAlign w:val="center"/>
          </w:tcPr>
          <w:p w:rsidR="00CC784E" w:rsidRPr="00150F0F" w:rsidRDefault="00CC784E" w:rsidP="002D302F">
            <w:pPr>
              <w:adjustRightInd w:val="0"/>
              <w:snapToGrid w:val="0"/>
              <w:jc w:val="right"/>
              <w:rPr>
                <w:rFonts w:cs="Times New Roman"/>
                <w:lang w:val="en-US" w:eastAsia="ja-JP"/>
              </w:rPr>
            </w:pPr>
          </w:p>
        </w:tc>
      </w:tr>
      <w:tr w:rsidR="00CC784E" w:rsidRPr="00150F0F" w:rsidTr="00293B3A">
        <w:tc>
          <w:tcPr>
            <w:tcW w:w="2896" w:type="pct"/>
            <w:shd w:val="clear" w:color="auto" w:fill="auto"/>
            <w:vAlign w:val="center"/>
          </w:tcPr>
          <w:p w:rsidR="00CC784E" w:rsidRPr="00150F0F" w:rsidRDefault="00CC784E" w:rsidP="002D302F">
            <w:pPr>
              <w:adjustRightInd w:val="0"/>
              <w:snapToGrid w:val="0"/>
              <w:rPr>
                <w:rFonts w:cs="Times New Roman"/>
                <w:lang w:val="en-US" w:eastAsia="ko-KR"/>
              </w:rPr>
            </w:pPr>
            <w:r w:rsidRPr="00150F0F">
              <w:rPr>
                <w:rFonts w:eastAsia="Malgun Gothic" w:cs="Times New Roman"/>
                <w:lang w:val="en-US" w:eastAsia="ko-KR"/>
              </w:rPr>
              <w:t>Project 67 – Review of impacts of recent high catches of skipjack on fisheries on the margins of the WCPFC Convention Area</w:t>
            </w:r>
          </w:p>
        </w:tc>
        <w:tc>
          <w:tcPr>
            <w:tcW w:w="755" w:type="pct"/>
            <w:shd w:val="clear" w:color="auto" w:fill="auto"/>
            <w:vAlign w:val="center"/>
          </w:tcPr>
          <w:p w:rsidR="00CC784E" w:rsidRPr="00150F0F" w:rsidRDefault="00CC784E" w:rsidP="002D302F">
            <w:pPr>
              <w:adjustRightInd w:val="0"/>
              <w:snapToGrid w:val="0"/>
              <w:jc w:val="right"/>
              <w:rPr>
                <w:rFonts w:cs="Times New Roman"/>
                <w:lang w:val="en-US" w:eastAsia="ko-KR"/>
              </w:rPr>
            </w:pPr>
            <w:r w:rsidRPr="00150F0F">
              <w:rPr>
                <w:rFonts w:cs="Times New Roman"/>
                <w:lang w:val="en-US" w:eastAsia="ko-KR"/>
              </w:rPr>
              <w:t>40,000</w:t>
            </w:r>
          </w:p>
        </w:tc>
        <w:tc>
          <w:tcPr>
            <w:tcW w:w="716" w:type="pct"/>
            <w:shd w:val="clear" w:color="auto" w:fill="auto"/>
            <w:vAlign w:val="center"/>
          </w:tcPr>
          <w:p w:rsidR="00CC784E" w:rsidRPr="00150F0F" w:rsidRDefault="00CC784E" w:rsidP="002D302F">
            <w:pPr>
              <w:adjustRightInd w:val="0"/>
              <w:snapToGrid w:val="0"/>
              <w:jc w:val="right"/>
              <w:rPr>
                <w:rFonts w:cs="Times New Roman"/>
                <w:lang w:val="en-US" w:eastAsia="ja-JP"/>
              </w:rPr>
            </w:pPr>
          </w:p>
        </w:tc>
        <w:tc>
          <w:tcPr>
            <w:tcW w:w="633" w:type="pct"/>
            <w:shd w:val="clear" w:color="auto" w:fill="auto"/>
            <w:vAlign w:val="center"/>
          </w:tcPr>
          <w:p w:rsidR="00CC784E" w:rsidRPr="00150F0F" w:rsidRDefault="00CC784E" w:rsidP="002D302F">
            <w:pPr>
              <w:adjustRightInd w:val="0"/>
              <w:snapToGrid w:val="0"/>
              <w:jc w:val="right"/>
              <w:rPr>
                <w:rFonts w:cs="Times New Roman"/>
                <w:lang w:val="en-US" w:eastAsia="ja-JP"/>
              </w:rPr>
            </w:pPr>
          </w:p>
        </w:tc>
      </w:tr>
      <w:tr w:rsidR="00CC784E" w:rsidRPr="00150F0F" w:rsidTr="00293B3A">
        <w:tc>
          <w:tcPr>
            <w:tcW w:w="2896" w:type="pct"/>
            <w:shd w:val="clear" w:color="auto" w:fill="auto"/>
            <w:vAlign w:val="center"/>
            <w:hideMark/>
          </w:tcPr>
          <w:p w:rsidR="00CC784E" w:rsidRPr="00150F0F" w:rsidRDefault="00CC784E" w:rsidP="002D302F">
            <w:pPr>
              <w:adjustRightInd w:val="0"/>
              <w:snapToGrid w:val="0"/>
              <w:rPr>
                <w:rFonts w:eastAsia="Malgun Gothic" w:cs="Times New Roman"/>
                <w:lang w:val="en-US" w:eastAsia="ko-KR"/>
              </w:rPr>
            </w:pPr>
            <w:r w:rsidRPr="00150F0F">
              <w:rPr>
                <w:rFonts w:cs="Times New Roman"/>
                <w:lang w:val="en-US" w:eastAsia="ja-JP"/>
              </w:rPr>
              <w:t xml:space="preserve">UNOBLIGATED BUDGET </w:t>
            </w:r>
          </w:p>
        </w:tc>
        <w:tc>
          <w:tcPr>
            <w:tcW w:w="755" w:type="pct"/>
            <w:shd w:val="clear" w:color="auto" w:fill="auto"/>
            <w:noWrap/>
            <w:vAlign w:val="center"/>
            <w:hideMark/>
          </w:tcPr>
          <w:p w:rsidR="00CC784E" w:rsidRPr="00150F0F" w:rsidRDefault="00CC784E" w:rsidP="002D302F">
            <w:pPr>
              <w:adjustRightInd w:val="0"/>
              <w:snapToGrid w:val="0"/>
              <w:jc w:val="right"/>
              <w:rPr>
                <w:rFonts w:cs="Times New Roman"/>
                <w:lang w:val="en-US" w:eastAsia="ja-JP"/>
              </w:rPr>
            </w:pPr>
            <w:r w:rsidRPr="00150F0F">
              <w:rPr>
                <w:rFonts w:cs="Times New Roman"/>
                <w:lang w:val="en-US" w:eastAsia="ja-JP"/>
              </w:rPr>
              <w:t>83,000</w:t>
            </w:r>
          </w:p>
        </w:tc>
        <w:tc>
          <w:tcPr>
            <w:tcW w:w="716" w:type="pct"/>
            <w:shd w:val="clear" w:color="auto" w:fill="auto"/>
            <w:vAlign w:val="center"/>
          </w:tcPr>
          <w:p w:rsidR="00CC784E" w:rsidRPr="00150F0F" w:rsidRDefault="00CC784E" w:rsidP="002D302F">
            <w:pPr>
              <w:adjustRightInd w:val="0"/>
              <w:snapToGrid w:val="0"/>
              <w:jc w:val="right"/>
              <w:rPr>
                <w:rFonts w:cs="Times New Roman"/>
                <w:lang w:val="en-US" w:eastAsia="ja-JP"/>
              </w:rPr>
            </w:pPr>
            <w:r w:rsidRPr="00150F0F">
              <w:rPr>
                <w:rFonts w:cs="Times New Roman"/>
                <w:lang w:val="en-US" w:eastAsia="ja-JP"/>
              </w:rPr>
              <w:t>83,000</w:t>
            </w:r>
          </w:p>
        </w:tc>
        <w:tc>
          <w:tcPr>
            <w:tcW w:w="633" w:type="pct"/>
            <w:shd w:val="clear" w:color="auto" w:fill="auto"/>
            <w:vAlign w:val="center"/>
          </w:tcPr>
          <w:p w:rsidR="00CC784E" w:rsidRPr="00150F0F" w:rsidRDefault="00CC784E" w:rsidP="002D302F">
            <w:pPr>
              <w:adjustRightInd w:val="0"/>
              <w:snapToGrid w:val="0"/>
              <w:jc w:val="right"/>
              <w:rPr>
                <w:rFonts w:cs="Times New Roman"/>
                <w:lang w:val="en-US" w:eastAsia="ja-JP"/>
              </w:rPr>
            </w:pPr>
            <w:r w:rsidRPr="00150F0F">
              <w:rPr>
                <w:rFonts w:cs="Times New Roman"/>
                <w:lang w:val="en-US" w:eastAsia="ja-JP"/>
              </w:rPr>
              <w:t>83,000</w:t>
            </w:r>
          </w:p>
        </w:tc>
      </w:tr>
      <w:tr w:rsidR="00CC784E" w:rsidRPr="00150F0F" w:rsidTr="00293B3A">
        <w:tc>
          <w:tcPr>
            <w:tcW w:w="2896" w:type="pct"/>
            <w:shd w:val="clear" w:color="auto" w:fill="auto"/>
            <w:vAlign w:val="center"/>
            <w:hideMark/>
          </w:tcPr>
          <w:p w:rsidR="00CC784E" w:rsidRPr="00150F0F" w:rsidRDefault="00CC784E" w:rsidP="002D302F">
            <w:pPr>
              <w:adjustRightInd w:val="0"/>
              <w:snapToGrid w:val="0"/>
              <w:rPr>
                <w:rFonts w:cs="Times New Roman"/>
                <w:lang w:val="en-US" w:eastAsia="ja-JP"/>
              </w:rPr>
            </w:pPr>
            <w:r w:rsidRPr="00150F0F">
              <w:rPr>
                <w:rFonts w:cs="Times New Roman"/>
                <w:lang w:val="en-US" w:eastAsia="ja-JP"/>
              </w:rPr>
              <w:t xml:space="preserve">SPC OCEANIC FISHERIES PROGRAMME BUDGET </w:t>
            </w:r>
          </w:p>
          <w:p w:rsidR="00CC784E" w:rsidRPr="00150F0F" w:rsidRDefault="00CC784E" w:rsidP="002D302F">
            <w:pPr>
              <w:adjustRightInd w:val="0"/>
              <w:snapToGrid w:val="0"/>
              <w:rPr>
                <w:rFonts w:eastAsia="Malgun Gothic" w:cs="Times New Roman"/>
                <w:lang w:val="en-US" w:eastAsia="ko-KR"/>
              </w:rPr>
            </w:pPr>
            <w:r w:rsidRPr="00150F0F">
              <w:rPr>
                <w:rFonts w:cs="Times New Roman"/>
                <w:lang w:val="en-US" w:eastAsia="ko-KR"/>
              </w:rPr>
              <w:t xml:space="preserve">(This includes </w:t>
            </w:r>
            <w:r w:rsidRPr="00150F0F">
              <w:rPr>
                <w:rFonts w:cs="Times New Roman"/>
                <w:lang w:val="en-US" w:eastAsia="ja-JP"/>
              </w:rPr>
              <w:t>$130</w:t>
            </w:r>
            <w:r w:rsidRPr="00150F0F">
              <w:rPr>
                <w:rFonts w:cs="Times New Roman"/>
                <w:lang w:val="en-US" w:eastAsia="ko-KR"/>
              </w:rPr>
              <w:t>,000</w:t>
            </w:r>
            <w:r w:rsidRPr="00150F0F">
              <w:rPr>
                <w:rFonts w:cs="Times New Roman"/>
                <w:lang w:val="en-US" w:eastAsia="ja-JP"/>
              </w:rPr>
              <w:t xml:space="preserve"> for shark research.</w:t>
            </w:r>
            <w:r w:rsidRPr="00150F0F">
              <w:rPr>
                <w:rFonts w:cs="Times New Roman"/>
                <w:lang w:val="en-US" w:eastAsia="ko-KR"/>
              </w:rPr>
              <w:t>)</w:t>
            </w:r>
          </w:p>
        </w:tc>
        <w:tc>
          <w:tcPr>
            <w:tcW w:w="755" w:type="pct"/>
            <w:shd w:val="clear" w:color="auto" w:fill="auto"/>
            <w:noWrap/>
            <w:vAlign w:val="center"/>
            <w:hideMark/>
          </w:tcPr>
          <w:p w:rsidR="00CC784E" w:rsidRPr="00150F0F" w:rsidRDefault="00CC784E" w:rsidP="002D302F">
            <w:pPr>
              <w:adjustRightInd w:val="0"/>
              <w:snapToGrid w:val="0"/>
              <w:jc w:val="right"/>
              <w:rPr>
                <w:rFonts w:cs="Times New Roman"/>
                <w:lang w:val="en-US" w:eastAsia="ja-JP"/>
              </w:rPr>
            </w:pPr>
            <w:r w:rsidRPr="00150F0F">
              <w:rPr>
                <w:rFonts w:cs="Times New Roman"/>
                <w:lang w:val="en-US" w:eastAsia="ja-JP"/>
              </w:rPr>
              <w:t>871,200</w:t>
            </w:r>
          </w:p>
        </w:tc>
        <w:tc>
          <w:tcPr>
            <w:tcW w:w="716" w:type="pct"/>
            <w:shd w:val="clear" w:color="auto" w:fill="auto"/>
            <w:vAlign w:val="center"/>
          </w:tcPr>
          <w:p w:rsidR="00CC784E" w:rsidRPr="00150F0F" w:rsidRDefault="00CC784E" w:rsidP="002D302F">
            <w:pPr>
              <w:adjustRightInd w:val="0"/>
              <w:snapToGrid w:val="0"/>
              <w:jc w:val="right"/>
              <w:rPr>
                <w:rFonts w:cs="Times New Roman"/>
                <w:lang w:val="en-US" w:eastAsia="ko-KR"/>
              </w:rPr>
            </w:pPr>
            <w:r w:rsidRPr="00150F0F">
              <w:rPr>
                <w:rFonts w:cs="Times New Roman"/>
                <w:lang w:val="en-US" w:eastAsia="ko-KR"/>
              </w:rPr>
              <w:t>1,031,200</w:t>
            </w:r>
          </w:p>
        </w:tc>
        <w:tc>
          <w:tcPr>
            <w:tcW w:w="633" w:type="pct"/>
            <w:shd w:val="clear" w:color="auto" w:fill="auto"/>
            <w:vAlign w:val="center"/>
          </w:tcPr>
          <w:p w:rsidR="00CC784E" w:rsidRPr="00150F0F" w:rsidRDefault="00CC784E" w:rsidP="002D302F">
            <w:pPr>
              <w:adjustRightInd w:val="0"/>
              <w:snapToGrid w:val="0"/>
              <w:jc w:val="right"/>
              <w:rPr>
                <w:rFonts w:cs="Times New Roman"/>
                <w:lang w:val="en-US" w:eastAsia="ko-KR"/>
              </w:rPr>
            </w:pPr>
            <w:r w:rsidRPr="00150F0F">
              <w:rPr>
                <w:rFonts w:cs="Times New Roman"/>
                <w:lang w:val="en-US" w:eastAsia="ko-KR"/>
              </w:rPr>
              <w:t>1031,200</w:t>
            </w:r>
          </w:p>
        </w:tc>
      </w:tr>
      <w:tr w:rsidR="00CC784E" w:rsidRPr="00150F0F" w:rsidTr="00293B3A">
        <w:trPr>
          <w:trHeight w:val="314"/>
        </w:trPr>
        <w:tc>
          <w:tcPr>
            <w:tcW w:w="2896" w:type="pct"/>
            <w:shd w:val="clear" w:color="auto" w:fill="auto"/>
            <w:vAlign w:val="center"/>
            <w:hideMark/>
          </w:tcPr>
          <w:p w:rsidR="00CC784E" w:rsidRPr="00150F0F" w:rsidRDefault="00CC784E" w:rsidP="002D302F">
            <w:pPr>
              <w:adjustRightInd w:val="0"/>
              <w:snapToGrid w:val="0"/>
              <w:ind w:firstLineChars="200" w:firstLine="440"/>
              <w:jc w:val="center"/>
              <w:rPr>
                <w:rFonts w:cs="Times New Roman"/>
                <w:bCs/>
                <w:lang w:val="en-US" w:eastAsia="ko-KR"/>
              </w:rPr>
            </w:pPr>
            <w:r w:rsidRPr="00150F0F">
              <w:rPr>
                <w:rFonts w:cs="Times New Roman"/>
                <w:bCs/>
                <w:lang w:val="en-US" w:eastAsia="ja-JP"/>
              </w:rPr>
              <w:t>GRAND TOTAL</w:t>
            </w:r>
          </w:p>
        </w:tc>
        <w:tc>
          <w:tcPr>
            <w:tcW w:w="755" w:type="pct"/>
            <w:shd w:val="clear" w:color="auto" w:fill="auto"/>
            <w:vAlign w:val="center"/>
          </w:tcPr>
          <w:p w:rsidR="00CC784E" w:rsidRPr="00150F0F" w:rsidRDefault="00CC784E" w:rsidP="002D302F">
            <w:pPr>
              <w:adjustRightInd w:val="0"/>
              <w:snapToGrid w:val="0"/>
              <w:jc w:val="right"/>
              <w:rPr>
                <w:rFonts w:cs="Times New Roman"/>
                <w:bCs/>
                <w:lang w:val="en-US" w:eastAsia="ko-KR"/>
              </w:rPr>
            </w:pPr>
            <w:r w:rsidRPr="00150F0F">
              <w:rPr>
                <w:rFonts w:cs="Times New Roman"/>
                <w:bCs/>
                <w:lang w:val="en-US" w:eastAsia="ko-KR"/>
              </w:rPr>
              <w:t>1,456,200</w:t>
            </w:r>
          </w:p>
        </w:tc>
        <w:tc>
          <w:tcPr>
            <w:tcW w:w="716" w:type="pct"/>
            <w:shd w:val="clear" w:color="auto" w:fill="auto"/>
            <w:vAlign w:val="center"/>
          </w:tcPr>
          <w:p w:rsidR="00CC784E" w:rsidRPr="00150F0F" w:rsidRDefault="00CC784E" w:rsidP="002D302F">
            <w:pPr>
              <w:adjustRightInd w:val="0"/>
              <w:snapToGrid w:val="0"/>
              <w:jc w:val="right"/>
              <w:rPr>
                <w:rFonts w:cs="Times New Roman"/>
                <w:bCs/>
                <w:lang w:val="en-US" w:eastAsia="ko-KR"/>
              </w:rPr>
            </w:pPr>
            <w:r w:rsidRPr="00150F0F">
              <w:rPr>
                <w:rFonts w:cs="Times New Roman"/>
                <w:bCs/>
                <w:lang w:val="en-US" w:eastAsia="ko-KR"/>
              </w:rPr>
              <w:t>1,199,200</w:t>
            </w:r>
          </w:p>
        </w:tc>
        <w:tc>
          <w:tcPr>
            <w:tcW w:w="633" w:type="pct"/>
            <w:shd w:val="clear" w:color="auto" w:fill="auto"/>
            <w:vAlign w:val="center"/>
          </w:tcPr>
          <w:p w:rsidR="00CC784E" w:rsidRPr="00150F0F" w:rsidRDefault="00CC784E" w:rsidP="002D302F">
            <w:pPr>
              <w:adjustRightInd w:val="0"/>
              <w:snapToGrid w:val="0"/>
              <w:jc w:val="right"/>
              <w:rPr>
                <w:rFonts w:cs="Times New Roman"/>
                <w:bCs/>
                <w:lang w:val="en-US" w:eastAsia="ko-KR"/>
              </w:rPr>
            </w:pPr>
            <w:r w:rsidRPr="00150F0F">
              <w:rPr>
                <w:rFonts w:cs="Times New Roman"/>
                <w:bCs/>
                <w:lang w:val="en-US" w:eastAsia="ko-KR"/>
              </w:rPr>
              <w:t>1,149,200</w:t>
            </w:r>
          </w:p>
        </w:tc>
      </w:tr>
    </w:tbl>
    <w:p w:rsidR="0019602A" w:rsidRPr="00150F0F" w:rsidRDefault="0019602A" w:rsidP="002D302F">
      <w:pPr>
        <w:adjustRightInd w:val="0"/>
        <w:snapToGrid w:val="0"/>
        <w:jc w:val="both"/>
        <w:rPr>
          <w:rFonts w:cs="Times New Roman"/>
          <w:lang w:val="en-US"/>
        </w:rPr>
      </w:pPr>
    </w:p>
    <w:p w:rsidR="00946335" w:rsidRPr="00150F0F" w:rsidRDefault="00D1538B" w:rsidP="002D302F">
      <w:pPr>
        <w:pStyle w:val="Best2"/>
        <w:adjustRightInd w:val="0"/>
        <w:snapToGrid w:val="0"/>
        <w:spacing w:after="0" w:line="240" w:lineRule="auto"/>
        <w:rPr>
          <w:lang w:val="en-US"/>
        </w:rPr>
      </w:pPr>
      <w:r w:rsidRPr="00150F0F">
        <w:rPr>
          <w:lang w:val="en-US"/>
        </w:rPr>
        <w:lastRenderedPageBreak/>
        <w:t xml:space="preserve">SC10 and the Scientific Services Provider </w:t>
      </w:r>
      <w:r w:rsidR="00946335" w:rsidRPr="00150F0F">
        <w:rPr>
          <w:lang w:val="en-US"/>
        </w:rPr>
        <w:t xml:space="preserve">agreed that 2015 service agreement will include the following </w:t>
      </w:r>
      <w:r w:rsidR="00095369" w:rsidRPr="00150F0F">
        <w:rPr>
          <w:lang w:val="en-US"/>
        </w:rPr>
        <w:t>assessments and shark research program activities</w:t>
      </w:r>
      <w:r w:rsidR="00946335" w:rsidRPr="00150F0F">
        <w:rPr>
          <w:lang w:val="en-US"/>
        </w:rPr>
        <w:t>:</w:t>
      </w:r>
    </w:p>
    <w:p w:rsidR="00CC4186" w:rsidRPr="00150F0F" w:rsidRDefault="00CC4186" w:rsidP="002D302F">
      <w:pPr>
        <w:numPr>
          <w:ilvl w:val="0"/>
          <w:numId w:val="6"/>
        </w:numPr>
        <w:adjustRightInd w:val="0"/>
        <w:snapToGrid w:val="0"/>
        <w:jc w:val="both"/>
        <w:rPr>
          <w:rFonts w:eastAsia="Malgun Gothic" w:cs="Times New Roman"/>
          <w:lang w:val="en-US" w:eastAsia="ko-KR"/>
        </w:rPr>
      </w:pPr>
      <w:r w:rsidRPr="00150F0F">
        <w:rPr>
          <w:rFonts w:eastAsia="Malgun Gothic" w:cs="Times New Roman"/>
          <w:lang w:val="en-US" w:eastAsia="ko-KR"/>
        </w:rPr>
        <w:t>Pacific-wide bigeye stock assessment</w:t>
      </w:r>
    </w:p>
    <w:p w:rsidR="00CC4186" w:rsidRPr="00150F0F" w:rsidRDefault="00CC4186" w:rsidP="002D302F">
      <w:pPr>
        <w:numPr>
          <w:ilvl w:val="0"/>
          <w:numId w:val="6"/>
        </w:numPr>
        <w:adjustRightInd w:val="0"/>
        <w:snapToGrid w:val="0"/>
        <w:jc w:val="both"/>
        <w:rPr>
          <w:rFonts w:eastAsia="Malgun Gothic" w:cs="Times New Roman"/>
          <w:lang w:val="en-US" w:eastAsia="ko-KR"/>
        </w:rPr>
      </w:pPr>
      <w:r w:rsidRPr="00150F0F">
        <w:rPr>
          <w:rFonts w:eastAsia="Malgun Gothic" w:cs="Times New Roman"/>
          <w:lang w:val="en-US" w:eastAsia="ko-KR"/>
        </w:rPr>
        <w:t>South Pacific albacore stock assessment</w:t>
      </w:r>
    </w:p>
    <w:p w:rsidR="00CC4186" w:rsidRPr="00150F0F" w:rsidRDefault="00CC4186" w:rsidP="002D302F">
      <w:pPr>
        <w:numPr>
          <w:ilvl w:val="0"/>
          <w:numId w:val="6"/>
        </w:numPr>
        <w:adjustRightInd w:val="0"/>
        <w:snapToGrid w:val="0"/>
        <w:jc w:val="both"/>
        <w:rPr>
          <w:rFonts w:eastAsia="Malgun Gothic" w:cs="Times New Roman"/>
          <w:lang w:val="en-US" w:eastAsia="ko-KR"/>
        </w:rPr>
      </w:pPr>
      <w:r w:rsidRPr="00150F0F">
        <w:rPr>
          <w:rFonts w:eastAsia="Malgun Gothic" w:cs="Times New Roman"/>
          <w:lang w:val="en-US" w:eastAsia="ko-KR"/>
        </w:rPr>
        <w:t>Indicator analyses for key shark species</w:t>
      </w:r>
    </w:p>
    <w:p w:rsidR="00095369" w:rsidRPr="00150F0F" w:rsidRDefault="00095369" w:rsidP="002D302F">
      <w:pPr>
        <w:numPr>
          <w:ilvl w:val="0"/>
          <w:numId w:val="6"/>
        </w:numPr>
        <w:adjustRightInd w:val="0"/>
        <w:snapToGrid w:val="0"/>
        <w:jc w:val="both"/>
        <w:rPr>
          <w:rFonts w:eastAsia="Malgun Gothic" w:cs="Times New Roman"/>
          <w:lang w:val="en-US" w:eastAsia="ko-KR"/>
        </w:rPr>
      </w:pPr>
      <w:r w:rsidRPr="00150F0F">
        <w:rPr>
          <w:rFonts w:eastAsia="Malgun Gothic" w:cs="Times New Roman"/>
          <w:lang w:val="en-US" w:eastAsia="ko-KR"/>
        </w:rPr>
        <w:t>Development of Shark Research Plan</w:t>
      </w:r>
    </w:p>
    <w:p w:rsidR="00CC4186" w:rsidRPr="00150F0F" w:rsidRDefault="00CC4186" w:rsidP="002D302F">
      <w:pPr>
        <w:numPr>
          <w:ilvl w:val="0"/>
          <w:numId w:val="6"/>
        </w:numPr>
        <w:adjustRightInd w:val="0"/>
        <w:snapToGrid w:val="0"/>
        <w:jc w:val="both"/>
        <w:rPr>
          <w:rFonts w:eastAsia="Malgun Gothic" w:cs="Times New Roman"/>
          <w:lang w:val="en-US" w:eastAsia="ko-KR"/>
        </w:rPr>
      </w:pPr>
      <w:r w:rsidRPr="00150F0F">
        <w:rPr>
          <w:rFonts w:eastAsia="Malgun Gothic" w:cs="Times New Roman"/>
          <w:lang w:val="en-US" w:eastAsia="ko-KR"/>
        </w:rPr>
        <w:t>Update of stock assessment for WCPO bigeye incorporating 2013 data in projection mode</w:t>
      </w:r>
    </w:p>
    <w:p w:rsidR="00B34633" w:rsidRPr="00150F0F" w:rsidRDefault="00B34633" w:rsidP="002D302F">
      <w:pPr>
        <w:adjustRightInd w:val="0"/>
        <w:snapToGrid w:val="0"/>
        <w:ind w:left="1165"/>
        <w:jc w:val="both"/>
        <w:rPr>
          <w:rFonts w:eastAsia="Malgun Gothic" w:cs="Times New Roman"/>
          <w:lang w:val="en-US" w:eastAsia="ko-KR"/>
        </w:rPr>
      </w:pPr>
    </w:p>
    <w:p w:rsidR="00EA0EC2" w:rsidRPr="00150F0F" w:rsidRDefault="00D1538B" w:rsidP="002D302F">
      <w:pPr>
        <w:pStyle w:val="Best2"/>
        <w:adjustRightInd w:val="0"/>
        <w:snapToGrid w:val="0"/>
        <w:spacing w:after="0" w:line="240" w:lineRule="auto"/>
        <w:rPr>
          <w:rFonts w:cs="Times New Roman" w:hint="eastAsia"/>
          <w:lang w:val="en-US"/>
        </w:rPr>
      </w:pPr>
      <w:r w:rsidRPr="00150F0F">
        <w:rPr>
          <w:rFonts w:cs="Times New Roman"/>
          <w:lang w:val="en-US"/>
        </w:rPr>
        <w:t>SC10 als</w:t>
      </w:r>
      <w:r w:rsidR="00EA0EC2" w:rsidRPr="00150F0F">
        <w:rPr>
          <w:rFonts w:cs="Times New Roman"/>
          <w:lang w:val="en-US"/>
        </w:rPr>
        <w:t xml:space="preserve">o </w:t>
      </w:r>
      <w:r w:rsidR="00EA0EC2" w:rsidRPr="00150F0F">
        <w:rPr>
          <w:rFonts w:eastAsia="Malgun Gothic" w:cs="Times New Roman"/>
          <w:lang w:val="en-US" w:eastAsia="ko-KR"/>
        </w:rPr>
        <w:t>ranked</w:t>
      </w:r>
      <w:r w:rsidR="002D302F" w:rsidRPr="00150F0F">
        <w:rPr>
          <w:rFonts w:cs="Times New Roman"/>
          <w:lang w:val="en-US"/>
        </w:rPr>
        <w:t xml:space="preserve"> the projects listed in</w:t>
      </w:r>
      <w:r w:rsidR="002D302F" w:rsidRPr="00150F0F">
        <w:rPr>
          <w:rFonts w:eastAsia="Malgun Gothic" w:cs="Times New Roman" w:hint="eastAsia"/>
          <w:lang w:val="en-US" w:eastAsia="ko-KR"/>
        </w:rPr>
        <w:t xml:space="preserve"> the </w:t>
      </w:r>
      <w:r w:rsidR="00470565" w:rsidRPr="00150F0F">
        <w:rPr>
          <w:rFonts w:eastAsia="Malgun Gothic" w:cs="Times New Roman"/>
          <w:lang w:val="en-US" w:eastAsia="ko-KR"/>
        </w:rPr>
        <w:t>T</w:t>
      </w:r>
      <w:r w:rsidRPr="00150F0F">
        <w:rPr>
          <w:rFonts w:cs="Times New Roman"/>
          <w:lang w:val="en-US"/>
        </w:rPr>
        <w:t xml:space="preserve">able </w:t>
      </w:r>
      <w:r w:rsidR="002D302F" w:rsidRPr="00150F0F">
        <w:rPr>
          <w:rFonts w:eastAsia="Malgun Gothic" w:cs="Times New Roman" w:hint="eastAsia"/>
          <w:lang w:val="en-US" w:eastAsia="ko-KR"/>
        </w:rPr>
        <w:t>below</w:t>
      </w:r>
      <w:r w:rsidRPr="00150F0F">
        <w:rPr>
          <w:rFonts w:cs="Times New Roman"/>
          <w:lang w:val="en-US"/>
        </w:rPr>
        <w:t xml:space="preserve"> which </w:t>
      </w:r>
      <w:r w:rsidR="00EA0EC2" w:rsidRPr="00150F0F">
        <w:rPr>
          <w:rFonts w:eastAsia="Malgun Gothic" w:cs="Times New Roman"/>
          <w:lang w:val="en-US" w:eastAsia="ko-KR"/>
        </w:rPr>
        <w:t>were</w:t>
      </w:r>
      <w:r w:rsidRPr="00150F0F">
        <w:rPr>
          <w:rFonts w:cs="Times New Roman"/>
          <w:lang w:val="en-US"/>
        </w:rPr>
        <w:t xml:space="preserve"> considered for funding </w:t>
      </w:r>
      <w:r w:rsidR="00EA0EC2" w:rsidRPr="00150F0F">
        <w:rPr>
          <w:rFonts w:eastAsia="Malgun Gothic" w:cs="Times New Roman"/>
          <w:lang w:val="en-US" w:eastAsia="ko-KR"/>
        </w:rPr>
        <w:t>under</w:t>
      </w:r>
      <w:r w:rsidR="00EA0EC2" w:rsidRPr="00150F0F">
        <w:rPr>
          <w:rFonts w:cs="Times New Roman"/>
          <w:lang w:val="en-US"/>
        </w:rPr>
        <w:t xml:space="preserve"> the Unobligated Budget. If there is no other priority demand on these funds </w:t>
      </w:r>
      <w:r w:rsidR="00EA0EC2" w:rsidRPr="00150F0F">
        <w:rPr>
          <w:rFonts w:eastAsia="Malgun Gothic" w:cs="Times New Roman"/>
          <w:lang w:val="en-US" w:eastAsia="ko-KR"/>
        </w:rPr>
        <w:t xml:space="preserve">by WCPFC11, </w:t>
      </w:r>
      <w:r w:rsidR="00EA0EC2" w:rsidRPr="00150F0F">
        <w:rPr>
          <w:rFonts w:cs="Times New Roman"/>
          <w:lang w:val="en-US"/>
        </w:rPr>
        <w:t xml:space="preserve">then </w:t>
      </w:r>
      <w:r w:rsidR="00EA0EC2" w:rsidRPr="00150F0F">
        <w:rPr>
          <w:rFonts w:eastAsia="Malgun Gothic" w:cs="Times New Roman"/>
          <w:lang w:val="en-US" w:eastAsia="ko-KR"/>
        </w:rPr>
        <w:t xml:space="preserve">calls for proposals will be advertised for </w:t>
      </w:r>
      <w:r w:rsidR="00EA0EC2" w:rsidRPr="00150F0F">
        <w:rPr>
          <w:rFonts w:cs="Times New Roman"/>
          <w:lang w:val="en-US"/>
        </w:rPr>
        <w:t xml:space="preserve">the </w:t>
      </w:r>
      <w:r w:rsidRPr="00150F0F">
        <w:rPr>
          <w:rFonts w:cs="Times New Roman"/>
          <w:lang w:val="en-US"/>
        </w:rPr>
        <w:t>three hi</w:t>
      </w:r>
      <w:r w:rsidR="00470565" w:rsidRPr="00150F0F">
        <w:rPr>
          <w:rFonts w:cs="Times New Roman"/>
          <w:lang w:val="en-US"/>
        </w:rPr>
        <w:t>gh</w:t>
      </w:r>
      <w:r w:rsidR="00EA0EC2" w:rsidRPr="00150F0F">
        <w:rPr>
          <w:rFonts w:eastAsia="Malgun Gothic" w:cs="Times New Roman"/>
          <w:lang w:val="en-US" w:eastAsia="ko-KR"/>
        </w:rPr>
        <w:t>est ranked</w:t>
      </w:r>
      <w:r w:rsidR="00EA0EC2" w:rsidRPr="00150F0F">
        <w:rPr>
          <w:rFonts w:cs="Times New Roman"/>
          <w:lang w:val="en-US"/>
        </w:rPr>
        <w:t xml:space="preserve"> projects</w:t>
      </w:r>
      <w:r w:rsidR="00D96F4C" w:rsidRPr="00150F0F">
        <w:rPr>
          <w:rFonts w:cs="Times New Roman"/>
          <w:lang w:val="en-US"/>
        </w:rPr>
        <w:t>.</w:t>
      </w:r>
    </w:p>
    <w:p w:rsidR="002D302F" w:rsidRPr="00150F0F" w:rsidRDefault="002D302F" w:rsidP="002D302F">
      <w:pPr>
        <w:pStyle w:val="Best2"/>
        <w:numPr>
          <w:ilvl w:val="0"/>
          <w:numId w:val="0"/>
        </w:numPr>
        <w:adjustRightInd w:val="0"/>
        <w:snapToGrid w:val="0"/>
        <w:spacing w:after="0" w:line="240" w:lineRule="auto"/>
        <w:rPr>
          <w:rFonts w:cs="Times New Roman"/>
          <w:lang w:val="en-US"/>
        </w:rPr>
      </w:pPr>
    </w:p>
    <w:tbl>
      <w:tblPr>
        <w:tblStyle w:val="TableGrid"/>
        <w:tblW w:w="5000" w:type="pct"/>
        <w:tblLook w:val="04A0" w:firstRow="1" w:lastRow="0" w:firstColumn="1" w:lastColumn="0" w:noHBand="0" w:noVBand="1"/>
      </w:tblPr>
      <w:tblGrid>
        <w:gridCol w:w="7896"/>
        <w:gridCol w:w="1680"/>
      </w:tblGrid>
      <w:tr w:rsidR="00D61FF3" w:rsidRPr="00150F0F" w:rsidTr="00461E8D">
        <w:tc>
          <w:tcPr>
            <w:tcW w:w="4123" w:type="pct"/>
            <w:shd w:val="clear" w:color="auto" w:fill="BFBFBF" w:themeFill="background1" w:themeFillShade="BF"/>
          </w:tcPr>
          <w:p w:rsidR="00D61FF3" w:rsidRPr="00150F0F" w:rsidRDefault="00D61FF3" w:rsidP="002D302F">
            <w:pPr>
              <w:pStyle w:val="ListParagraph"/>
              <w:adjustRightInd w:val="0"/>
              <w:snapToGrid w:val="0"/>
              <w:ind w:left="0"/>
              <w:contextualSpacing w:val="0"/>
              <w:jc w:val="center"/>
              <w:rPr>
                <w:rFonts w:eastAsia="Malgun Gothic" w:cs="Times New Roman"/>
                <w:b/>
                <w:lang w:val="en-US"/>
              </w:rPr>
            </w:pPr>
            <w:r w:rsidRPr="00150F0F">
              <w:rPr>
                <w:rFonts w:eastAsia="Malgun Gothic" w:cs="Times New Roman"/>
                <w:b/>
                <w:lang w:val="en-US"/>
              </w:rPr>
              <w:t>List of projects with high priority</w:t>
            </w:r>
          </w:p>
        </w:tc>
        <w:tc>
          <w:tcPr>
            <w:tcW w:w="877" w:type="pct"/>
            <w:shd w:val="clear" w:color="auto" w:fill="BFBFBF" w:themeFill="background1" w:themeFillShade="BF"/>
          </w:tcPr>
          <w:p w:rsidR="00D61FF3" w:rsidRPr="00150F0F" w:rsidRDefault="00D61FF3" w:rsidP="002D302F">
            <w:pPr>
              <w:pStyle w:val="ListParagraph"/>
              <w:adjustRightInd w:val="0"/>
              <w:snapToGrid w:val="0"/>
              <w:ind w:left="0"/>
              <w:contextualSpacing w:val="0"/>
              <w:jc w:val="center"/>
              <w:rPr>
                <w:rFonts w:eastAsia="Malgun Gothic" w:cs="Times New Roman"/>
                <w:b/>
                <w:lang w:val="en-US"/>
              </w:rPr>
            </w:pPr>
            <w:r w:rsidRPr="00150F0F">
              <w:rPr>
                <w:rFonts w:eastAsia="Malgun Gothic" w:cs="Times New Roman"/>
                <w:b/>
                <w:lang w:val="en-US"/>
              </w:rPr>
              <w:t>Priority Level</w:t>
            </w:r>
          </w:p>
        </w:tc>
      </w:tr>
      <w:tr w:rsidR="00D61FF3" w:rsidRPr="00150F0F" w:rsidTr="00E52719">
        <w:tc>
          <w:tcPr>
            <w:tcW w:w="4123" w:type="pct"/>
          </w:tcPr>
          <w:p w:rsidR="00D61FF3" w:rsidRPr="00150F0F" w:rsidRDefault="00D61FF3" w:rsidP="002D302F">
            <w:pPr>
              <w:adjustRightInd w:val="0"/>
              <w:snapToGrid w:val="0"/>
              <w:rPr>
                <w:rFonts w:eastAsia="Malgun Gothic" w:cs="Times New Roman"/>
                <w:lang w:val="en-US"/>
              </w:rPr>
            </w:pPr>
            <w:r w:rsidRPr="00150F0F">
              <w:rPr>
                <w:rFonts w:eastAsia="Malgun Gothic" w:cs="Times New Roman"/>
                <w:lang w:val="en-US"/>
              </w:rPr>
              <w:t>1. Analysis of archival tag data held by SPC, in particular the relationship between fish movement and oceanography.</w:t>
            </w:r>
          </w:p>
        </w:tc>
        <w:tc>
          <w:tcPr>
            <w:tcW w:w="877" w:type="pct"/>
            <w:vAlign w:val="center"/>
          </w:tcPr>
          <w:p w:rsidR="00D61FF3" w:rsidRPr="00150F0F" w:rsidRDefault="00D61FF3" w:rsidP="002D302F">
            <w:pPr>
              <w:adjustRightInd w:val="0"/>
              <w:snapToGrid w:val="0"/>
              <w:jc w:val="center"/>
              <w:rPr>
                <w:rFonts w:eastAsia="Malgun Gothic" w:cs="Times New Roman"/>
                <w:lang w:val="en-US"/>
              </w:rPr>
            </w:pPr>
            <w:r w:rsidRPr="00150F0F">
              <w:rPr>
                <w:rFonts w:eastAsia="Malgun Gothic" w:cs="Times New Roman"/>
                <w:lang w:val="en-US"/>
              </w:rPr>
              <w:t>High</w:t>
            </w:r>
          </w:p>
        </w:tc>
      </w:tr>
      <w:tr w:rsidR="00D61FF3" w:rsidRPr="00150F0F" w:rsidTr="00E52719">
        <w:tc>
          <w:tcPr>
            <w:tcW w:w="4123" w:type="pct"/>
            <w:vAlign w:val="center"/>
          </w:tcPr>
          <w:p w:rsidR="00D61FF3" w:rsidRPr="00150F0F" w:rsidRDefault="00D61FF3" w:rsidP="002D302F">
            <w:pPr>
              <w:adjustRightInd w:val="0"/>
              <w:snapToGrid w:val="0"/>
              <w:rPr>
                <w:rFonts w:cs="Times New Roman"/>
                <w:lang w:val="en-US"/>
              </w:rPr>
            </w:pPr>
            <w:r w:rsidRPr="00150F0F">
              <w:rPr>
                <w:rFonts w:cs="Times New Roman"/>
                <w:lang w:val="en-US"/>
              </w:rPr>
              <w:t>2. Regional Observer Programme (ROP) data fields. Identification and description of operational characteristics of the major WCPO fleets and identification of important technical parameters for data collection (SC Project 19).</w:t>
            </w:r>
          </w:p>
        </w:tc>
        <w:tc>
          <w:tcPr>
            <w:tcW w:w="877" w:type="pct"/>
            <w:vAlign w:val="center"/>
          </w:tcPr>
          <w:p w:rsidR="00D61FF3" w:rsidRPr="00150F0F" w:rsidRDefault="00D61FF3" w:rsidP="002D302F">
            <w:pPr>
              <w:adjustRightInd w:val="0"/>
              <w:snapToGrid w:val="0"/>
              <w:jc w:val="center"/>
              <w:rPr>
                <w:rFonts w:cs="Times New Roman"/>
                <w:lang w:val="en-US"/>
              </w:rPr>
            </w:pPr>
            <w:r w:rsidRPr="00150F0F">
              <w:rPr>
                <w:rFonts w:eastAsia="Malgun Gothic" w:cs="Times New Roman"/>
                <w:lang w:val="en-US"/>
              </w:rPr>
              <w:t>High</w:t>
            </w:r>
          </w:p>
        </w:tc>
      </w:tr>
      <w:tr w:rsidR="00D61FF3" w:rsidRPr="00150F0F" w:rsidTr="00E52719">
        <w:tc>
          <w:tcPr>
            <w:tcW w:w="4123" w:type="pct"/>
          </w:tcPr>
          <w:p w:rsidR="00D61FF3" w:rsidRPr="00150F0F" w:rsidRDefault="00D61FF3" w:rsidP="002D302F">
            <w:pPr>
              <w:adjustRightInd w:val="0"/>
              <w:snapToGrid w:val="0"/>
              <w:rPr>
                <w:rFonts w:eastAsia="Malgun Gothic" w:cs="Times New Roman"/>
                <w:lang w:val="en-US"/>
              </w:rPr>
            </w:pPr>
            <w:r w:rsidRPr="00150F0F">
              <w:rPr>
                <w:rFonts w:eastAsia="Malgun Gothic" w:cs="Times New Roman"/>
                <w:lang w:val="en-US"/>
              </w:rPr>
              <w:t>3. Further development of methods and analysis to account for changes in targeting practices on the catch of non-target species in particular shark species.</w:t>
            </w:r>
          </w:p>
        </w:tc>
        <w:tc>
          <w:tcPr>
            <w:tcW w:w="877" w:type="pct"/>
            <w:vAlign w:val="center"/>
          </w:tcPr>
          <w:p w:rsidR="00D61FF3" w:rsidRPr="00150F0F" w:rsidRDefault="00D61FF3" w:rsidP="002D302F">
            <w:pPr>
              <w:adjustRightInd w:val="0"/>
              <w:snapToGrid w:val="0"/>
              <w:jc w:val="center"/>
              <w:rPr>
                <w:rFonts w:eastAsia="Malgun Gothic" w:cs="Times New Roman"/>
                <w:lang w:val="en-US"/>
              </w:rPr>
            </w:pPr>
            <w:r w:rsidRPr="00150F0F">
              <w:rPr>
                <w:rFonts w:eastAsia="Malgun Gothic" w:cs="Times New Roman"/>
                <w:lang w:val="en-US"/>
              </w:rPr>
              <w:t>High</w:t>
            </w:r>
          </w:p>
        </w:tc>
      </w:tr>
      <w:tr w:rsidR="00D61FF3" w:rsidRPr="00150F0F" w:rsidTr="00E52719">
        <w:tc>
          <w:tcPr>
            <w:tcW w:w="4123" w:type="pct"/>
            <w:vAlign w:val="center"/>
          </w:tcPr>
          <w:p w:rsidR="00D61FF3" w:rsidRPr="00150F0F" w:rsidRDefault="00D61FF3" w:rsidP="002D302F">
            <w:pPr>
              <w:adjustRightInd w:val="0"/>
              <w:snapToGrid w:val="0"/>
              <w:rPr>
                <w:rFonts w:cs="Times New Roman"/>
                <w:lang w:val="en-US"/>
              </w:rPr>
            </w:pPr>
            <w:r w:rsidRPr="00150F0F">
              <w:rPr>
                <w:rFonts w:cs="Times New Roman"/>
                <w:lang w:val="en-US"/>
              </w:rPr>
              <w:t>4. Project. Electronic tagging of whale sharks released from purse-seine nets (to examine survival).</w:t>
            </w:r>
          </w:p>
        </w:tc>
        <w:tc>
          <w:tcPr>
            <w:tcW w:w="877" w:type="pct"/>
            <w:vAlign w:val="center"/>
          </w:tcPr>
          <w:p w:rsidR="00D61FF3" w:rsidRPr="00150F0F" w:rsidRDefault="00D61FF3" w:rsidP="002D302F">
            <w:pPr>
              <w:adjustRightInd w:val="0"/>
              <w:snapToGrid w:val="0"/>
              <w:jc w:val="center"/>
              <w:rPr>
                <w:rFonts w:cs="Times New Roman"/>
                <w:lang w:val="en-US"/>
              </w:rPr>
            </w:pPr>
            <w:r w:rsidRPr="00150F0F">
              <w:rPr>
                <w:rFonts w:cs="Times New Roman"/>
                <w:lang w:val="en-US"/>
              </w:rPr>
              <w:t>Low</w:t>
            </w:r>
          </w:p>
        </w:tc>
      </w:tr>
      <w:tr w:rsidR="00D61FF3" w:rsidRPr="00150F0F" w:rsidTr="00E52719">
        <w:tc>
          <w:tcPr>
            <w:tcW w:w="4123" w:type="pct"/>
          </w:tcPr>
          <w:p w:rsidR="00D61FF3" w:rsidRPr="00150F0F" w:rsidRDefault="00D61FF3" w:rsidP="002D302F">
            <w:pPr>
              <w:adjustRightInd w:val="0"/>
              <w:snapToGrid w:val="0"/>
              <w:rPr>
                <w:rFonts w:eastAsia="Malgun Gothic" w:cs="Times New Roman"/>
                <w:lang w:val="en-US"/>
              </w:rPr>
            </w:pPr>
            <w:r w:rsidRPr="00150F0F">
              <w:rPr>
                <w:rFonts w:eastAsia="Malgun Gothic" w:cs="Times New Roman"/>
                <w:lang w:val="en-US"/>
              </w:rPr>
              <w:t>5. Determination of North Pacific blue shark to be designated as a northern stock.</w:t>
            </w:r>
          </w:p>
        </w:tc>
        <w:tc>
          <w:tcPr>
            <w:tcW w:w="877" w:type="pct"/>
            <w:vAlign w:val="center"/>
          </w:tcPr>
          <w:p w:rsidR="00D61FF3" w:rsidRPr="00150F0F" w:rsidRDefault="00D61FF3" w:rsidP="002D302F">
            <w:pPr>
              <w:adjustRightInd w:val="0"/>
              <w:snapToGrid w:val="0"/>
              <w:jc w:val="center"/>
              <w:rPr>
                <w:rFonts w:eastAsia="Malgun Gothic" w:cs="Times New Roman"/>
                <w:lang w:val="en-US"/>
              </w:rPr>
            </w:pPr>
            <w:r w:rsidRPr="00150F0F">
              <w:rPr>
                <w:rFonts w:eastAsia="Malgun Gothic" w:cs="Times New Roman"/>
                <w:lang w:val="en-US"/>
              </w:rPr>
              <w:t>Low</w:t>
            </w:r>
          </w:p>
        </w:tc>
      </w:tr>
    </w:tbl>
    <w:p w:rsidR="00EA6AE6" w:rsidRDefault="00EA6AE6" w:rsidP="002D302F">
      <w:pPr>
        <w:pStyle w:val="Default"/>
        <w:snapToGrid w:val="0"/>
        <w:spacing w:afterAutospacing="0"/>
        <w:jc w:val="both"/>
        <w:rPr>
          <w:rFonts w:eastAsia="Malgun Gothic" w:hint="eastAsia"/>
          <w:bCs/>
          <w:sz w:val="22"/>
          <w:szCs w:val="22"/>
          <w:lang w:val="en-US" w:eastAsia="ko-KR"/>
        </w:rPr>
      </w:pPr>
    </w:p>
    <w:p w:rsidR="00150F0F" w:rsidRPr="00150F0F" w:rsidRDefault="00150F0F" w:rsidP="002D302F">
      <w:pPr>
        <w:pStyle w:val="Default"/>
        <w:snapToGrid w:val="0"/>
        <w:spacing w:afterAutospacing="0"/>
        <w:jc w:val="both"/>
        <w:rPr>
          <w:rFonts w:eastAsia="Malgun Gothic" w:hint="eastAsia"/>
          <w:b/>
          <w:bCs/>
          <w:sz w:val="22"/>
          <w:szCs w:val="22"/>
          <w:lang w:val="en-US" w:eastAsia="ko-KR"/>
        </w:rPr>
      </w:pPr>
      <w:r w:rsidRPr="00150F0F">
        <w:rPr>
          <w:rFonts w:eastAsia="Malgun Gothic" w:hint="eastAsia"/>
          <w:b/>
          <w:bCs/>
          <w:sz w:val="22"/>
          <w:szCs w:val="22"/>
          <w:lang w:val="en-US" w:eastAsia="ko-KR"/>
        </w:rPr>
        <w:t>Administrative Matters</w:t>
      </w:r>
    </w:p>
    <w:p w:rsidR="00150F0F" w:rsidRPr="00150F0F" w:rsidRDefault="00150F0F" w:rsidP="002D302F">
      <w:pPr>
        <w:pStyle w:val="Default"/>
        <w:snapToGrid w:val="0"/>
        <w:spacing w:afterAutospacing="0"/>
        <w:jc w:val="both"/>
        <w:rPr>
          <w:rFonts w:eastAsia="Malgun Gothic" w:hint="eastAsia"/>
          <w:bCs/>
          <w:sz w:val="22"/>
          <w:szCs w:val="22"/>
          <w:lang w:val="en-US" w:eastAsia="ko-KR"/>
        </w:rPr>
      </w:pPr>
    </w:p>
    <w:p w:rsidR="00EA6AE6" w:rsidRPr="00150F0F" w:rsidRDefault="00364659" w:rsidP="002D302F">
      <w:pPr>
        <w:pStyle w:val="Best2"/>
        <w:adjustRightInd w:val="0"/>
        <w:snapToGrid w:val="0"/>
        <w:spacing w:after="0" w:line="240" w:lineRule="auto"/>
        <w:rPr>
          <w:rFonts w:cs="Times New Roman"/>
          <w:lang w:val="en-US"/>
        </w:rPr>
      </w:pPr>
      <w:r w:rsidRPr="00150F0F">
        <w:rPr>
          <w:rFonts w:eastAsia="Malgun Gothic" w:cs="Times New Roman"/>
          <w:lang w:val="en-US" w:eastAsia="ko-KR"/>
        </w:rPr>
        <w:t>N</w:t>
      </w:r>
      <w:r w:rsidR="00EA6AE6" w:rsidRPr="00150F0F">
        <w:rPr>
          <w:rFonts w:cs="Times New Roman"/>
          <w:lang w:val="en-US"/>
        </w:rPr>
        <w:t xml:space="preserve">o nominations </w:t>
      </w:r>
      <w:r w:rsidRPr="00150F0F">
        <w:rPr>
          <w:rFonts w:eastAsia="Malgun Gothic" w:cs="Times New Roman"/>
          <w:lang w:val="en-US" w:eastAsia="ko-KR"/>
        </w:rPr>
        <w:t xml:space="preserve">were forthcoming </w:t>
      </w:r>
      <w:r w:rsidR="00EA6AE6" w:rsidRPr="00150F0F">
        <w:rPr>
          <w:rFonts w:cs="Times New Roman"/>
          <w:lang w:val="en-US"/>
        </w:rPr>
        <w:t xml:space="preserve">for </w:t>
      </w:r>
      <w:r w:rsidRPr="00150F0F">
        <w:rPr>
          <w:rFonts w:eastAsia="Malgun Gothic" w:cs="Times New Roman"/>
          <w:lang w:val="en-US" w:eastAsia="ko-KR"/>
        </w:rPr>
        <w:t xml:space="preserve">the positions of </w:t>
      </w:r>
      <w:r w:rsidR="00EA6AE6" w:rsidRPr="00150F0F">
        <w:rPr>
          <w:rFonts w:cs="Times New Roman"/>
          <w:lang w:val="en-US"/>
        </w:rPr>
        <w:t xml:space="preserve">Chair and Vice Chair </w:t>
      </w:r>
      <w:r w:rsidRPr="00150F0F">
        <w:rPr>
          <w:rFonts w:eastAsia="Malgun Gothic" w:cs="Times New Roman"/>
          <w:lang w:val="en-US" w:eastAsia="ko-KR"/>
        </w:rPr>
        <w:t xml:space="preserve">for the </w:t>
      </w:r>
      <w:r w:rsidR="00EA6AE6" w:rsidRPr="00150F0F">
        <w:rPr>
          <w:rFonts w:cs="Times New Roman"/>
          <w:lang w:val="en-US"/>
        </w:rPr>
        <w:t>SC</w:t>
      </w:r>
      <w:r w:rsidRPr="00150F0F">
        <w:rPr>
          <w:rFonts w:eastAsia="Malgun Gothic" w:cs="Times New Roman"/>
          <w:lang w:val="en-US" w:eastAsia="ko-KR"/>
        </w:rPr>
        <w:t>;</w:t>
      </w:r>
      <w:r w:rsidR="00EA6AE6" w:rsidRPr="00150F0F">
        <w:rPr>
          <w:rFonts w:cs="Times New Roman"/>
          <w:lang w:val="en-US"/>
        </w:rPr>
        <w:t xml:space="preserve"> the Chair announced t</w:t>
      </w:r>
      <w:r w:rsidRPr="00150F0F">
        <w:rPr>
          <w:rFonts w:cs="Times New Roman"/>
          <w:lang w:val="en-US"/>
        </w:rPr>
        <w:t xml:space="preserve">hat nominations </w:t>
      </w:r>
      <w:r w:rsidRPr="00150F0F">
        <w:rPr>
          <w:rFonts w:eastAsia="Malgun Gothic" w:cs="Times New Roman"/>
          <w:lang w:val="en-US" w:eastAsia="ko-KR"/>
        </w:rPr>
        <w:t>may be submitted</w:t>
      </w:r>
      <w:r w:rsidR="00EA6AE6" w:rsidRPr="00150F0F">
        <w:rPr>
          <w:rFonts w:cs="Times New Roman"/>
          <w:lang w:val="en-US"/>
        </w:rPr>
        <w:t xml:space="preserve"> </w:t>
      </w:r>
      <w:r w:rsidRPr="00150F0F">
        <w:rPr>
          <w:rFonts w:eastAsia="Malgun Gothic" w:cs="Times New Roman"/>
          <w:lang w:val="en-US" w:eastAsia="ko-KR"/>
        </w:rPr>
        <w:t xml:space="preserve">for selection </w:t>
      </w:r>
      <w:r w:rsidR="00EA6AE6" w:rsidRPr="00150F0F">
        <w:rPr>
          <w:rFonts w:cs="Times New Roman"/>
          <w:lang w:val="en-US"/>
        </w:rPr>
        <w:t xml:space="preserve">during </w:t>
      </w:r>
      <w:r w:rsidRPr="00150F0F">
        <w:rPr>
          <w:rFonts w:eastAsia="Malgun Gothic" w:cs="Times New Roman"/>
          <w:lang w:val="en-US" w:eastAsia="ko-KR"/>
        </w:rPr>
        <w:t xml:space="preserve">WCPFC11 in </w:t>
      </w:r>
      <w:r w:rsidR="00EA6AE6" w:rsidRPr="00150F0F">
        <w:rPr>
          <w:rFonts w:cs="Times New Roman"/>
          <w:lang w:val="en-US"/>
        </w:rPr>
        <w:t>December</w:t>
      </w:r>
      <w:r w:rsidR="00AF177D" w:rsidRPr="00150F0F">
        <w:rPr>
          <w:rFonts w:eastAsia="Malgun Gothic" w:cs="Times New Roman"/>
          <w:lang w:val="en-US" w:eastAsia="ko-KR"/>
        </w:rPr>
        <w:t xml:space="preserve"> 2014</w:t>
      </w:r>
      <w:r w:rsidR="00EA6AE6" w:rsidRPr="00150F0F">
        <w:rPr>
          <w:rFonts w:cs="Times New Roman"/>
          <w:lang w:val="en-US"/>
        </w:rPr>
        <w:t>.</w:t>
      </w:r>
    </w:p>
    <w:p w:rsidR="00B34633" w:rsidRPr="00150F0F" w:rsidRDefault="00B34633" w:rsidP="002D302F">
      <w:pPr>
        <w:pStyle w:val="Best2"/>
        <w:numPr>
          <w:ilvl w:val="0"/>
          <w:numId w:val="0"/>
        </w:numPr>
        <w:adjustRightInd w:val="0"/>
        <w:snapToGrid w:val="0"/>
        <w:spacing w:after="0" w:line="240" w:lineRule="auto"/>
        <w:rPr>
          <w:rFonts w:cs="Times New Roman"/>
          <w:lang w:val="en-US"/>
        </w:rPr>
      </w:pPr>
    </w:p>
    <w:p w:rsidR="00EA6AE6" w:rsidRPr="00150F0F" w:rsidRDefault="00EA6AE6" w:rsidP="002D302F">
      <w:pPr>
        <w:pStyle w:val="Best2"/>
        <w:adjustRightInd w:val="0"/>
        <w:snapToGrid w:val="0"/>
        <w:spacing w:after="0" w:line="240" w:lineRule="auto"/>
        <w:rPr>
          <w:rFonts w:cs="Times New Roman"/>
          <w:lang w:val="en-US"/>
        </w:rPr>
      </w:pPr>
      <w:r w:rsidRPr="00150F0F">
        <w:rPr>
          <w:rFonts w:cs="Times New Roman"/>
          <w:lang w:val="en-US"/>
        </w:rPr>
        <w:t>FSM kindly offered to host SC11 in Pohnpei, FSM</w:t>
      </w:r>
      <w:r w:rsidR="00AF177D" w:rsidRPr="00150F0F">
        <w:rPr>
          <w:rFonts w:eastAsia="Malgun Gothic" w:cs="Times New Roman"/>
          <w:lang w:val="en-US" w:eastAsia="ko-KR"/>
        </w:rPr>
        <w:t>,</w:t>
      </w:r>
      <w:r w:rsidRPr="00150F0F">
        <w:rPr>
          <w:rFonts w:cs="Times New Roman"/>
          <w:lang w:val="en-US"/>
        </w:rPr>
        <w:t xml:space="preserve"> which is provisionally scheduled for Wednesday 5 August to Thursday 13 August 2015. Indonesia kindly offered to host SC12 in 2016.</w:t>
      </w:r>
    </w:p>
    <w:p w:rsidR="00150F0F" w:rsidRPr="00150F0F" w:rsidRDefault="00150F0F">
      <w:pPr>
        <w:spacing w:after="100" w:afterAutospacing="1"/>
        <w:rPr>
          <w:rFonts w:cs="Times New Roman"/>
          <w:lang w:val="en-US"/>
        </w:rPr>
      </w:pPr>
      <w:r w:rsidRPr="00150F0F">
        <w:rPr>
          <w:rFonts w:cs="Times New Roman"/>
          <w:lang w:val="en-US"/>
        </w:rPr>
        <w:br w:type="page"/>
      </w:r>
    </w:p>
    <w:p w:rsidR="00150F0F" w:rsidRPr="00150F0F" w:rsidRDefault="00150F0F" w:rsidP="00150F0F">
      <w:pPr>
        <w:autoSpaceDE w:val="0"/>
        <w:autoSpaceDN w:val="0"/>
        <w:adjustRightInd w:val="0"/>
        <w:snapToGrid w:val="0"/>
        <w:jc w:val="right"/>
        <w:rPr>
          <w:rFonts w:cs="Times New Roman"/>
          <w:b/>
          <w:bCs/>
          <w:lang w:val="en-US"/>
        </w:rPr>
      </w:pPr>
      <w:r w:rsidRPr="00150F0F">
        <w:rPr>
          <w:rFonts w:cs="Times New Roman"/>
          <w:b/>
          <w:bCs/>
          <w:lang w:val="en-US"/>
        </w:rPr>
        <w:lastRenderedPageBreak/>
        <w:t>Attachment F</w:t>
      </w:r>
    </w:p>
    <w:p w:rsidR="00150F0F" w:rsidRPr="00150F0F" w:rsidRDefault="00150F0F" w:rsidP="00150F0F">
      <w:pPr>
        <w:adjustRightInd w:val="0"/>
        <w:snapToGrid w:val="0"/>
        <w:rPr>
          <w:rFonts w:eastAsia="Malgun Gothic" w:cs="Times New Roman"/>
          <w:b/>
          <w:bCs/>
          <w:lang w:val="en-US" w:eastAsia="ko-KR"/>
        </w:rPr>
      </w:pPr>
    </w:p>
    <w:p w:rsidR="00150F0F" w:rsidRPr="00150F0F" w:rsidRDefault="00150F0F" w:rsidP="00150F0F">
      <w:pPr>
        <w:autoSpaceDE w:val="0"/>
        <w:autoSpaceDN w:val="0"/>
        <w:adjustRightInd w:val="0"/>
        <w:snapToGrid w:val="0"/>
        <w:jc w:val="center"/>
        <w:rPr>
          <w:rFonts w:eastAsia="Batang" w:cs="Times New Roman"/>
          <w:b/>
          <w:bCs/>
          <w:lang w:val="en-US" w:eastAsia="en-US"/>
        </w:rPr>
      </w:pPr>
      <w:r w:rsidRPr="00150F0F">
        <w:rPr>
          <w:rFonts w:eastAsia="Batang" w:cs="Times New Roman"/>
          <w:b/>
          <w:bCs/>
          <w:lang w:val="en-US" w:eastAsia="en-US"/>
        </w:rPr>
        <w:t>The Commission for the Conservation and Management of</w:t>
      </w:r>
    </w:p>
    <w:p w:rsidR="00150F0F" w:rsidRPr="00150F0F" w:rsidRDefault="00150F0F" w:rsidP="00150F0F">
      <w:pPr>
        <w:adjustRightInd w:val="0"/>
        <w:snapToGrid w:val="0"/>
        <w:jc w:val="center"/>
        <w:rPr>
          <w:rFonts w:eastAsia="Dotum" w:cs="Times New Roman"/>
          <w:b/>
          <w:color w:val="000000"/>
          <w:lang w:val="en-US" w:eastAsia="en-US"/>
        </w:rPr>
      </w:pPr>
      <w:r w:rsidRPr="00150F0F">
        <w:rPr>
          <w:rFonts w:eastAsia="Batang" w:cs="Times New Roman"/>
          <w:b/>
          <w:bCs/>
          <w:lang w:val="en-US" w:eastAsia="en-US"/>
        </w:rPr>
        <w:t>Highly Migratory Fish Stocks in the Western and Central Pacific Ocean</w:t>
      </w:r>
    </w:p>
    <w:p w:rsidR="00150F0F" w:rsidRPr="00150F0F" w:rsidRDefault="00150F0F" w:rsidP="00150F0F">
      <w:pPr>
        <w:adjustRightInd w:val="0"/>
        <w:snapToGrid w:val="0"/>
        <w:jc w:val="center"/>
        <w:rPr>
          <w:rFonts w:eastAsia="Dotum" w:cs="Times New Roman"/>
          <w:b/>
          <w:color w:val="000000"/>
          <w:lang w:val="en-US" w:eastAsia="en-US"/>
        </w:rPr>
      </w:pPr>
    </w:p>
    <w:p w:rsidR="00150F0F" w:rsidRPr="00150F0F" w:rsidRDefault="00150F0F" w:rsidP="00150F0F">
      <w:pPr>
        <w:adjustRightInd w:val="0"/>
        <w:snapToGrid w:val="0"/>
        <w:jc w:val="center"/>
        <w:rPr>
          <w:rFonts w:eastAsia="Times New Roman" w:cs="Times New Roman"/>
          <w:b/>
          <w:lang w:eastAsia="en-US"/>
        </w:rPr>
      </w:pPr>
      <w:r w:rsidRPr="00150F0F">
        <w:rPr>
          <w:rFonts w:eastAsia="Times New Roman" w:cs="Times New Roman"/>
          <w:b/>
          <w:lang w:eastAsia="en-US"/>
        </w:rPr>
        <w:t>SCIENTIFIC COMMITTEE</w:t>
      </w:r>
    </w:p>
    <w:p w:rsidR="00150F0F" w:rsidRPr="00150F0F" w:rsidRDefault="00150F0F" w:rsidP="00150F0F">
      <w:pPr>
        <w:adjustRightInd w:val="0"/>
        <w:snapToGrid w:val="0"/>
        <w:jc w:val="center"/>
        <w:rPr>
          <w:rFonts w:eastAsia="Malgun Gothic" w:cs="Times New Roman"/>
          <w:b/>
          <w:lang w:eastAsia="ko-KR"/>
        </w:rPr>
      </w:pPr>
      <w:r w:rsidRPr="00150F0F">
        <w:rPr>
          <w:rFonts w:eastAsia="Malgun Gothic" w:cs="Times New Roman" w:hint="eastAsia"/>
          <w:b/>
          <w:lang w:eastAsia="ko-KR"/>
        </w:rPr>
        <w:t>TENTH</w:t>
      </w:r>
      <w:r w:rsidRPr="00150F0F">
        <w:rPr>
          <w:rFonts w:eastAsia="Times New Roman" w:cs="Times New Roman"/>
          <w:b/>
          <w:lang w:eastAsia="en-US"/>
        </w:rPr>
        <w:t xml:space="preserve"> REGULAR SESSION</w:t>
      </w:r>
    </w:p>
    <w:p w:rsidR="00150F0F" w:rsidRPr="00150F0F" w:rsidRDefault="00150F0F" w:rsidP="00150F0F">
      <w:pPr>
        <w:adjustRightInd w:val="0"/>
        <w:snapToGrid w:val="0"/>
        <w:jc w:val="center"/>
        <w:rPr>
          <w:rFonts w:eastAsia="Times New Roman" w:cs="Times New Roman"/>
          <w:b/>
          <w:lang w:val="en-US" w:eastAsia="en-US"/>
        </w:rPr>
      </w:pPr>
    </w:p>
    <w:p w:rsidR="00150F0F" w:rsidRPr="00150F0F" w:rsidRDefault="00150F0F" w:rsidP="00150F0F">
      <w:pPr>
        <w:adjustRightInd w:val="0"/>
        <w:snapToGrid w:val="0"/>
        <w:jc w:val="center"/>
        <w:rPr>
          <w:rFonts w:eastAsia="Times New Roman" w:cs="Times New Roman"/>
          <w:bCs/>
          <w:lang w:val="en-US" w:eastAsia="en-US"/>
        </w:rPr>
      </w:pPr>
      <w:r w:rsidRPr="00150F0F">
        <w:rPr>
          <w:rFonts w:eastAsia="Malgun Gothic" w:cs="Times New Roman" w:hint="eastAsia"/>
          <w:bCs/>
          <w:lang w:val="en-US" w:eastAsia="ko-KR"/>
        </w:rPr>
        <w:t>Majuro</w:t>
      </w:r>
      <w:r w:rsidRPr="00150F0F">
        <w:rPr>
          <w:rFonts w:eastAsia="Times New Roman" w:cs="Times New Roman"/>
          <w:bCs/>
          <w:lang w:val="en-US" w:eastAsia="en-US"/>
        </w:rPr>
        <w:t xml:space="preserve">, </w:t>
      </w:r>
      <w:r w:rsidRPr="00150F0F">
        <w:rPr>
          <w:rFonts w:eastAsia="Malgun Gothic" w:cs="Times New Roman" w:hint="eastAsia"/>
          <w:bCs/>
          <w:lang w:val="en-US" w:eastAsia="ko-KR"/>
        </w:rPr>
        <w:t xml:space="preserve">Republic of </w:t>
      </w:r>
      <w:r w:rsidRPr="00150F0F">
        <w:rPr>
          <w:rFonts w:eastAsia="Malgun Gothic" w:cs="Times New Roman"/>
          <w:bCs/>
          <w:lang w:val="en-US" w:eastAsia="ko-KR"/>
        </w:rPr>
        <w:t xml:space="preserve">the </w:t>
      </w:r>
      <w:r w:rsidRPr="00150F0F">
        <w:rPr>
          <w:rFonts w:eastAsia="Malgun Gothic" w:cs="Times New Roman" w:hint="eastAsia"/>
          <w:bCs/>
          <w:lang w:val="en-US" w:eastAsia="ko-KR"/>
        </w:rPr>
        <w:t>Marshall Islands</w:t>
      </w:r>
    </w:p>
    <w:p w:rsidR="00150F0F" w:rsidRPr="00150F0F" w:rsidRDefault="00150F0F" w:rsidP="00150F0F">
      <w:pPr>
        <w:adjustRightInd w:val="0"/>
        <w:snapToGrid w:val="0"/>
        <w:jc w:val="center"/>
        <w:rPr>
          <w:rFonts w:eastAsia="Malgun Gothic" w:cs="Times New Roman"/>
          <w:bCs/>
          <w:lang w:val="en-US" w:eastAsia="ko-KR"/>
        </w:rPr>
      </w:pPr>
      <w:r w:rsidRPr="00150F0F">
        <w:rPr>
          <w:rFonts w:eastAsia="Times New Roman" w:cs="Times New Roman"/>
          <w:bCs/>
          <w:lang w:val="en-US" w:eastAsia="en-US"/>
        </w:rPr>
        <w:t>6-14 August 201</w:t>
      </w:r>
      <w:r w:rsidRPr="00150F0F">
        <w:rPr>
          <w:rFonts w:eastAsia="Malgun Gothic" w:cs="Times New Roman" w:hint="eastAsia"/>
          <w:bCs/>
          <w:lang w:val="en-US" w:eastAsia="ko-KR"/>
        </w:rPr>
        <w:t>4</w:t>
      </w:r>
    </w:p>
    <w:tbl>
      <w:tblPr>
        <w:tblW w:w="0" w:type="auto"/>
        <w:jc w:val="center"/>
        <w:tblLook w:val="04A0" w:firstRow="1" w:lastRow="0" w:firstColumn="1" w:lastColumn="0" w:noHBand="0" w:noVBand="1"/>
      </w:tblPr>
      <w:tblGrid>
        <w:gridCol w:w="9576"/>
      </w:tblGrid>
      <w:tr w:rsidR="00150F0F" w:rsidRPr="00150F0F" w:rsidTr="008565CD">
        <w:trPr>
          <w:jc w:val="center"/>
        </w:trPr>
        <w:tc>
          <w:tcPr>
            <w:tcW w:w="9576" w:type="dxa"/>
            <w:tcBorders>
              <w:top w:val="single" w:sz="18" w:space="0" w:color="auto"/>
              <w:left w:val="nil"/>
              <w:bottom w:val="single" w:sz="18" w:space="0" w:color="auto"/>
              <w:right w:val="nil"/>
            </w:tcBorders>
          </w:tcPr>
          <w:p w:rsidR="00150F0F" w:rsidRPr="00150F0F" w:rsidRDefault="00150F0F" w:rsidP="008565CD">
            <w:pPr>
              <w:pStyle w:val="Heading1"/>
              <w:snapToGrid w:val="0"/>
              <w:spacing w:after="0"/>
              <w:jc w:val="center"/>
              <w:rPr>
                <w:rFonts w:ascii="Times New Roman Bold" w:eastAsia="Malgun Gothic" w:hAnsi="Times New Roman Bold" w:hint="eastAsia"/>
                <w:caps/>
                <w:color w:val="FF0000"/>
                <w:lang w:val="en-US" w:eastAsia="ko-KR"/>
              </w:rPr>
            </w:pPr>
            <w:r w:rsidRPr="00150F0F">
              <w:t>DRAFT REPORT TEXT CONCERNING JAPAN, KOREA AND CHINESE TAIPEI COMMITMENTS TO SUPPORT THE PACIFIC-WIDE BIGEYE ASSESSMENT WITH PROVISION OF OPERATIONAL-LEVEL DATA</w:t>
            </w:r>
          </w:p>
        </w:tc>
      </w:tr>
    </w:tbl>
    <w:p w:rsidR="00150F0F" w:rsidRPr="00150F0F" w:rsidRDefault="00150F0F" w:rsidP="00150F0F">
      <w:pPr>
        <w:jc w:val="center"/>
        <w:rPr>
          <w:rFonts w:eastAsia="Malgun Gothic" w:cs="Times New Roman"/>
          <w:lang w:eastAsia="ko-KR"/>
        </w:rPr>
      </w:pPr>
    </w:p>
    <w:p w:rsidR="00150F0F" w:rsidRPr="00150F0F" w:rsidRDefault="00150F0F" w:rsidP="00150F0F">
      <w:pPr>
        <w:jc w:val="center"/>
        <w:rPr>
          <w:rFonts w:eastAsia="Malgun Gothic" w:cs="Times New Roman"/>
          <w:lang w:eastAsia="ko-KR"/>
        </w:rPr>
      </w:pPr>
    </w:p>
    <w:p w:rsidR="00150F0F" w:rsidRPr="00150F0F" w:rsidRDefault="00150F0F" w:rsidP="00150F0F">
      <w:pPr>
        <w:jc w:val="center"/>
        <w:rPr>
          <w:rFonts w:eastAsia="Malgun Gothic" w:cs="Times New Roman"/>
          <w:lang w:eastAsia="ko-KR"/>
        </w:rPr>
      </w:pPr>
      <w:r w:rsidRPr="00150F0F">
        <w:rPr>
          <w:rFonts w:cs="Times New Roman"/>
        </w:rPr>
        <w:t>(</w:t>
      </w:r>
      <w:r w:rsidRPr="00150F0F">
        <w:rPr>
          <w:rFonts w:eastAsia="Malgun Gothic" w:cs="Times New Roman" w:hint="eastAsia"/>
          <w:lang w:eastAsia="ko-KR"/>
        </w:rPr>
        <w:t>To</w:t>
      </w:r>
      <w:r w:rsidRPr="00150F0F">
        <w:rPr>
          <w:rFonts w:cs="Times New Roman"/>
        </w:rPr>
        <w:t xml:space="preserve"> follow the text that records the interventions by </w:t>
      </w:r>
      <w:r w:rsidRPr="00150F0F">
        <w:rPr>
          <w:rFonts w:eastAsia="Malgun Gothic" w:cs="Times New Roman" w:hint="eastAsia"/>
          <w:lang w:eastAsia="ko-KR"/>
        </w:rPr>
        <w:t xml:space="preserve">Japan, Korea and Chinese Taipei </w:t>
      </w:r>
      <w:r w:rsidRPr="00150F0F">
        <w:rPr>
          <w:rFonts w:cs="Times New Roman"/>
        </w:rPr>
        <w:t>in plenary pledging availability of their operational-level data for the Pacific-wide bigeye assessment)</w:t>
      </w:r>
    </w:p>
    <w:p w:rsidR="00150F0F" w:rsidRPr="00150F0F" w:rsidRDefault="00150F0F" w:rsidP="00150F0F">
      <w:pPr>
        <w:jc w:val="center"/>
        <w:rPr>
          <w:rFonts w:eastAsia="Malgun Gothic" w:cs="Times New Roman"/>
          <w:lang w:eastAsia="ko-KR"/>
        </w:rPr>
      </w:pPr>
    </w:p>
    <w:p w:rsidR="00150F0F" w:rsidRPr="00150F0F" w:rsidRDefault="00150F0F" w:rsidP="00150F0F">
      <w:pPr>
        <w:rPr>
          <w:rFonts w:eastAsia="Malgun Gothic" w:cs="Times New Roman"/>
          <w:lang w:eastAsia="ko-KR"/>
        </w:rPr>
      </w:pPr>
      <w:r w:rsidRPr="00150F0F">
        <w:rPr>
          <w:rFonts w:cs="Times New Roman"/>
        </w:rPr>
        <w:t>Representatives from Japan, Korea</w:t>
      </w:r>
      <w:r w:rsidRPr="00150F0F">
        <w:rPr>
          <w:rFonts w:eastAsia="Malgun Gothic" w:cs="Times New Roman" w:hint="eastAsia"/>
          <w:lang w:eastAsia="ko-KR"/>
        </w:rPr>
        <w:t>,</w:t>
      </w:r>
      <w:r w:rsidRPr="00150F0F">
        <w:rPr>
          <w:rFonts w:cs="Times New Roman"/>
        </w:rPr>
        <w:t xml:space="preserve"> Chinese Taipei and SPC discussed outside the meeting the assembly and collaborative analysis of operational-level longline data for the 2015 Pacific-wide bigeye assessment, and agreed that the following process would be the most effective and efficient way forward.</w:t>
      </w:r>
    </w:p>
    <w:p w:rsidR="00150F0F" w:rsidRPr="00150F0F" w:rsidRDefault="00150F0F" w:rsidP="00150F0F">
      <w:pPr>
        <w:rPr>
          <w:rFonts w:eastAsia="Malgun Gothic" w:cs="Times New Roman"/>
          <w:lang w:eastAsia="ko-KR"/>
        </w:rPr>
      </w:pPr>
    </w:p>
    <w:p w:rsidR="00150F0F" w:rsidRPr="00150F0F" w:rsidRDefault="00150F0F" w:rsidP="00150F0F">
      <w:pPr>
        <w:pStyle w:val="ListParagraph"/>
        <w:numPr>
          <w:ilvl w:val="0"/>
          <w:numId w:val="19"/>
        </w:numPr>
        <w:ind w:left="0" w:firstLine="0"/>
        <w:contextualSpacing w:val="0"/>
        <w:rPr>
          <w:lang w:eastAsia="en-US"/>
        </w:rPr>
      </w:pPr>
      <w:r w:rsidRPr="00150F0F">
        <w:rPr>
          <w:rFonts w:cs="Times New Roman"/>
        </w:rPr>
        <w:t>Korea and SPC will consult to reconcile their respective operational-level data holdings, with a view to the creation of a common data set for this fleet that includes all available data. (Japan hold</w:t>
      </w:r>
      <w:r w:rsidRPr="00150F0F">
        <w:rPr>
          <w:rFonts w:eastAsia="Malgun Gothic" w:cs="Times New Roman" w:hint="eastAsia"/>
          <w:lang w:eastAsia="ko-KR"/>
        </w:rPr>
        <w:t>s</w:t>
      </w:r>
      <w:r w:rsidRPr="00150F0F">
        <w:rPr>
          <w:rFonts w:cs="Times New Roman"/>
        </w:rPr>
        <w:t xml:space="preserve"> all available data for their fleet, and this task was largely completed with Chinese Taipei in 2014, so this reconciliation is not required for Japan or Chinese Taipei.) These consultations will take place initially electronically, with follow-up as required at SPC headquarters in Noumea, New Caledonia at a mutually convenient time to be decided. </w:t>
      </w:r>
    </w:p>
    <w:p w:rsidR="00150F0F" w:rsidRPr="00150F0F" w:rsidRDefault="00150F0F" w:rsidP="00150F0F">
      <w:pPr>
        <w:pStyle w:val="ListParagraph"/>
        <w:ind w:left="360"/>
        <w:rPr>
          <w:rFonts w:cs="Times New Roman"/>
        </w:rPr>
      </w:pPr>
    </w:p>
    <w:p w:rsidR="00150F0F" w:rsidRPr="00150F0F" w:rsidRDefault="00150F0F" w:rsidP="00150F0F">
      <w:pPr>
        <w:pStyle w:val="ListParagraph"/>
        <w:numPr>
          <w:ilvl w:val="0"/>
          <w:numId w:val="19"/>
        </w:numPr>
        <w:ind w:left="0" w:firstLine="0"/>
        <w:contextualSpacing w:val="0"/>
        <w:rPr>
          <w:rFonts w:cs="Times New Roman"/>
        </w:rPr>
      </w:pPr>
      <w:r w:rsidRPr="00150F0F">
        <w:rPr>
          <w:rFonts w:cs="Times New Roman"/>
        </w:rPr>
        <w:t xml:space="preserve">All parties shall agree on a format for operational-level data to be provided and integrated into a common data set for subsequent collaborative analysis. The format shall include, </w:t>
      </w:r>
      <w:r w:rsidRPr="00150F0F">
        <w:rPr>
          <w:rFonts w:cs="Times New Roman"/>
          <w:i/>
          <w:iCs/>
        </w:rPr>
        <w:t>inter alia</w:t>
      </w:r>
      <w:r w:rsidRPr="00150F0F">
        <w:rPr>
          <w:rFonts w:cs="Times New Roman"/>
        </w:rPr>
        <w:t>:</w:t>
      </w:r>
    </w:p>
    <w:p w:rsidR="00150F0F" w:rsidRPr="00150F0F" w:rsidRDefault="00150F0F" w:rsidP="00150F0F">
      <w:pPr>
        <w:pStyle w:val="ListParagraph"/>
        <w:numPr>
          <w:ilvl w:val="3"/>
          <w:numId w:val="20"/>
        </w:numPr>
        <w:ind w:left="720"/>
        <w:contextualSpacing w:val="0"/>
        <w:rPr>
          <w:rFonts w:cs="Times New Roman"/>
        </w:rPr>
      </w:pPr>
      <w:r w:rsidRPr="00150F0F">
        <w:rPr>
          <w:rFonts w:cs="Times New Roman"/>
        </w:rPr>
        <w:t>Set-by-set data for individual vessels, with vessel identity protected by a vessel code applied consistently through the time series;</w:t>
      </w:r>
    </w:p>
    <w:p w:rsidR="00150F0F" w:rsidRPr="00150F0F" w:rsidRDefault="00150F0F" w:rsidP="00150F0F">
      <w:pPr>
        <w:pStyle w:val="ListParagraph"/>
        <w:numPr>
          <w:ilvl w:val="3"/>
          <w:numId w:val="20"/>
        </w:numPr>
        <w:ind w:left="720"/>
        <w:contextualSpacing w:val="0"/>
        <w:rPr>
          <w:rFonts w:cs="Times New Roman"/>
        </w:rPr>
      </w:pPr>
      <w:r w:rsidRPr="00150F0F">
        <w:rPr>
          <w:rFonts w:cs="Times New Roman"/>
        </w:rPr>
        <w:t>Effort in number of hooks;</w:t>
      </w:r>
    </w:p>
    <w:p w:rsidR="00150F0F" w:rsidRPr="00150F0F" w:rsidRDefault="00150F0F" w:rsidP="00150F0F">
      <w:pPr>
        <w:pStyle w:val="ListParagraph"/>
        <w:numPr>
          <w:ilvl w:val="3"/>
          <w:numId w:val="20"/>
        </w:numPr>
        <w:ind w:left="720"/>
        <w:contextualSpacing w:val="0"/>
        <w:rPr>
          <w:rFonts w:cs="Times New Roman"/>
        </w:rPr>
      </w:pPr>
      <w:r w:rsidRPr="00150F0F">
        <w:rPr>
          <w:rFonts w:cs="Times New Roman"/>
        </w:rPr>
        <w:t>Hooks between floats (where available);</w:t>
      </w:r>
    </w:p>
    <w:p w:rsidR="00150F0F" w:rsidRPr="00150F0F" w:rsidRDefault="00150F0F" w:rsidP="00150F0F">
      <w:pPr>
        <w:pStyle w:val="ListParagraph"/>
        <w:numPr>
          <w:ilvl w:val="3"/>
          <w:numId w:val="20"/>
        </w:numPr>
        <w:ind w:left="720"/>
        <w:contextualSpacing w:val="0"/>
        <w:rPr>
          <w:rFonts w:cs="Times New Roman"/>
        </w:rPr>
      </w:pPr>
      <w:r w:rsidRPr="00150F0F">
        <w:rPr>
          <w:rFonts w:cs="Times New Roman"/>
        </w:rPr>
        <w:t>Catch in number of bigeye, yellowfin, albacore tuna and swordfish;</w:t>
      </w:r>
    </w:p>
    <w:p w:rsidR="00150F0F" w:rsidRPr="00150F0F" w:rsidRDefault="00150F0F" w:rsidP="00150F0F">
      <w:pPr>
        <w:pStyle w:val="ListParagraph"/>
        <w:numPr>
          <w:ilvl w:val="3"/>
          <w:numId w:val="20"/>
        </w:numPr>
        <w:ind w:left="720"/>
        <w:contextualSpacing w:val="0"/>
        <w:rPr>
          <w:rFonts w:cs="Times New Roman"/>
        </w:rPr>
      </w:pPr>
      <w:r w:rsidRPr="00150F0F">
        <w:rPr>
          <w:rFonts w:cs="Times New Roman"/>
        </w:rPr>
        <w:t>Date of set;</w:t>
      </w:r>
    </w:p>
    <w:p w:rsidR="00150F0F" w:rsidRPr="00150F0F" w:rsidRDefault="00150F0F" w:rsidP="00150F0F">
      <w:pPr>
        <w:pStyle w:val="ListParagraph"/>
        <w:numPr>
          <w:ilvl w:val="3"/>
          <w:numId w:val="20"/>
        </w:numPr>
        <w:ind w:left="720"/>
        <w:contextualSpacing w:val="0"/>
        <w:rPr>
          <w:rFonts w:cs="Times New Roman"/>
        </w:rPr>
      </w:pPr>
      <w:r w:rsidRPr="00150F0F">
        <w:rPr>
          <w:rFonts w:cs="Times New Roman"/>
        </w:rPr>
        <w:t>Start time of set in local time (where available);</w:t>
      </w:r>
    </w:p>
    <w:p w:rsidR="00150F0F" w:rsidRPr="00150F0F" w:rsidRDefault="00150F0F" w:rsidP="00150F0F">
      <w:pPr>
        <w:pStyle w:val="ListParagraph"/>
        <w:numPr>
          <w:ilvl w:val="3"/>
          <w:numId w:val="20"/>
        </w:numPr>
        <w:ind w:left="720"/>
        <w:contextualSpacing w:val="0"/>
        <w:rPr>
          <w:lang w:eastAsia="en-US"/>
        </w:rPr>
      </w:pPr>
      <w:r w:rsidRPr="00150F0F">
        <w:rPr>
          <w:rFonts w:cs="Times New Roman"/>
        </w:rPr>
        <w:t>Position specified to the nearest 1 degree square.</w:t>
      </w:r>
    </w:p>
    <w:p w:rsidR="00150F0F" w:rsidRPr="00150F0F" w:rsidRDefault="00150F0F" w:rsidP="00150F0F">
      <w:pPr>
        <w:pStyle w:val="ListParagraph"/>
        <w:rPr>
          <w:rFonts w:cs="Times New Roman"/>
        </w:rPr>
      </w:pPr>
    </w:p>
    <w:p w:rsidR="00150F0F" w:rsidRPr="00150F0F" w:rsidRDefault="00150F0F" w:rsidP="00150F0F">
      <w:pPr>
        <w:pStyle w:val="ListParagraph"/>
        <w:numPr>
          <w:ilvl w:val="0"/>
          <w:numId w:val="19"/>
        </w:numPr>
        <w:ind w:left="0" w:firstLine="0"/>
        <w:contextualSpacing w:val="0"/>
        <w:rPr>
          <w:lang w:eastAsia="en-US"/>
        </w:rPr>
      </w:pPr>
      <w:r w:rsidRPr="00150F0F">
        <w:rPr>
          <w:rFonts w:cs="Times New Roman"/>
        </w:rPr>
        <w:t>The scope of the data will be 1952 – 2013, and for the entire Pacific Ocean.</w:t>
      </w:r>
    </w:p>
    <w:p w:rsidR="00150F0F" w:rsidRPr="00150F0F" w:rsidRDefault="00150F0F" w:rsidP="00150F0F">
      <w:pPr>
        <w:pStyle w:val="ListParagraph"/>
        <w:ind w:left="360"/>
        <w:rPr>
          <w:rFonts w:cs="Times New Roman"/>
        </w:rPr>
      </w:pPr>
    </w:p>
    <w:p w:rsidR="00150F0F" w:rsidRPr="00150F0F" w:rsidRDefault="00150F0F" w:rsidP="00150F0F">
      <w:pPr>
        <w:pStyle w:val="ListParagraph"/>
        <w:numPr>
          <w:ilvl w:val="0"/>
          <w:numId w:val="19"/>
        </w:numPr>
        <w:ind w:left="0" w:firstLine="0"/>
        <w:contextualSpacing w:val="0"/>
        <w:rPr>
          <w:lang w:eastAsia="en-US"/>
        </w:rPr>
      </w:pPr>
      <w:r w:rsidRPr="00150F0F">
        <w:rPr>
          <w:rFonts w:cs="Times New Roman"/>
        </w:rPr>
        <w:t>A data preparation workshop will be held at SPC headquarters involving the three parties and SPC at a time to be decided, but as early as possible in 2015. The data prepared in the agreed format shall be integrated into a common Chinese Taipei – Japan – Korea data set which will be used for exploratory analyses of the data and preliminary estimation of standardized CPUE indices.</w:t>
      </w:r>
    </w:p>
    <w:p w:rsidR="00150F0F" w:rsidRPr="00150F0F" w:rsidRDefault="00150F0F" w:rsidP="00150F0F">
      <w:pPr>
        <w:pStyle w:val="ListParagraph"/>
      </w:pPr>
    </w:p>
    <w:p w:rsidR="00150F0F" w:rsidRPr="00150F0F" w:rsidRDefault="00150F0F" w:rsidP="00150F0F">
      <w:pPr>
        <w:pStyle w:val="ListParagraph"/>
        <w:numPr>
          <w:ilvl w:val="0"/>
          <w:numId w:val="19"/>
        </w:numPr>
        <w:ind w:left="0" w:firstLine="0"/>
        <w:contextualSpacing w:val="0"/>
        <w:rPr>
          <w:rFonts w:cs="Times New Roman"/>
        </w:rPr>
      </w:pPr>
      <w:r w:rsidRPr="00150F0F">
        <w:rPr>
          <w:rFonts w:cs="Times New Roman"/>
        </w:rPr>
        <w:t>The conditions for maintaining the confidentiality of the data and the duration for which the data set can remain available to SPC for further collaborative analyses necessary for the Pacific-wide bigeye assessment will be determined before TCC10 through consultations with respective fisheries agencies.</w:t>
      </w:r>
    </w:p>
    <w:p w:rsidR="00150F0F" w:rsidRPr="00150F0F" w:rsidRDefault="00150F0F" w:rsidP="00150F0F">
      <w:pPr>
        <w:autoSpaceDE w:val="0"/>
        <w:autoSpaceDN w:val="0"/>
        <w:adjustRightInd w:val="0"/>
        <w:snapToGrid w:val="0"/>
        <w:jc w:val="right"/>
        <w:rPr>
          <w:rFonts w:cs="Times New Roman"/>
          <w:b/>
          <w:bCs/>
          <w:lang w:val="en-US"/>
        </w:rPr>
      </w:pPr>
      <w:r w:rsidRPr="00150F0F">
        <w:rPr>
          <w:rFonts w:cs="Times New Roman"/>
          <w:b/>
          <w:bCs/>
          <w:lang w:val="en-US"/>
        </w:rPr>
        <w:lastRenderedPageBreak/>
        <w:t>Attachment G</w:t>
      </w:r>
    </w:p>
    <w:p w:rsidR="00150F0F" w:rsidRPr="00150F0F" w:rsidRDefault="00150F0F" w:rsidP="00150F0F">
      <w:pPr>
        <w:adjustRightInd w:val="0"/>
        <w:snapToGrid w:val="0"/>
        <w:rPr>
          <w:rFonts w:eastAsia="Malgun Gothic" w:cs="Times New Roman"/>
          <w:b/>
          <w:lang w:eastAsia="ko-KR"/>
        </w:rPr>
      </w:pPr>
    </w:p>
    <w:p w:rsidR="00150F0F" w:rsidRPr="00150F0F" w:rsidRDefault="00150F0F" w:rsidP="00150F0F">
      <w:pPr>
        <w:autoSpaceDE w:val="0"/>
        <w:autoSpaceDN w:val="0"/>
        <w:adjustRightInd w:val="0"/>
        <w:snapToGrid w:val="0"/>
        <w:jc w:val="center"/>
        <w:rPr>
          <w:rFonts w:eastAsia="Batang" w:cs="Times New Roman"/>
          <w:b/>
          <w:bCs/>
          <w:lang w:val="en-US" w:eastAsia="en-US"/>
        </w:rPr>
      </w:pPr>
      <w:r w:rsidRPr="00150F0F">
        <w:rPr>
          <w:rFonts w:eastAsia="Batang" w:cs="Times New Roman"/>
          <w:b/>
          <w:bCs/>
          <w:lang w:val="en-US" w:eastAsia="en-US"/>
        </w:rPr>
        <w:t>The Commission for the Conservation and Management of</w:t>
      </w:r>
    </w:p>
    <w:p w:rsidR="00150F0F" w:rsidRPr="00150F0F" w:rsidRDefault="00150F0F" w:rsidP="00150F0F">
      <w:pPr>
        <w:adjustRightInd w:val="0"/>
        <w:snapToGrid w:val="0"/>
        <w:jc w:val="center"/>
        <w:rPr>
          <w:rFonts w:eastAsia="Dotum" w:cs="Times New Roman"/>
          <w:b/>
          <w:color w:val="000000"/>
          <w:lang w:val="en-US" w:eastAsia="en-US"/>
        </w:rPr>
      </w:pPr>
      <w:r w:rsidRPr="00150F0F">
        <w:rPr>
          <w:rFonts w:eastAsia="Batang" w:cs="Times New Roman"/>
          <w:b/>
          <w:bCs/>
          <w:lang w:val="en-US" w:eastAsia="en-US"/>
        </w:rPr>
        <w:t>Highly Migratory Fish Stocks in the Western and Central Pacific Ocean</w:t>
      </w:r>
    </w:p>
    <w:p w:rsidR="00150F0F" w:rsidRPr="00150F0F" w:rsidRDefault="00150F0F" w:rsidP="00150F0F">
      <w:pPr>
        <w:adjustRightInd w:val="0"/>
        <w:snapToGrid w:val="0"/>
        <w:jc w:val="center"/>
        <w:rPr>
          <w:rFonts w:eastAsia="Dotum" w:cs="Times New Roman"/>
          <w:b/>
          <w:color w:val="000000"/>
          <w:lang w:val="en-US" w:eastAsia="en-US"/>
        </w:rPr>
      </w:pPr>
    </w:p>
    <w:p w:rsidR="00150F0F" w:rsidRPr="00150F0F" w:rsidRDefault="00150F0F" w:rsidP="00150F0F">
      <w:pPr>
        <w:adjustRightInd w:val="0"/>
        <w:snapToGrid w:val="0"/>
        <w:jc w:val="center"/>
        <w:rPr>
          <w:rFonts w:eastAsia="Times New Roman" w:cs="Times New Roman"/>
          <w:b/>
          <w:lang w:eastAsia="en-US"/>
        </w:rPr>
      </w:pPr>
      <w:r w:rsidRPr="00150F0F">
        <w:rPr>
          <w:rFonts w:eastAsia="Times New Roman" w:cs="Times New Roman"/>
          <w:b/>
          <w:lang w:eastAsia="en-US"/>
        </w:rPr>
        <w:t>SCIENTIFIC COMMITTEE</w:t>
      </w:r>
    </w:p>
    <w:p w:rsidR="00150F0F" w:rsidRPr="00150F0F" w:rsidRDefault="00150F0F" w:rsidP="00150F0F">
      <w:pPr>
        <w:adjustRightInd w:val="0"/>
        <w:snapToGrid w:val="0"/>
        <w:jc w:val="center"/>
        <w:rPr>
          <w:rFonts w:eastAsia="Malgun Gothic" w:cs="Times New Roman"/>
          <w:b/>
          <w:lang w:eastAsia="ko-KR"/>
        </w:rPr>
      </w:pPr>
      <w:r w:rsidRPr="00150F0F">
        <w:rPr>
          <w:rFonts w:eastAsia="Malgun Gothic" w:cs="Times New Roman" w:hint="eastAsia"/>
          <w:b/>
          <w:lang w:eastAsia="ko-KR"/>
        </w:rPr>
        <w:t>TENTH</w:t>
      </w:r>
      <w:r w:rsidRPr="00150F0F">
        <w:rPr>
          <w:rFonts w:eastAsia="Times New Roman" w:cs="Times New Roman"/>
          <w:b/>
          <w:lang w:eastAsia="en-US"/>
        </w:rPr>
        <w:t xml:space="preserve"> REGULAR SESSION</w:t>
      </w:r>
    </w:p>
    <w:p w:rsidR="00150F0F" w:rsidRPr="00150F0F" w:rsidRDefault="00150F0F" w:rsidP="00150F0F">
      <w:pPr>
        <w:adjustRightInd w:val="0"/>
        <w:snapToGrid w:val="0"/>
        <w:jc w:val="center"/>
        <w:rPr>
          <w:rFonts w:eastAsia="Times New Roman" w:cs="Times New Roman"/>
          <w:b/>
          <w:lang w:val="en-US" w:eastAsia="en-US"/>
        </w:rPr>
      </w:pPr>
    </w:p>
    <w:p w:rsidR="00150F0F" w:rsidRPr="00150F0F" w:rsidRDefault="00150F0F" w:rsidP="00150F0F">
      <w:pPr>
        <w:adjustRightInd w:val="0"/>
        <w:snapToGrid w:val="0"/>
        <w:jc w:val="center"/>
        <w:rPr>
          <w:rFonts w:eastAsia="Times New Roman" w:cs="Times New Roman"/>
          <w:bCs/>
          <w:lang w:val="en-US" w:eastAsia="en-US"/>
        </w:rPr>
      </w:pPr>
      <w:r w:rsidRPr="00150F0F">
        <w:rPr>
          <w:rFonts w:eastAsia="Malgun Gothic" w:cs="Times New Roman" w:hint="eastAsia"/>
          <w:bCs/>
          <w:lang w:val="en-US" w:eastAsia="ko-KR"/>
        </w:rPr>
        <w:t>Majuro</w:t>
      </w:r>
      <w:r w:rsidRPr="00150F0F">
        <w:rPr>
          <w:rFonts w:eastAsia="Times New Roman" w:cs="Times New Roman"/>
          <w:bCs/>
          <w:lang w:val="en-US" w:eastAsia="en-US"/>
        </w:rPr>
        <w:t xml:space="preserve">, </w:t>
      </w:r>
      <w:r w:rsidRPr="00150F0F">
        <w:rPr>
          <w:rFonts w:eastAsia="Malgun Gothic" w:cs="Times New Roman" w:hint="eastAsia"/>
          <w:bCs/>
          <w:lang w:val="en-US" w:eastAsia="ko-KR"/>
        </w:rPr>
        <w:t xml:space="preserve">Republic of </w:t>
      </w:r>
      <w:r w:rsidRPr="00150F0F">
        <w:rPr>
          <w:rFonts w:eastAsia="Malgun Gothic" w:cs="Times New Roman"/>
          <w:bCs/>
          <w:lang w:val="en-US" w:eastAsia="ko-KR"/>
        </w:rPr>
        <w:t xml:space="preserve">the </w:t>
      </w:r>
      <w:r w:rsidRPr="00150F0F">
        <w:rPr>
          <w:rFonts w:eastAsia="Malgun Gothic" w:cs="Times New Roman" w:hint="eastAsia"/>
          <w:bCs/>
          <w:lang w:val="en-US" w:eastAsia="ko-KR"/>
        </w:rPr>
        <w:t>Marshall Islands</w:t>
      </w:r>
    </w:p>
    <w:p w:rsidR="00150F0F" w:rsidRPr="00150F0F" w:rsidRDefault="00150F0F" w:rsidP="00150F0F">
      <w:pPr>
        <w:adjustRightInd w:val="0"/>
        <w:snapToGrid w:val="0"/>
        <w:jc w:val="center"/>
        <w:rPr>
          <w:rFonts w:eastAsia="Malgun Gothic" w:cs="Times New Roman"/>
          <w:bCs/>
          <w:lang w:val="en-US" w:eastAsia="ko-KR"/>
        </w:rPr>
      </w:pPr>
      <w:r w:rsidRPr="00150F0F">
        <w:rPr>
          <w:rFonts w:eastAsia="Times New Roman" w:cs="Times New Roman"/>
          <w:bCs/>
          <w:lang w:val="en-US" w:eastAsia="en-US"/>
        </w:rPr>
        <w:t>6-14 August 201</w:t>
      </w:r>
      <w:r w:rsidRPr="00150F0F">
        <w:rPr>
          <w:rFonts w:eastAsia="Malgun Gothic" w:cs="Times New Roman" w:hint="eastAsia"/>
          <w:bCs/>
          <w:lang w:val="en-US" w:eastAsia="ko-KR"/>
        </w:rPr>
        <w:t>4</w:t>
      </w:r>
    </w:p>
    <w:tbl>
      <w:tblPr>
        <w:tblW w:w="0" w:type="auto"/>
        <w:jc w:val="center"/>
        <w:tblLook w:val="04A0" w:firstRow="1" w:lastRow="0" w:firstColumn="1" w:lastColumn="0" w:noHBand="0" w:noVBand="1"/>
      </w:tblPr>
      <w:tblGrid>
        <w:gridCol w:w="9576"/>
      </w:tblGrid>
      <w:tr w:rsidR="00150F0F" w:rsidRPr="00150F0F" w:rsidTr="008565CD">
        <w:trPr>
          <w:jc w:val="center"/>
        </w:trPr>
        <w:tc>
          <w:tcPr>
            <w:tcW w:w="9576" w:type="dxa"/>
            <w:tcBorders>
              <w:top w:val="single" w:sz="18" w:space="0" w:color="auto"/>
              <w:left w:val="nil"/>
              <w:bottom w:val="single" w:sz="18" w:space="0" w:color="auto"/>
              <w:right w:val="nil"/>
            </w:tcBorders>
          </w:tcPr>
          <w:p w:rsidR="00150F0F" w:rsidRPr="00150F0F" w:rsidRDefault="00150F0F" w:rsidP="008565CD">
            <w:pPr>
              <w:pStyle w:val="Heading1"/>
              <w:snapToGrid w:val="0"/>
              <w:spacing w:after="0"/>
              <w:jc w:val="center"/>
              <w:rPr>
                <w:rFonts w:ascii="Times New Roman Bold" w:eastAsia="Malgun Gothic" w:hAnsi="Times New Roman Bold" w:hint="eastAsia"/>
                <w:caps/>
                <w:color w:val="FF0000"/>
                <w:lang w:val="en-US" w:eastAsia="ko-KR"/>
              </w:rPr>
            </w:pPr>
            <w:r w:rsidRPr="00150F0F">
              <w:rPr>
                <w:rFonts w:ascii="Times New Roman Bold" w:hAnsi="Times New Roman Bold"/>
                <w:caps/>
              </w:rPr>
              <w:t>Identification of axes of uncertainties and relative weightings required for evaluating risks of exceeding limit reference points</w:t>
            </w:r>
          </w:p>
        </w:tc>
      </w:tr>
    </w:tbl>
    <w:p w:rsidR="00150F0F" w:rsidRPr="00150F0F" w:rsidRDefault="00150F0F" w:rsidP="00150F0F">
      <w:pPr>
        <w:jc w:val="center"/>
        <w:rPr>
          <w:rFonts w:eastAsia="Malgun Gothic" w:cs="Times New Roman"/>
          <w:lang w:eastAsia="ko-KR"/>
        </w:rPr>
      </w:pPr>
    </w:p>
    <w:p w:rsidR="00150F0F" w:rsidRPr="00150F0F" w:rsidRDefault="00150F0F" w:rsidP="00150F0F">
      <w:pPr>
        <w:adjustRightInd w:val="0"/>
        <w:snapToGrid w:val="0"/>
        <w:jc w:val="both"/>
        <w:rPr>
          <w:rFonts w:eastAsia="Malgun Gothic" w:cs="Times New Roman"/>
          <w:b/>
          <w:lang w:eastAsia="ko-KR"/>
        </w:rPr>
      </w:pPr>
    </w:p>
    <w:p w:rsidR="00150F0F" w:rsidRPr="00150F0F" w:rsidRDefault="00150F0F" w:rsidP="00150F0F">
      <w:pPr>
        <w:adjustRightInd w:val="0"/>
        <w:snapToGrid w:val="0"/>
        <w:jc w:val="both"/>
        <w:rPr>
          <w:rFonts w:cs="Times New Roman"/>
        </w:rPr>
      </w:pPr>
      <w:r w:rsidRPr="00150F0F">
        <w:rPr>
          <w:rFonts w:eastAsia="Malgun Gothic" w:cs="Times New Roman" w:hint="eastAsia"/>
          <w:lang w:eastAsia="ko-KR"/>
        </w:rPr>
        <w:t>An informal small group (</w:t>
      </w:r>
      <w:r w:rsidRPr="00150F0F">
        <w:rPr>
          <w:rFonts w:cs="Times New Roman"/>
        </w:rPr>
        <w:t>ISG</w:t>
      </w:r>
      <w:r w:rsidRPr="00150F0F">
        <w:rPr>
          <w:rFonts w:eastAsia="Malgun Gothic" w:cs="Times New Roman" w:hint="eastAsia"/>
          <w:lang w:eastAsia="ko-KR"/>
        </w:rPr>
        <w:t>-</w:t>
      </w:r>
      <w:r w:rsidRPr="00150F0F">
        <w:rPr>
          <w:rFonts w:cs="Times New Roman"/>
        </w:rPr>
        <w:t>2</w:t>
      </w:r>
      <w:r w:rsidRPr="00150F0F">
        <w:rPr>
          <w:rFonts w:eastAsia="Malgun Gothic" w:cs="Times New Roman" w:hint="eastAsia"/>
          <w:lang w:eastAsia="ko-KR"/>
        </w:rPr>
        <w:t>)</w:t>
      </w:r>
      <w:r w:rsidRPr="00150F0F">
        <w:rPr>
          <w:rFonts w:cs="Times New Roman"/>
        </w:rPr>
        <w:t xml:space="preserve"> met on two occasions (Thursday 7</w:t>
      </w:r>
      <w:r w:rsidRPr="00150F0F">
        <w:rPr>
          <w:rFonts w:cs="Times New Roman"/>
          <w:vertAlign w:val="superscript"/>
        </w:rPr>
        <w:t>th</w:t>
      </w:r>
      <w:r w:rsidRPr="00150F0F">
        <w:rPr>
          <w:rFonts w:cs="Times New Roman"/>
        </w:rPr>
        <w:t xml:space="preserve"> August and Monday 11</w:t>
      </w:r>
      <w:r w:rsidRPr="00150F0F">
        <w:rPr>
          <w:rFonts w:cs="Times New Roman"/>
          <w:vertAlign w:val="superscript"/>
        </w:rPr>
        <w:t>th</w:t>
      </w:r>
      <w:r w:rsidRPr="00150F0F">
        <w:rPr>
          <w:rFonts w:cs="Times New Roman"/>
        </w:rPr>
        <w:t xml:space="preserve"> August) to discuss identification of the axes of uncertainties and relative weightings of parameter values to be included in the stochastic projections which are to be used for evaluating risks of exceeding limit reference points. These analyses will be undertaken for the bigeye tuna, yellowfin tuna, skipjack tuna and south Pacific albacore and the results provided to WCPFC11. </w:t>
      </w:r>
    </w:p>
    <w:p w:rsidR="00150F0F" w:rsidRPr="00150F0F" w:rsidRDefault="00150F0F" w:rsidP="00150F0F">
      <w:pPr>
        <w:adjustRightInd w:val="0"/>
        <w:snapToGrid w:val="0"/>
        <w:jc w:val="both"/>
        <w:rPr>
          <w:rFonts w:cs="Times New Roman"/>
        </w:rPr>
      </w:pPr>
    </w:p>
    <w:p w:rsidR="00150F0F" w:rsidRPr="00150F0F" w:rsidRDefault="00150F0F" w:rsidP="00150F0F">
      <w:pPr>
        <w:adjustRightInd w:val="0"/>
        <w:snapToGrid w:val="0"/>
        <w:jc w:val="both"/>
        <w:rPr>
          <w:rFonts w:cs="Times New Roman"/>
        </w:rPr>
      </w:pPr>
      <w:r w:rsidRPr="00150F0F">
        <w:rPr>
          <w:rFonts w:cs="Times New Roman"/>
        </w:rPr>
        <w:t>The following axes of uncertainties and relative weightings were agreed (with the reference model parameters highlighted):</w:t>
      </w:r>
    </w:p>
    <w:p w:rsidR="00150F0F" w:rsidRPr="00150F0F" w:rsidRDefault="00150F0F" w:rsidP="00150F0F">
      <w:pPr>
        <w:adjustRightInd w:val="0"/>
        <w:snapToGrid w:val="0"/>
        <w:jc w:val="both"/>
        <w:rPr>
          <w:rFonts w:cs="Times New Roman"/>
        </w:rPr>
      </w:pPr>
    </w:p>
    <w:p w:rsidR="00150F0F" w:rsidRPr="00150F0F" w:rsidRDefault="00150F0F" w:rsidP="00150F0F">
      <w:pPr>
        <w:adjustRightInd w:val="0"/>
        <w:snapToGrid w:val="0"/>
        <w:jc w:val="both"/>
        <w:rPr>
          <w:rFonts w:cs="Times New Roman"/>
          <w:u w:val="single"/>
        </w:rPr>
      </w:pPr>
      <w:r w:rsidRPr="00150F0F">
        <w:rPr>
          <w:rFonts w:cs="Times New Roman"/>
          <w:u w:val="single"/>
        </w:rPr>
        <w:tab/>
        <w:t>Axis of Uncertainty</w:t>
      </w:r>
      <w:r w:rsidRPr="00150F0F">
        <w:rPr>
          <w:rFonts w:cs="Times New Roman"/>
          <w:u w:val="single"/>
        </w:rPr>
        <w:tab/>
      </w:r>
      <w:r w:rsidRPr="00150F0F">
        <w:rPr>
          <w:rFonts w:cs="Times New Roman"/>
          <w:u w:val="single"/>
        </w:rPr>
        <w:tab/>
      </w:r>
      <w:r w:rsidRPr="00150F0F">
        <w:rPr>
          <w:rFonts w:cs="Times New Roman"/>
          <w:u w:val="single"/>
        </w:rPr>
        <w:tab/>
      </w:r>
      <w:r w:rsidRPr="00150F0F">
        <w:rPr>
          <w:rFonts w:cs="Times New Roman"/>
          <w:u w:val="single"/>
        </w:rPr>
        <w:tab/>
      </w:r>
      <w:r w:rsidRPr="00150F0F">
        <w:rPr>
          <w:rFonts w:cs="Times New Roman"/>
          <w:u w:val="single"/>
        </w:rPr>
        <w:tab/>
        <w:t>Relative Weighting</w:t>
      </w:r>
      <w:r w:rsidRPr="00150F0F">
        <w:rPr>
          <w:rFonts w:cs="Times New Roman"/>
          <w:u w:val="single"/>
        </w:rPr>
        <w:tab/>
      </w:r>
    </w:p>
    <w:p w:rsidR="00150F0F" w:rsidRPr="00150F0F" w:rsidRDefault="00150F0F" w:rsidP="00150F0F">
      <w:pPr>
        <w:adjustRightInd w:val="0"/>
        <w:snapToGrid w:val="0"/>
        <w:rPr>
          <w:rFonts w:cs="Times New Roman"/>
        </w:rPr>
      </w:pPr>
      <w:r w:rsidRPr="00150F0F">
        <w:rPr>
          <w:rFonts w:cs="Times New Roman"/>
        </w:rPr>
        <w:t>BIGEYE</w:t>
      </w:r>
    </w:p>
    <w:p w:rsidR="00150F0F" w:rsidRPr="00150F0F" w:rsidRDefault="00150F0F" w:rsidP="00150F0F">
      <w:pPr>
        <w:adjustRightInd w:val="0"/>
        <w:snapToGrid w:val="0"/>
        <w:rPr>
          <w:rFonts w:cs="Times New Roman"/>
        </w:rPr>
      </w:pPr>
      <w:r w:rsidRPr="00150F0F">
        <w:rPr>
          <w:rFonts w:cs="Times New Roman"/>
        </w:rPr>
        <w:tab/>
        <w:t>Steepness</w:t>
      </w:r>
      <w:r w:rsidRPr="00150F0F">
        <w:rPr>
          <w:rFonts w:cs="Times New Roman"/>
        </w:rPr>
        <w:tab/>
        <w:t>0.65</w:t>
      </w:r>
      <w:r w:rsidRPr="00150F0F">
        <w:rPr>
          <w:rFonts w:cs="Times New Roman"/>
        </w:rPr>
        <w:tab/>
        <w:t>0.80</w:t>
      </w:r>
      <w:r w:rsidRPr="00150F0F">
        <w:rPr>
          <w:rFonts w:cs="Times New Roman"/>
        </w:rPr>
        <w:tab/>
        <w:t>0.95</w:t>
      </w:r>
      <w:r w:rsidRPr="00150F0F">
        <w:rPr>
          <w:rFonts w:cs="Times New Roman"/>
        </w:rPr>
        <w:tab/>
      </w:r>
      <w:r w:rsidRPr="00150F0F">
        <w:rPr>
          <w:rFonts w:cs="Times New Roman"/>
        </w:rPr>
        <w:tab/>
      </w:r>
      <w:r w:rsidRPr="00150F0F">
        <w:rPr>
          <w:rFonts w:cs="Times New Roman"/>
        </w:rPr>
        <w:tab/>
        <w:t>0.8</w:t>
      </w:r>
      <w:r w:rsidRPr="00150F0F">
        <w:rPr>
          <w:rFonts w:cs="Times New Roman"/>
        </w:rPr>
        <w:tab/>
        <w:t>1.0</w:t>
      </w:r>
      <w:r w:rsidRPr="00150F0F">
        <w:rPr>
          <w:rFonts w:cs="Times New Roman"/>
        </w:rPr>
        <w:tab/>
        <w:t>0.8</w:t>
      </w:r>
    </w:p>
    <w:p w:rsidR="00150F0F" w:rsidRPr="00150F0F" w:rsidRDefault="00150F0F" w:rsidP="00150F0F">
      <w:pPr>
        <w:adjustRightInd w:val="0"/>
        <w:snapToGrid w:val="0"/>
        <w:rPr>
          <w:rFonts w:cs="Times New Roman"/>
        </w:rPr>
      </w:pPr>
      <w:r w:rsidRPr="00150F0F">
        <w:rPr>
          <w:rFonts w:cs="Times New Roman"/>
        </w:rPr>
        <w:tab/>
        <w:t>Mixing</w:t>
      </w:r>
      <w:r w:rsidRPr="00150F0F">
        <w:rPr>
          <w:rFonts w:cs="Times New Roman"/>
        </w:rPr>
        <w:tab/>
      </w:r>
      <w:r w:rsidRPr="00150F0F">
        <w:rPr>
          <w:rFonts w:cs="Times New Roman"/>
        </w:rPr>
        <w:tab/>
        <w:t>1Qtr</w:t>
      </w:r>
      <w:r w:rsidRPr="00150F0F">
        <w:rPr>
          <w:rFonts w:cs="Times New Roman"/>
        </w:rPr>
        <w:tab/>
        <w:t>2Qtr</w:t>
      </w:r>
      <w:r w:rsidRPr="00150F0F">
        <w:rPr>
          <w:rFonts w:cs="Times New Roman"/>
        </w:rPr>
        <w:tab/>
        <w:t>2Qtr+28QtrCS</w:t>
      </w:r>
      <w:r w:rsidRPr="00150F0F">
        <w:rPr>
          <w:rFonts w:cs="Times New Roman"/>
        </w:rPr>
        <w:tab/>
      </w:r>
      <w:r w:rsidRPr="00150F0F">
        <w:rPr>
          <w:rFonts w:cs="Times New Roman"/>
        </w:rPr>
        <w:tab/>
        <w:t>0.8</w:t>
      </w:r>
      <w:r w:rsidRPr="00150F0F">
        <w:rPr>
          <w:rFonts w:cs="Times New Roman"/>
        </w:rPr>
        <w:tab/>
        <w:t>1.0</w:t>
      </w:r>
      <w:r w:rsidRPr="00150F0F">
        <w:rPr>
          <w:rFonts w:cs="Times New Roman"/>
        </w:rPr>
        <w:tab/>
        <w:t>1.0</w:t>
      </w:r>
    </w:p>
    <w:p w:rsidR="00150F0F" w:rsidRPr="00150F0F" w:rsidRDefault="00150F0F" w:rsidP="00150F0F">
      <w:pPr>
        <w:adjustRightInd w:val="0"/>
        <w:snapToGrid w:val="0"/>
        <w:rPr>
          <w:rFonts w:cs="Times New Roman"/>
        </w:rPr>
      </w:pPr>
      <w:r w:rsidRPr="00150F0F">
        <w:rPr>
          <w:rFonts w:cs="Times New Roman"/>
        </w:rPr>
        <w:t>YELLOWFIN</w:t>
      </w:r>
    </w:p>
    <w:p w:rsidR="00150F0F" w:rsidRPr="00150F0F" w:rsidRDefault="00150F0F" w:rsidP="00150F0F">
      <w:pPr>
        <w:adjustRightInd w:val="0"/>
        <w:snapToGrid w:val="0"/>
        <w:rPr>
          <w:rFonts w:cs="Times New Roman"/>
        </w:rPr>
      </w:pPr>
      <w:r w:rsidRPr="00150F0F">
        <w:rPr>
          <w:rFonts w:cs="Times New Roman"/>
        </w:rPr>
        <w:tab/>
        <w:t>Steepness</w:t>
      </w:r>
      <w:r w:rsidRPr="00150F0F">
        <w:rPr>
          <w:rFonts w:cs="Times New Roman"/>
        </w:rPr>
        <w:tab/>
        <w:t>0.65</w:t>
      </w:r>
      <w:r w:rsidRPr="00150F0F">
        <w:rPr>
          <w:rFonts w:cs="Times New Roman"/>
        </w:rPr>
        <w:tab/>
        <w:t>0.80</w:t>
      </w:r>
      <w:r w:rsidRPr="00150F0F">
        <w:rPr>
          <w:rFonts w:cs="Times New Roman"/>
        </w:rPr>
        <w:tab/>
        <w:t>0.95</w:t>
      </w:r>
      <w:r w:rsidRPr="00150F0F">
        <w:rPr>
          <w:rFonts w:cs="Times New Roman"/>
        </w:rPr>
        <w:tab/>
      </w:r>
      <w:r w:rsidRPr="00150F0F">
        <w:rPr>
          <w:rFonts w:cs="Times New Roman"/>
        </w:rPr>
        <w:tab/>
      </w:r>
      <w:r w:rsidRPr="00150F0F">
        <w:rPr>
          <w:rFonts w:cs="Times New Roman"/>
        </w:rPr>
        <w:tab/>
        <w:t>0.8</w:t>
      </w:r>
      <w:r w:rsidRPr="00150F0F">
        <w:rPr>
          <w:rFonts w:cs="Times New Roman"/>
        </w:rPr>
        <w:tab/>
        <w:t>1.0</w:t>
      </w:r>
      <w:r w:rsidRPr="00150F0F">
        <w:rPr>
          <w:rFonts w:cs="Times New Roman"/>
        </w:rPr>
        <w:tab/>
        <w:t>0.8</w:t>
      </w:r>
    </w:p>
    <w:p w:rsidR="00150F0F" w:rsidRPr="00150F0F" w:rsidRDefault="00150F0F" w:rsidP="00150F0F">
      <w:pPr>
        <w:adjustRightInd w:val="0"/>
        <w:snapToGrid w:val="0"/>
        <w:rPr>
          <w:rFonts w:cs="Times New Roman"/>
        </w:rPr>
      </w:pPr>
      <w:r w:rsidRPr="00150F0F">
        <w:rPr>
          <w:rFonts w:cs="Times New Roman"/>
        </w:rPr>
        <w:tab/>
        <w:t>Mixing</w:t>
      </w:r>
      <w:r w:rsidRPr="00150F0F">
        <w:rPr>
          <w:rFonts w:cs="Times New Roman"/>
        </w:rPr>
        <w:tab/>
      </w:r>
      <w:r w:rsidRPr="00150F0F">
        <w:rPr>
          <w:rFonts w:cs="Times New Roman"/>
        </w:rPr>
        <w:tab/>
        <w:t>1Qtr</w:t>
      </w:r>
      <w:r w:rsidRPr="00150F0F">
        <w:rPr>
          <w:rFonts w:cs="Times New Roman"/>
        </w:rPr>
        <w:tab/>
        <w:t>2Qtr</w:t>
      </w:r>
      <w:r w:rsidRPr="00150F0F">
        <w:rPr>
          <w:rFonts w:cs="Times New Roman"/>
        </w:rPr>
        <w:tab/>
      </w:r>
      <w:r w:rsidRPr="00150F0F">
        <w:rPr>
          <w:rFonts w:cs="Times New Roman"/>
        </w:rPr>
        <w:tab/>
      </w:r>
      <w:r w:rsidRPr="00150F0F">
        <w:rPr>
          <w:rFonts w:cs="Times New Roman"/>
        </w:rPr>
        <w:tab/>
      </w:r>
      <w:r w:rsidRPr="00150F0F">
        <w:rPr>
          <w:rFonts w:cs="Times New Roman"/>
        </w:rPr>
        <w:tab/>
        <w:t>0.8</w:t>
      </w:r>
      <w:r w:rsidRPr="00150F0F">
        <w:rPr>
          <w:rFonts w:cs="Times New Roman"/>
        </w:rPr>
        <w:tab/>
        <w:t>1.0</w:t>
      </w:r>
    </w:p>
    <w:p w:rsidR="00150F0F" w:rsidRPr="00150F0F" w:rsidRDefault="00150F0F" w:rsidP="00150F0F">
      <w:pPr>
        <w:adjustRightInd w:val="0"/>
        <w:snapToGrid w:val="0"/>
        <w:rPr>
          <w:rFonts w:cs="Times New Roman"/>
        </w:rPr>
      </w:pPr>
      <w:r w:rsidRPr="00150F0F">
        <w:rPr>
          <w:rFonts w:cs="Times New Roman"/>
        </w:rPr>
        <w:t>SKIPJACK</w:t>
      </w:r>
    </w:p>
    <w:p w:rsidR="00150F0F" w:rsidRPr="00150F0F" w:rsidRDefault="00150F0F" w:rsidP="00150F0F">
      <w:pPr>
        <w:adjustRightInd w:val="0"/>
        <w:snapToGrid w:val="0"/>
        <w:rPr>
          <w:rFonts w:cs="Times New Roman"/>
        </w:rPr>
      </w:pPr>
      <w:r w:rsidRPr="00150F0F">
        <w:rPr>
          <w:rFonts w:cs="Times New Roman"/>
        </w:rPr>
        <w:tab/>
        <w:t>Steepness</w:t>
      </w:r>
      <w:r w:rsidRPr="00150F0F">
        <w:rPr>
          <w:rFonts w:cs="Times New Roman"/>
        </w:rPr>
        <w:tab/>
        <w:t>0.65</w:t>
      </w:r>
      <w:r w:rsidRPr="00150F0F">
        <w:rPr>
          <w:rFonts w:cs="Times New Roman"/>
        </w:rPr>
        <w:tab/>
        <w:t>0.80</w:t>
      </w:r>
      <w:r w:rsidRPr="00150F0F">
        <w:rPr>
          <w:rFonts w:cs="Times New Roman"/>
        </w:rPr>
        <w:tab/>
        <w:t>0.95</w:t>
      </w:r>
      <w:r w:rsidRPr="00150F0F">
        <w:rPr>
          <w:rFonts w:cs="Times New Roman"/>
        </w:rPr>
        <w:tab/>
      </w:r>
      <w:r w:rsidRPr="00150F0F">
        <w:rPr>
          <w:rFonts w:cs="Times New Roman"/>
        </w:rPr>
        <w:tab/>
      </w:r>
      <w:r w:rsidRPr="00150F0F">
        <w:rPr>
          <w:rFonts w:cs="Times New Roman"/>
        </w:rPr>
        <w:tab/>
        <w:t>0.8</w:t>
      </w:r>
      <w:r w:rsidRPr="00150F0F">
        <w:rPr>
          <w:rFonts w:cs="Times New Roman"/>
        </w:rPr>
        <w:tab/>
        <w:t>1.0</w:t>
      </w:r>
      <w:r w:rsidRPr="00150F0F">
        <w:rPr>
          <w:rFonts w:cs="Times New Roman"/>
        </w:rPr>
        <w:tab/>
        <w:t>0.8</w:t>
      </w:r>
    </w:p>
    <w:p w:rsidR="00150F0F" w:rsidRPr="00150F0F" w:rsidRDefault="00150F0F" w:rsidP="00150F0F">
      <w:pPr>
        <w:adjustRightInd w:val="0"/>
        <w:snapToGrid w:val="0"/>
        <w:rPr>
          <w:rFonts w:cs="Times New Roman"/>
        </w:rPr>
      </w:pPr>
      <w:r w:rsidRPr="00150F0F">
        <w:rPr>
          <w:rFonts w:cs="Times New Roman"/>
        </w:rPr>
        <w:tab/>
        <w:t>Mixing</w:t>
      </w:r>
      <w:r w:rsidRPr="00150F0F">
        <w:rPr>
          <w:rFonts w:cs="Times New Roman"/>
        </w:rPr>
        <w:tab/>
      </w:r>
      <w:r w:rsidRPr="00150F0F">
        <w:rPr>
          <w:rFonts w:cs="Times New Roman"/>
        </w:rPr>
        <w:tab/>
        <w:t>1Qtr</w:t>
      </w:r>
      <w:r w:rsidRPr="00150F0F">
        <w:rPr>
          <w:rFonts w:cs="Times New Roman"/>
        </w:rPr>
        <w:tab/>
        <w:t>2Qtr</w:t>
      </w:r>
      <w:r w:rsidRPr="00150F0F">
        <w:rPr>
          <w:rFonts w:cs="Times New Roman"/>
        </w:rPr>
        <w:tab/>
      </w:r>
      <w:r w:rsidRPr="00150F0F">
        <w:rPr>
          <w:rFonts w:cs="Times New Roman"/>
        </w:rPr>
        <w:tab/>
      </w:r>
      <w:r w:rsidRPr="00150F0F">
        <w:rPr>
          <w:rFonts w:cs="Times New Roman"/>
        </w:rPr>
        <w:tab/>
      </w:r>
      <w:r w:rsidRPr="00150F0F">
        <w:rPr>
          <w:rFonts w:cs="Times New Roman"/>
        </w:rPr>
        <w:tab/>
        <w:t>1.0</w:t>
      </w:r>
      <w:r w:rsidRPr="00150F0F">
        <w:rPr>
          <w:rFonts w:cs="Times New Roman"/>
        </w:rPr>
        <w:tab/>
        <w:t>1.0</w:t>
      </w:r>
    </w:p>
    <w:p w:rsidR="00150F0F" w:rsidRPr="00150F0F" w:rsidRDefault="00150F0F" w:rsidP="00150F0F">
      <w:pPr>
        <w:adjustRightInd w:val="0"/>
        <w:snapToGrid w:val="0"/>
        <w:rPr>
          <w:rFonts w:cs="Times New Roman"/>
        </w:rPr>
      </w:pPr>
      <w:r w:rsidRPr="00150F0F">
        <w:rPr>
          <w:rFonts w:cs="Times New Roman"/>
        </w:rPr>
        <w:t>SOUTH PACIFIC ALBACORE</w:t>
      </w:r>
    </w:p>
    <w:p w:rsidR="00150F0F" w:rsidRPr="00150F0F" w:rsidRDefault="00150F0F" w:rsidP="00150F0F">
      <w:pPr>
        <w:adjustRightInd w:val="0"/>
        <w:snapToGrid w:val="0"/>
        <w:rPr>
          <w:rFonts w:cs="Times New Roman"/>
        </w:rPr>
      </w:pPr>
      <w:r w:rsidRPr="00150F0F">
        <w:rPr>
          <w:rFonts w:cs="Times New Roman"/>
        </w:rPr>
        <w:tab/>
        <w:t>Steepness</w:t>
      </w:r>
      <w:r w:rsidRPr="00150F0F">
        <w:rPr>
          <w:rFonts w:cs="Times New Roman"/>
        </w:rPr>
        <w:tab/>
        <w:t>0.65</w:t>
      </w:r>
      <w:r w:rsidRPr="00150F0F">
        <w:rPr>
          <w:rFonts w:cs="Times New Roman"/>
        </w:rPr>
        <w:tab/>
        <w:t>0.80</w:t>
      </w:r>
      <w:r w:rsidRPr="00150F0F">
        <w:rPr>
          <w:rFonts w:cs="Times New Roman"/>
        </w:rPr>
        <w:tab/>
        <w:t>0.95</w:t>
      </w:r>
      <w:r w:rsidRPr="00150F0F">
        <w:rPr>
          <w:rFonts w:cs="Times New Roman"/>
        </w:rPr>
        <w:tab/>
      </w:r>
      <w:r w:rsidRPr="00150F0F">
        <w:rPr>
          <w:rFonts w:cs="Times New Roman"/>
        </w:rPr>
        <w:tab/>
      </w:r>
      <w:r w:rsidRPr="00150F0F">
        <w:rPr>
          <w:rFonts w:cs="Times New Roman"/>
        </w:rPr>
        <w:tab/>
        <w:t>0.8</w:t>
      </w:r>
      <w:r w:rsidRPr="00150F0F">
        <w:rPr>
          <w:rFonts w:cs="Times New Roman"/>
        </w:rPr>
        <w:tab/>
        <w:t>1.0</w:t>
      </w:r>
      <w:r w:rsidRPr="00150F0F">
        <w:rPr>
          <w:rFonts w:cs="Times New Roman"/>
        </w:rPr>
        <w:tab/>
        <w:t>0.8</w:t>
      </w:r>
    </w:p>
    <w:p w:rsidR="00150F0F" w:rsidRPr="00B01EDC" w:rsidRDefault="00150F0F" w:rsidP="00150F0F">
      <w:pPr>
        <w:adjustRightInd w:val="0"/>
        <w:snapToGrid w:val="0"/>
        <w:rPr>
          <w:rFonts w:cs="Times New Roman"/>
        </w:rPr>
      </w:pPr>
      <w:r w:rsidRPr="00150F0F">
        <w:rPr>
          <w:rFonts w:cs="Times New Roman"/>
        </w:rPr>
        <w:tab/>
        <w:t xml:space="preserve">M  </w:t>
      </w:r>
      <w:r w:rsidRPr="00150F0F">
        <w:rPr>
          <w:rFonts w:cs="Times New Roman"/>
        </w:rPr>
        <w:tab/>
      </w:r>
      <w:r w:rsidRPr="00150F0F">
        <w:rPr>
          <w:rFonts w:cs="Times New Roman"/>
        </w:rPr>
        <w:tab/>
        <w:t>0.3</w:t>
      </w:r>
      <w:r w:rsidRPr="00150F0F">
        <w:rPr>
          <w:rFonts w:cs="Times New Roman"/>
        </w:rPr>
        <w:tab/>
        <w:t>0.4</w:t>
      </w:r>
      <w:r w:rsidRPr="00150F0F">
        <w:rPr>
          <w:rFonts w:cs="Times New Roman"/>
        </w:rPr>
        <w:tab/>
        <w:t>0.5</w:t>
      </w:r>
      <w:r w:rsidRPr="00150F0F">
        <w:rPr>
          <w:rFonts w:cs="Times New Roman"/>
        </w:rPr>
        <w:tab/>
      </w:r>
      <w:r w:rsidRPr="00150F0F">
        <w:rPr>
          <w:rFonts w:cs="Times New Roman"/>
        </w:rPr>
        <w:tab/>
      </w:r>
      <w:r w:rsidRPr="00150F0F">
        <w:rPr>
          <w:rFonts w:cs="Times New Roman"/>
        </w:rPr>
        <w:tab/>
        <w:t>0.8</w:t>
      </w:r>
      <w:r w:rsidRPr="00150F0F">
        <w:rPr>
          <w:rFonts w:cs="Times New Roman"/>
        </w:rPr>
        <w:tab/>
        <w:t>1.0</w:t>
      </w:r>
      <w:r w:rsidRPr="00150F0F">
        <w:rPr>
          <w:rFonts w:cs="Times New Roman"/>
        </w:rPr>
        <w:tab/>
        <w:t>0.8</w:t>
      </w:r>
    </w:p>
    <w:p w:rsidR="00150F0F" w:rsidRPr="00B01EDC" w:rsidRDefault="00150F0F" w:rsidP="00150F0F">
      <w:pPr>
        <w:adjustRightInd w:val="0"/>
        <w:snapToGrid w:val="0"/>
        <w:rPr>
          <w:rFonts w:cs="Times New Roman"/>
        </w:rPr>
      </w:pPr>
    </w:p>
    <w:p w:rsidR="00EA6AE6" w:rsidRPr="00150F0F" w:rsidRDefault="00EA6AE6" w:rsidP="00150F0F">
      <w:pPr>
        <w:adjustRightInd w:val="0"/>
        <w:snapToGrid w:val="0"/>
        <w:spacing w:after="240"/>
        <w:rPr>
          <w:rFonts w:eastAsia="Malgun Gothic" w:cs="Times New Roman" w:hint="eastAsia"/>
          <w:b/>
          <w:bCs/>
          <w:lang w:val="en-US" w:eastAsia="ko-KR"/>
        </w:rPr>
      </w:pPr>
    </w:p>
    <w:sectPr w:rsidR="00EA6AE6" w:rsidRPr="00150F0F" w:rsidSect="00AA6EA0">
      <w:footerReference w:type="default" r:id="rId12"/>
      <w:footerReference w:type="first" r:id="rId13"/>
      <w:pgSz w:w="12240" w:h="15840" w:code="1"/>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E66" w:rsidRDefault="00693E66" w:rsidP="00DB5314">
      <w:r>
        <w:separator/>
      </w:r>
    </w:p>
    <w:p w:rsidR="00693E66" w:rsidRDefault="00693E66"/>
  </w:endnote>
  <w:endnote w:type="continuationSeparator" w:id="0">
    <w:p w:rsidR="00693E66" w:rsidRDefault="00693E66" w:rsidP="00DB5314">
      <w:r>
        <w:continuationSeparator/>
      </w:r>
    </w:p>
    <w:p w:rsidR="00693E66" w:rsidRDefault="00693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29D77CFB" w:usb2="00000012" w:usb3="00000000" w:csb0="0008008D"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308" w:rsidRDefault="00484308" w:rsidP="0034421C">
    <w:pPr>
      <w:pStyle w:val="Footer"/>
      <w:jc w:val="center"/>
    </w:pPr>
  </w:p>
  <w:p w:rsidR="00484308" w:rsidRDefault="004843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308" w:rsidRDefault="00484308">
    <w:pPr>
      <w:pStyle w:val="Footer"/>
      <w:jc w:val="center"/>
    </w:pPr>
  </w:p>
  <w:p w:rsidR="00484308" w:rsidRDefault="00484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E66" w:rsidRDefault="00693E66" w:rsidP="00DB5314">
      <w:r>
        <w:separator/>
      </w:r>
    </w:p>
    <w:p w:rsidR="00693E66" w:rsidRDefault="00693E66"/>
  </w:footnote>
  <w:footnote w:type="continuationSeparator" w:id="0">
    <w:p w:rsidR="00693E66" w:rsidRDefault="00693E66" w:rsidP="00DB5314">
      <w:r>
        <w:continuationSeparator/>
      </w:r>
    </w:p>
    <w:p w:rsidR="00693E66" w:rsidRDefault="00693E6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63D3"/>
    <w:multiLevelType w:val="hybridMultilevel"/>
    <w:tmpl w:val="0F823FDC"/>
    <w:lvl w:ilvl="0" w:tplc="65C6B38A">
      <w:start w:val="1"/>
      <w:numFmt w:val="decimal"/>
      <w:pStyle w:val="WNum"/>
      <w:lvlText w:val="%1."/>
      <w:lvlJc w:val="left"/>
      <w:pPr>
        <w:tabs>
          <w:tab w:val="num" w:pos="1854"/>
        </w:tabs>
        <w:ind w:left="1854" w:hanging="360"/>
      </w:pPr>
      <w:rPr>
        <w:rFonts w:hint="default"/>
      </w:rPr>
    </w:lvl>
    <w:lvl w:ilvl="1" w:tplc="04090019" w:tentative="1">
      <w:start w:val="1"/>
      <w:numFmt w:val="lowerLetter"/>
      <w:lvlText w:val="%2."/>
      <w:lvlJc w:val="left"/>
      <w:pPr>
        <w:tabs>
          <w:tab w:val="num" w:pos="2934"/>
        </w:tabs>
        <w:ind w:left="2934" w:hanging="360"/>
      </w:pPr>
    </w:lvl>
    <w:lvl w:ilvl="2" w:tplc="0409001B" w:tentative="1">
      <w:start w:val="1"/>
      <w:numFmt w:val="lowerRoman"/>
      <w:lvlText w:val="%3."/>
      <w:lvlJc w:val="right"/>
      <w:pPr>
        <w:tabs>
          <w:tab w:val="num" w:pos="3654"/>
        </w:tabs>
        <w:ind w:left="3654" w:hanging="180"/>
      </w:pPr>
    </w:lvl>
    <w:lvl w:ilvl="3" w:tplc="0409000F" w:tentative="1">
      <w:start w:val="1"/>
      <w:numFmt w:val="decimal"/>
      <w:lvlText w:val="%4."/>
      <w:lvlJc w:val="left"/>
      <w:pPr>
        <w:tabs>
          <w:tab w:val="num" w:pos="4374"/>
        </w:tabs>
        <w:ind w:left="4374" w:hanging="360"/>
      </w:pPr>
    </w:lvl>
    <w:lvl w:ilvl="4" w:tplc="04090019" w:tentative="1">
      <w:start w:val="1"/>
      <w:numFmt w:val="lowerLetter"/>
      <w:lvlText w:val="%5."/>
      <w:lvlJc w:val="left"/>
      <w:pPr>
        <w:tabs>
          <w:tab w:val="num" w:pos="5094"/>
        </w:tabs>
        <w:ind w:left="5094" w:hanging="360"/>
      </w:pPr>
    </w:lvl>
    <w:lvl w:ilvl="5" w:tplc="0409001B" w:tentative="1">
      <w:start w:val="1"/>
      <w:numFmt w:val="lowerRoman"/>
      <w:lvlText w:val="%6."/>
      <w:lvlJc w:val="right"/>
      <w:pPr>
        <w:tabs>
          <w:tab w:val="num" w:pos="5814"/>
        </w:tabs>
        <w:ind w:left="5814" w:hanging="180"/>
      </w:pPr>
    </w:lvl>
    <w:lvl w:ilvl="6" w:tplc="0409000F" w:tentative="1">
      <w:start w:val="1"/>
      <w:numFmt w:val="decimal"/>
      <w:lvlText w:val="%7."/>
      <w:lvlJc w:val="left"/>
      <w:pPr>
        <w:tabs>
          <w:tab w:val="num" w:pos="6534"/>
        </w:tabs>
        <w:ind w:left="6534" w:hanging="360"/>
      </w:pPr>
    </w:lvl>
    <w:lvl w:ilvl="7" w:tplc="04090019" w:tentative="1">
      <w:start w:val="1"/>
      <w:numFmt w:val="lowerLetter"/>
      <w:lvlText w:val="%8."/>
      <w:lvlJc w:val="left"/>
      <w:pPr>
        <w:tabs>
          <w:tab w:val="num" w:pos="7254"/>
        </w:tabs>
        <w:ind w:left="7254" w:hanging="360"/>
      </w:pPr>
    </w:lvl>
    <w:lvl w:ilvl="8" w:tplc="0409001B" w:tentative="1">
      <w:start w:val="1"/>
      <w:numFmt w:val="lowerRoman"/>
      <w:lvlText w:val="%9."/>
      <w:lvlJc w:val="right"/>
      <w:pPr>
        <w:tabs>
          <w:tab w:val="num" w:pos="7974"/>
        </w:tabs>
        <w:ind w:left="7974" w:hanging="180"/>
      </w:pPr>
    </w:lvl>
  </w:abstractNum>
  <w:abstractNum w:abstractNumId="1">
    <w:nsid w:val="142B670D"/>
    <w:multiLevelType w:val="hybridMultilevel"/>
    <w:tmpl w:val="0122DEAA"/>
    <w:lvl w:ilvl="0" w:tplc="DA0A5074">
      <w:start w:val="1"/>
      <w:numFmt w:val="bullet"/>
      <w:pStyle w:val="Be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61D795B"/>
    <w:multiLevelType w:val="hybridMultilevel"/>
    <w:tmpl w:val="899EFCD6"/>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90210AE"/>
    <w:multiLevelType w:val="hybridMultilevel"/>
    <w:tmpl w:val="07A80E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4090019">
      <w:start w:val="1"/>
      <w:numFmt w:val="lowerLetter"/>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nsid w:val="21F01D15"/>
    <w:multiLevelType w:val="hybridMultilevel"/>
    <w:tmpl w:val="A52E77F0"/>
    <w:lvl w:ilvl="0" w:tplc="0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22386D01"/>
    <w:multiLevelType w:val="hybridMultilevel"/>
    <w:tmpl w:val="2F30BCCC"/>
    <w:lvl w:ilvl="0" w:tplc="3AECDC0C">
      <w:start w:val="1"/>
      <w:numFmt w:val="bullet"/>
      <w:lvlText w:val="•"/>
      <w:lvlJc w:val="left"/>
      <w:pPr>
        <w:ind w:left="800" w:hanging="400"/>
      </w:pPr>
      <w:rPr>
        <w:rFonts w:ascii="Helvetica" w:hAnsi="Helvetica"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23E94F7C"/>
    <w:multiLevelType w:val="hybridMultilevel"/>
    <w:tmpl w:val="353EDABA"/>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2A553369"/>
    <w:multiLevelType w:val="hybridMultilevel"/>
    <w:tmpl w:val="E7207B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7B0356"/>
    <w:multiLevelType w:val="hybridMultilevel"/>
    <w:tmpl w:val="A79ED07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410A4D34"/>
    <w:multiLevelType w:val="hybridMultilevel"/>
    <w:tmpl w:val="EFA04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1">
    <w:nsid w:val="48C86F45"/>
    <w:multiLevelType w:val="hybridMultilevel"/>
    <w:tmpl w:val="D5F84D44"/>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49434080"/>
    <w:multiLevelType w:val="hybridMultilevel"/>
    <w:tmpl w:val="5830A684"/>
    <w:lvl w:ilvl="0" w:tplc="0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5975192D"/>
    <w:multiLevelType w:val="hybridMultilevel"/>
    <w:tmpl w:val="06347D32"/>
    <w:lvl w:ilvl="0" w:tplc="0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628F419F"/>
    <w:multiLevelType w:val="hybridMultilevel"/>
    <w:tmpl w:val="4A9CA9C2"/>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B3157B"/>
    <w:multiLevelType w:val="hybridMultilevel"/>
    <w:tmpl w:val="698EEDB6"/>
    <w:lvl w:ilvl="0" w:tplc="14090019">
      <w:start w:val="1"/>
      <w:numFmt w:val="lowerLetter"/>
      <w:lvlText w:val="%1."/>
      <w:lvlJc w:val="left"/>
      <w:pPr>
        <w:ind w:left="1165" w:hanging="405"/>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6">
    <w:nsid w:val="684A3D7B"/>
    <w:multiLevelType w:val="hybridMultilevel"/>
    <w:tmpl w:val="B8B81096"/>
    <w:lvl w:ilvl="0" w:tplc="0428DFFE">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7F6158"/>
    <w:multiLevelType w:val="hybridMultilevel"/>
    <w:tmpl w:val="6750C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347165"/>
    <w:multiLevelType w:val="hybridMultilevel"/>
    <w:tmpl w:val="0572299A"/>
    <w:lvl w:ilvl="0" w:tplc="1409000F">
      <w:start w:val="1"/>
      <w:numFmt w:val="decimal"/>
      <w:lvlText w:val="%1."/>
      <w:lvlJc w:val="left"/>
      <w:pPr>
        <w:ind w:left="900" w:hanging="360"/>
      </w:pPr>
      <w:rPr>
        <w:rFonts w:hint="default"/>
      </w:rPr>
    </w:lvl>
    <w:lvl w:ilvl="1" w:tplc="04090017">
      <w:start w:val="1"/>
      <w:numFmt w:val="lowerLetter"/>
      <w:lvlText w:val="%2)"/>
      <w:lvlJc w:val="left"/>
      <w:pPr>
        <w:ind w:left="1440" w:hanging="360"/>
      </w:pPr>
      <w:rPr>
        <w:rFonts w:hint="default"/>
      </w:rPr>
    </w:lvl>
    <w:lvl w:ilvl="2" w:tplc="D06C5A82">
      <w:start w:val="1"/>
      <w:numFmt w:val="lowerRoman"/>
      <w:lvlText w:val="%3)"/>
      <w:lvlJc w:val="left"/>
      <w:pPr>
        <w:ind w:left="2700" w:hanging="720"/>
      </w:pPr>
      <w:rPr>
        <w:rFonts w:hint="default"/>
      </w:rPr>
    </w:lvl>
    <w:lvl w:ilvl="3" w:tplc="42007110">
      <w:start w:val="1"/>
      <w:numFmt w:val="lowerLetter"/>
      <w:lvlText w:val="%4)"/>
      <w:lvlJc w:val="left"/>
      <w:pPr>
        <w:ind w:left="2880" w:hanging="360"/>
      </w:pPr>
      <w:rPr>
        <w:rFonts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7FFE0F44"/>
    <w:multiLevelType w:val="hybridMultilevel"/>
    <w:tmpl w:val="AB3EEF2A"/>
    <w:lvl w:ilvl="0" w:tplc="0409000B">
      <w:start w:val="1"/>
      <w:numFmt w:val="bullet"/>
      <w:lvlText w:val=""/>
      <w:lvlJc w:val="left"/>
      <w:pPr>
        <w:ind w:left="1066" w:hanging="360"/>
      </w:pPr>
      <w:rPr>
        <w:rFonts w:ascii="Wingdings" w:hAnsi="Wingdings"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abstractNumId w:val="1"/>
  </w:num>
  <w:num w:numId="2">
    <w:abstractNumId w:val="0"/>
  </w:num>
  <w:num w:numId="3">
    <w:abstractNumId w:val="2"/>
  </w:num>
  <w:num w:numId="4">
    <w:abstractNumId w:val="11"/>
  </w:num>
  <w:num w:numId="5">
    <w:abstractNumId w:val="5"/>
  </w:num>
  <w:num w:numId="6">
    <w:abstractNumId w:val="15"/>
  </w:num>
  <w:num w:numId="7">
    <w:abstractNumId w:val="10"/>
  </w:num>
  <w:num w:numId="8">
    <w:abstractNumId w:val="18"/>
  </w:num>
  <w:num w:numId="9">
    <w:abstractNumId w:val="14"/>
  </w:num>
  <w:num w:numId="10">
    <w:abstractNumId w:val="13"/>
  </w:num>
  <w:num w:numId="11">
    <w:abstractNumId w:val="4"/>
  </w:num>
  <w:num w:numId="12">
    <w:abstractNumId w:val="12"/>
  </w:num>
  <w:num w:numId="13">
    <w:abstractNumId w:val="6"/>
  </w:num>
  <w:num w:numId="14">
    <w:abstractNumId w:val="17"/>
  </w:num>
  <w:num w:numId="15">
    <w:abstractNumId w:val="9"/>
  </w:num>
  <w:num w:numId="16">
    <w:abstractNumId w:val="7"/>
  </w:num>
  <w:num w:numId="17">
    <w:abstractNumId w:val="16"/>
  </w:num>
  <w:num w:numId="18">
    <w:abstractNumId w:val="1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wpJustificatio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2C"/>
    <w:rsid w:val="00000153"/>
    <w:rsid w:val="00000242"/>
    <w:rsid w:val="00001C2F"/>
    <w:rsid w:val="00002233"/>
    <w:rsid w:val="000024E3"/>
    <w:rsid w:val="00002FAB"/>
    <w:rsid w:val="00005106"/>
    <w:rsid w:val="00006035"/>
    <w:rsid w:val="0000718F"/>
    <w:rsid w:val="00013A7A"/>
    <w:rsid w:val="00014A87"/>
    <w:rsid w:val="00016753"/>
    <w:rsid w:val="00020217"/>
    <w:rsid w:val="00020717"/>
    <w:rsid w:val="0002109B"/>
    <w:rsid w:val="000224C4"/>
    <w:rsid w:val="00022C39"/>
    <w:rsid w:val="0002440B"/>
    <w:rsid w:val="00024FE3"/>
    <w:rsid w:val="000251BC"/>
    <w:rsid w:val="00033167"/>
    <w:rsid w:val="00036F4B"/>
    <w:rsid w:val="00037328"/>
    <w:rsid w:val="00037F56"/>
    <w:rsid w:val="0004003F"/>
    <w:rsid w:val="000404C6"/>
    <w:rsid w:val="00040593"/>
    <w:rsid w:val="00042F12"/>
    <w:rsid w:val="000432E9"/>
    <w:rsid w:val="0004483A"/>
    <w:rsid w:val="000448ED"/>
    <w:rsid w:val="00044C35"/>
    <w:rsid w:val="00044F75"/>
    <w:rsid w:val="00045068"/>
    <w:rsid w:val="0004594B"/>
    <w:rsid w:val="000505AD"/>
    <w:rsid w:val="00052EE4"/>
    <w:rsid w:val="00054A0C"/>
    <w:rsid w:val="000603E7"/>
    <w:rsid w:val="00061426"/>
    <w:rsid w:val="000625A0"/>
    <w:rsid w:val="00070270"/>
    <w:rsid w:val="00071011"/>
    <w:rsid w:val="000715AA"/>
    <w:rsid w:val="000729D2"/>
    <w:rsid w:val="00072E34"/>
    <w:rsid w:val="00072E73"/>
    <w:rsid w:val="00073712"/>
    <w:rsid w:val="000747F5"/>
    <w:rsid w:val="00075AF6"/>
    <w:rsid w:val="00077F05"/>
    <w:rsid w:val="0008250E"/>
    <w:rsid w:val="00084E1C"/>
    <w:rsid w:val="00091694"/>
    <w:rsid w:val="000925BD"/>
    <w:rsid w:val="000939DF"/>
    <w:rsid w:val="00095369"/>
    <w:rsid w:val="0009555E"/>
    <w:rsid w:val="0009587F"/>
    <w:rsid w:val="0009669D"/>
    <w:rsid w:val="000A0866"/>
    <w:rsid w:val="000A09A0"/>
    <w:rsid w:val="000A14D4"/>
    <w:rsid w:val="000A38D5"/>
    <w:rsid w:val="000A4092"/>
    <w:rsid w:val="000A5FC3"/>
    <w:rsid w:val="000A61B0"/>
    <w:rsid w:val="000A6BDA"/>
    <w:rsid w:val="000A786E"/>
    <w:rsid w:val="000B1CCE"/>
    <w:rsid w:val="000B56BC"/>
    <w:rsid w:val="000B5CF5"/>
    <w:rsid w:val="000B6035"/>
    <w:rsid w:val="000B6F34"/>
    <w:rsid w:val="000B7D4E"/>
    <w:rsid w:val="000C2C16"/>
    <w:rsid w:val="000C43C2"/>
    <w:rsid w:val="000C4853"/>
    <w:rsid w:val="000C54BB"/>
    <w:rsid w:val="000C5A52"/>
    <w:rsid w:val="000E29D7"/>
    <w:rsid w:val="000E2D3B"/>
    <w:rsid w:val="000E5E82"/>
    <w:rsid w:val="000F1B9B"/>
    <w:rsid w:val="000F2254"/>
    <w:rsid w:val="000F38B8"/>
    <w:rsid w:val="000F5406"/>
    <w:rsid w:val="000F643E"/>
    <w:rsid w:val="000F6D3E"/>
    <w:rsid w:val="000F73E0"/>
    <w:rsid w:val="000F7532"/>
    <w:rsid w:val="000F7718"/>
    <w:rsid w:val="001017F2"/>
    <w:rsid w:val="00101812"/>
    <w:rsid w:val="00101A77"/>
    <w:rsid w:val="00101F0B"/>
    <w:rsid w:val="00103CCF"/>
    <w:rsid w:val="00103CEB"/>
    <w:rsid w:val="0010703E"/>
    <w:rsid w:val="0010743F"/>
    <w:rsid w:val="00107654"/>
    <w:rsid w:val="0011040E"/>
    <w:rsid w:val="00111C58"/>
    <w:rsid w:val="00113DED"/>
    <w:rsid w:val="00116076"/>
    <w:rsid w:val="0011678E"/>
    <w:rsid w:val="00117832"/>
    <w:rsid w:val="00117B29"/>
    <w:rsid w:val="00117E77"/>
    <w:rsid w:val="0012038A"/>
    <w:rsid w:val="0012205E"/>
    <w:rsid w:val="0012344F"/>
    <w:rsid w:val="00123BA6"/>
    <w:rsid w:val="0012600A"/>
    <w:rsid w:val="001262B2"/>
    <w:rsid w:val="00126403"/>
    <w:rsid w:val="00126B04"/>
    <w:rsid w:val="0012742D"/>
    <w:rsid w:val="00127CF1"/>
    <w:rsid w:val="001301D4"/>
    <w:rsid w:val="00130E7A"/>
    <w:rsid w:val="001347BC"/>
    <w:rsid w:val="00134F98"/>
    <w:rsid w:val="00135CCC"/>
    <w:rsid w:val="001402DC"/>
    <w:rsid w:val="00140FD6"/>
    <w:rsid w:val="00141B45"/>
    <w:rsid w:val="00146F1E"/>
    <w:rsid w:val="00147DDD"/>
    <w:rsid w:val="00147E14"/>
    <w:rsid w:val="00150F0F"/>
    <w:rsid w:val="00152062"/>
    <w:rsid w:val="001541AA"/>
    <w:rsid w:val="00154431"/>
    <w:rsid w:val="00154D47"/>
    <w:rsid w:val="001558B7"/>
    <w:rsid w:val="00156BA0"/>
    <w:rsid w:val="00157496"/>
    <w:rsid w:val="001617F6"/>
    <w:rsid w:val="00161DE6"/>
    <w:rsid w:val="00162346"/>
    <w:rsid w:val="00164172"/>
    <w:rsid w:val="00164922"/>
    <w:rsid w:val="001670ED"/>
    <w:rsid w:val="00167379"/>
    <w:rsid w:val="001675B7"/>
    <w:rsid w:val="00170646"/>
    <w:rsid w:val="001730BD"/>
    <w:rsid w:val="00175365"/>
    <w:rsid w:val="00175A35"/>
    <w:rsid w:val="0017651A"/>
    <w:rsid w:val="00176711"/>
    <w:rsid w:val="001776B0"/>
    <w:rsid w:val="001802F9"/>
    <w:rsid w:val="00182830"/>
    <w:rsid w:val="00183C2E"/>
    <w:rsid w:val="00185051"/>
    <w:rsid w:val="0018532E"/>
    <w:rsid w:val="001900D2"/>
    <w:rsid w:val="00192385"/>
    <w:rsid w:val="00192CB2"/>
    <w:rsid w:val="00193AE3"/>
    <w:rsid w:val="0019426C"/>
    <w:rsid w:val="0019579F"/>
    <w:rsid w:val="0019602A"/>
    <w:rsid w:val="001A221B"/>
    <w:rsid w:val="001A2534"/>
    <w:rsid w:val="001A373A"/>
    <w:rsid w:val="001A433C"/>
    <w:rsid w:val="001A4A77"/>
    <w:rsid w:val="001A581E"/>
    <w:rsid w:val="001A58AE"/>
    <w:rsid w:val="001A6AE0"/>
    <w:rsid w:val="001B0F57"/>
    <w:rsid w:val="001B11D0"/>
    <w:rsid w:val="001B2A5F"/>
    <w:rsid w:val="001B3091"/>
    <w:rsid w:val="001B335B"/>
    <w:rsid w:val="001B3441"/>
    <w:rsid w:val="001B4026"/>
    <w:rsid w:val="001C0260"/>
    <w:rsid w:val="001C1DAF"/>
    <w:rsid w:val="001C2896"/>
    <w:rsid w:val="001C3000"/>
    <w:rsid w:val="001C3D40"/>
    <w:rsid w:val="001C50A5"/>
    <w:rsid w:val="001C5246"/>
    <w:rsid w:val="001C5CC9"/>
    <w:rsid w:val="001C5F33"/>
    <w:rsid w:val="001C643C"/>
    <w:rsid w:val="001C6C0A"/>
    <w:rsid w:val="001C7D86"/>
    <w:rsid w:val="001D0F3D"/>
    <w:rsid w:val="001D101A"/>
    <w:rsid w:val="001D1774"/>
    <w:rsid w:val="001D1916"/>
    <w:rsid w:val="001D28A3"/>
    <w:rsid w:val="001D2F81"/>
    <w:rsid w:val="001D4015"/>
    <w:rsid w:val="001D438B"/>
    <w:rsid w:val="001D6C54"/>
    <w:rsid w:val="001D76C7"/>
    <w:rsid w:val="001E06D8"/>
    <w:rsid w:val="001E1E1D"/>
    <w:rsid w:val="001E212C"/>
    <w:rsid w:val="001E5F41"/>
    <w:rsid w:val="001E61E3"/>
    <w:rsid w:val="001E6C54"/>
    <w:rsid w:val="001E785C"/>
    <w:rsid w:val="001F024F"/>
    <w:rsid w:val="001F04AE"/>
    <w:rsid w:val="001F073C"/>
    <w:rsid w:val="001F1482"/>
    <w:rsid w:val="001F3B8B"/>
    <w:rsid w:val="001F3D88"/>
    <w:rsid w:val="001F5658"/>
    <w:rsid w:val="001F6C4A"/>
    <w:rsid w:val="001F6D04"/>
    <w:rsid w:val="00204B67"/>
    <w:rsid w:val="00204C60"/>
    <w:rsid w:val="0021003B"/>
    <w:rsid w:val="00210733"/>
    <w:rsid w:val="00214FC0"/>
    <w:rsid w:val="00216D40"/>
    <w:rsid w:val="00220443"/>
    <w:rsid w:val="0022344A"/>
    <w:rsid w:val="00225FE3"/>
    <w:rsid w:val="00225FFE"/>
    <w:rsid w:val="00226B32"/>
    <w:rsid w:val="002304BF"/>
    <w:rsid w:val="00230D6B"/>
    <w:rsid w:val="00231E15"/>
    <w:rsid w:val="0023260B"/>
    <w:rsid w:val="002339FB"/>
    <w:rsid w:val="00234210"/>
    <w:rsid w:val="0023460C"/>
    <w:rsid w:val="00235373"/>
    <w:rsid w:val="00236571"/>
    <w:rsid w:val="00237DC1"/>
    <w:rsid w:val="002408A4"/>
    <w:rsid w:val="0024288B"/>
    <w:rsid w:val="002431CA"/>
    <w:rsid w:val="00243905"/>
    <w:rsid w:val="002513A7"/>
    <w:rsid w:val="002542DC"/>
    <w:rsid w:val="002545A8"/>
    <w:rsid w:val="00255D62"/>
    <w:rsid w:val="0025656D"/>
    <w:rsid w:val="00256904"/>
    <w:rsid w:val="00256FC9"/>
    <w:rsid w:val="00263D82"/>
    <w:rsid w:val="00270F01"/>
    <w:rsid w:val="0027177A"/>
    <w:rsid w:val="00271913"/>
    <w:rsid w:val="0027360C"/>
    <w:rsid w:val="002737C7"/>
    <w:rsid w:val="00273BC3"/>
    <w:rsid w:val="002770D4"/>
    <w:rsid w:val="0027733F"/>
    <w:rsid w:val="002774C0"/>
    <w:rsid w:val="00280D2B"/>
    <w:rsid w:val="00283857"/>
    <w:rsid w:val="002853A4"/>
    <w:rsid w:val="00286AA4"/>
    <w:rsid w:val="00287BC7"/>
    <w:rsid w:val="00287D23"/>
    <w:rsid w:val="0029076F"/>
    <w:rsid w:val="002910D5"/>
    <w:rsid w:val="002921CF"/>
    <w:rsid w:val="00293B3A"/>
    <w:rsid w:val="00294773"/>
    <w:rsid w:val="0029656E"/>
    <w:rsid w:val="002A04CC"/>
    <w:rsid w:val="002A23A2"/>
    <w:rsid w:val="002A2BF1"/>
    <w:rsid w:val="002A2F0A"/>
    <w:rsid w:val="002A3A00"/>
    <w:rsid w:val="002A4072"/>
    <w:rsid w:val="002A47C3"/>
    <w:rsid w:val="002A5775"/>
    <w:rsid w:val="002A6F4E"/>
    <w:rsid w:val="002B04F6"/>
    <w:rsid w:val="002B09C7"/>
    <w:rsid w:val="002B0AFC"/>
    <w:rsid w:val="002B34F4"/>
    <w:rsid w:val="002B37F1"/>
    <w:rsid w:val="002B3CAE"/>
    <w:rsid w:val="002B5079"/>
    <w:rsid w:val="002B54B3"/>
    <w:rsid w:val="002C0FD8"/>
    <w:rsid w:val="002C4C9E"/>
    <w:rsid w:val="002C4EDA"/>
    <w:rsid w:val="002D02CC"/>
    <w:rsid w:val="002D038E"/>
    <w:rsid w:val="002D302F"/>
    <w:rsid w:val="002D356E"/>
    <w:rsid w:val="002D40ED"/>
    <w:rsid w:val="002D4683"/>
    <w:rsid w:val="002D489E"/>
    <w:rsid w:val="002D6C11"/>
    <w:rsid w:val="002D78D1"/>
    <w:rsid w:val="002E19C4"/>
    <w:rsid w:val="002E2B12"/>
    <w:rsid w:val="002E2D94"/>
    <w:rsid w:val="002E5951"/>
    <w:rsid w:val="002E65D0"/>
    <w:rsid w:val="002F0681"/>
    <w:rsid w:val="002F0875"/>
    <w:rsid w:val="002F1369"/>
    <w:rsid w:val="002F22B2"/>
    <w:rsid w:val="002F2912"/>
    <w:rsid w:val="002F3CB9"/>
    <w:rsid w:val="002F46BF"/>
    <w:rsid w:val="002F7A41"/>
    <w:rsid w:val="002F7E6E"/>
    <w:rsid w:val="003014E6"/>
    <w:rsid w:val="00301B13"/>
    <w:rsid w:val="00301F17"/>
    <w:rsid w:val="00302B09"/>
    <w:rsid w:val="00302E63"/>
    <w:rsid w:val="00305368"/>
    <w:rsid w:val="00307B0D"/>
    <w:rsid w:val="003139CC"/>
    <w:rsid w:val="00314DB7"/>
    <w:rsid w:val="003151EA"/>
    <w:rsid w:val="00316E56"/>
    <w:rsid w:val="0031736A"/>
    <w:rsid w:val="00321B81"/>
    <w:rsid w:val="00321C16"/>
    <w:rsid w:val="00325E23"/>
    <w:rsid w:val="003267D1"/>
    <w:rsid w:val="00326E0B"/>
    <w:rsid w:val="0033196C"/>
    <w:rsid w:val="0033234A"/>
    <w:rsid w:val="0033297C"/>
    <w:rsid w:val="003337C8"/>
    <w:rsid w:val="0033761F"/>
    <w:rsid w:val="003402A0"/>
    <w:rsid w:val="003438E0"/>
    <w:rsid w:val="0034421C"/>
    <w:rsid w:val="00345A92"/>
    <w:rsid w:val="00345E01"/>
    <w:rsid w:val="00347066"/>
    <w:rsid w:val="00347105"/>
    <w:rsid w:val="003473C2"/>
    <w:rsid w:val="0034748A"/>
    <w:rsid w:val="0035292B"/>
    <w:rsid w:val="00354E47"/>
    <w:rsid w:val="0036109A"/>
    <w:rsid w:val="00361C46"/>
    <w:rsid w:val="00364198"/>
    <w:rsid w:val="00364659"/>
    <w:rsid w:val="00367AA1"/>
    <w:rsid w:val="003706CC"/>
    <w:rsid w:val="00371845"/>
    <w:rsid w:val="0037251B"/>
    <w:rsid w:val="0037313E"/>
    <w:rsid w:val="00374658"/>
    <w:rsid w:val="003767C8"/>
    <w:rsid w:val="00376B99"/>
    <w:rsid w:val="00380E55"/>
    <w:rsid w:val="00381974"/>
    <w:rsid w:val="003867C1"/>
    <w:rsid w:val="0039004F"/>
    <w:rsid w:val="0039564D"/>
    <w:rsid w:val="00397F68"/>
    <w:rsid w:val="003A043D"/>
    <w:rsid w:val="003A1396"/>
    <w:rsid w:val="003A29D2"/>
    <w:rsid w:val="003A2EE7"/>
    <w:rsid w:val="003A4488"/>
    <w:rsid w:val="003A5E2C"/>
    <w:rsid w:val="003B1638"/>
    <w:rsid w:val="003B33EA"/>
    <w:rsid w:val="003B3B1B"/>
    <w:rsid w:val="003B64C4"/>
    <w:rsid w:val="003B7998"/>
    <w:rsid w:val="003C31F9"/>
    <w:rsid w:val="003C60EB"/>
    <w:rsid w:val="003C6882"/>
    <w:rsid w:val="003D038D"/>
    <w:rsid w:val="003D044A"/>
    <w:rsid w:val="003D10B7"/>
    <w:rsid w:val="003D18E1"/>
    <w:rsid w:val="003D471B"/>
    <w:rsid w:val="003D4F7A"/>
    <w:rsid w:val="003D670F"/>
    <w:rsid w:val="003D748A"/>
    <w:rsid w:val="003E2900"/>
    <w:rsid w:val="003E3D53"/>
    <w:rsid w:val="003E5C8E"/>
    <w:rsid w:val="003E5FC1"/>
    <w:rsid w:val="003F00F9"/>
    <w:rsid w:val="003F348E"/>
    <w:rsid w:val="003F724A"/>
    <w:rsid w:val="004002E5"/>
    <w:rsid w:val="00401FBB"/>
    <w:rsid w:val="00403053"/>
    <w:rsid w:val="00403F89"/>
    <w:rsid w:val="004041F7"/>
    <w:rsid w:val="00404342"/>
    <w:rsid w:val="00404A6D"/>
    <w:rsid w:val="00404F18"/>
    <w:rsid w:val="004065AF"/>
    <w:rsid w:val="004071E1"/>
    <w:rsid w:val="0041098C"/>
    <w:rsid w:val="00411592"/>
    <w:rsid w:val="00411609"/>
    <w:rsid w:val="00414D98"/>
    <w:rsid w:val="00415340"/>
    <w:rsid w:val="0041535B"/>
    <w:rsid w:val="0041758F"/>
    <w:rsid w:val="00420E54"/>
    <w:rsid w:val="00422C24"/>
    <w:rsid w:val="004238A3"/>
    <w:rsid w:val="00430F4B"/>
    <w:rsid w:val="00431804"/>
    <w:rsid w:val="00431E93"/>
    <w:rsid w:val="00432C0B"/>
    <w:rsid w:val="00434755"/>
    <w:rsid w:val="004410B2"/>
    <w:rsid w:val="00441998"/>
    <w:rsid w:val="004425E9"/>
    <w:rsid w:val="00443755"/>
    <w:rsid w:val="00443D00"/>
    <w:rsid w:val="00444721"/>
    <w:rsid w:val="0044486D"/>
    <w:rsid w:val="00444F2F"/>
    <w:rsid w:val="0044668B"/>
    <w:rsid w:val="0044753C"/>
    <w:rsid w:val="00451018"/>
    <w:rsid w:val="0045154D"/>
    <w:rsid w:val="0045747F"/>
    <w:rsid w:val="00460C58"/>
    <w:rsid w:val="0046142E"/>
    <w:rsid w:val="0046191A"/>
    <w:rsid w:val="00461CF3"/>
    <w:rsid w:val="00461E8D"/>
    <w:rsid w:val="00463B8F"/>
    <w:rsid w:val="00464B83"/>
    <w:rsid w:val="00464E3F"/>
    <w:rsid w:val="00466199"/>
    <w:rsid w:val="004674C5"/>
    <w:rsid w:val="00470565"/>
    <w:rsid w:val="004719C8"/>
    <w:rsid w:val="00472044"/>
    <w:rsid w:val="0047221A"/>
    <w:rsid w:val="004726FB"/>
    <w:rsid w:val="004738D2"/>
    <w:rsid w:val="004746BF"/>
    <w:rsid w:val="00474CE2"/>
    <w:rsid w:val="0047583F"/>
    <w:rsid w:val="00475B59"/>
    <w:rsid w:val="00477589"/>
    <w:rsid w:val="00477A22"/>
    <w:rsid w:val="00477D39"/>
    <w:rsid w:val="00480C70"/>
    <w:rsid w:val="00484245"/>
    <w:rsid w:val="00484308"/>
    <w:rsid w:val="004847DD"/>
    <w:rsid w:val="004856CB"/>
    <w:rsid w:val="004861FE"/>
    <w:rsid w:val="00487547"/>
    <w:rsid w:val="0049033C"/>
    <w:rsid w:val="0049106E"/>
    <w:rsid w:val="00492133"/>
    <w:rsid w:val="00492782"/>
    <w:rsid w:val="00493638"/>
    <w:rsid w:val="00493F63"/>
    <w:rsid w:val="00494A12"/>
    <w:rsid w:val="004954F5"/>
    <w:rsid w:val="004958E0"/>
    <w:rsid w:val="004A02BE"/>
    <w:rsid w:val="004A29FF"/>
    <w:rsid w:val="004A3186"/>
    <w:rsid w:val="004A3EA1"/>
    <w:rsid w:val="004A43D3"/>
    <w:rsid w:val="004A57CE"/>
    <w:rsid w:val="004A624B"/>
    <w:rsid w:val="004A6AD2"/>
    <w:rsid w:val="004A6EC7"/>
    <w:rsid w:val="004A769A"/>
    <w:rsid w:val="004B0281"/>
    <w:rsid w:val="004B0E2F"/>
    <w:rsid w:val="004B1F9D"/>
    <w:rsid w:val="004B2EBB"/>
    <w:rsid w:val="004B592F"/>
    <w:rsid w:val="004B666D"/>
    <w:rsid w:val="004B6EE3"/>
    <w:rsid w:val="004B6F49"/>
    <w:rsid w:val="004B7C91"/>
    <w:rsid w:val="004C1069"/>
    <w:rsid w:val="004C130A"/>
    <w:rsid w:val="004C46F7"/>
    <w:rsid w:val="004C6B82"/>
    <w:rsid w:val="004D0249"/>
    <w:rsid w:val="004D1B8C"/>
    <w:rsid w:val="004D4040"/>
    <w:rsid w:val="004D59AE"/>
    <w:rsid w:val="004D5DF4"/>
    <w:rsid w:val="004D5EE8"/>
    <w:rsid w:val="004D62BC"/>
    <w:rsid w:val="004D7526"/>
    <w:rsid w:val="004D7B07"/>
    <w:rsid w:val="004E0E40"/>
    <w:rsid w:val="004E4005"/>
    <w:rsid w:val="004E41FE"/>
    <w:rsid w:val="004E5629"/>
    <w:rsid w:val="004E5B38"/>
    <w:rsid w:val="004E6482"/>
    <w:rsid w:val="004E73B1"/>
    <w:rsid w:val="004E7455"/>
    <w:rsid w:val="004E753B"/>
    <w:rsid w:val="004E7D6F"/>
    <w:rsid w:val="004F0826"/>
    <w:rsid w:val="004F0A8A"/>
    <w:rsid w:val="004F11F7"/>
    <w:rsid w:val="004F1940"/>
    <w:rsid w:val="004F2DF0"/>
    <w:rsid w:val="004F3546"/>
    <w:rsid w:val="004F5321"/>
    <w:rsid w:val="004F7824"/>
    <w:rsid w:val="0050032A"/>
    <w:rsid w:val="00501365"/>
    <w:rsid w:val="005036D9"/>
    <w:rsid w:val="00505633"/>
    <w:rsid w:val="00505B02"/>
    <w:rsid w:val="00506631"/>
    <w:rsid w:val="0050791C"/>
    <w:rsid w:val="00510531"/>
    <w:rsid w:val="0051312D"/>
    <w:rsid w:val="00513F4B"/>
    <w:rsid w:val="00514385"/>
    <w:rsid w:val="00514D55"/>
    <w:rsid w:val="00514F60"/>
    <w:rsid w:val="00515241"/>
    <w:rsid w:val="00517A6B"/>
    <w:rsid w:val="00520833"/>
    <w:rsid w:val="00521A7A"/>
    <w:rsid w:val="005220DE"/>
    <w:rsid w:val="00522291"/>
    <w:rsid w:val="00522A41"/>
    <w:rsid w:val="005262A3"/>
    <w:rsid w:val="00526A0C"/>
    <w:rsid w:val="005275EB"/>
    <w:rsid w:val="0053067F"/>
    <w:rsid w:val="00530E56"/>
    <w:rsid w:val="00530F34"/>
    <w:rsid w:val="005313C6"/>
    <w:rsid w:val="0053141E"/>
    <w:rsid w:val="005319C1"/>
    <w:rsid w:val="00531AC3"/>
    <w:rsid w:val="00531D05"/>
    <w:rsid w:val="0053226A"/>
    <w:rsid w:val="00532465"/>
    <w:rsid w:val="005327AA"/>
    <w:rsid w:val="005349CB"/>
    <w:rsid w:val="00535B3C"/>
    <w:rsid w:val="00535F0C"/>
    <w:rsid w:val="0053627C"/>
    <w:rsid w:val="00537F30"/>
    <w:rsid w:val="00540C92"/>
    <w:rsid w:val="00540DED"/>
    <w:rsid w:val="00541BA0"/>
    <w:rsid w:val="00542405"/>
    <w:rsid w:val="00545B52"/>
    <w:rsid w:val="0054642A"/>
    <w:rsid w:val="00547021"/>
    <w:rsid w:val="005475F4"/>
    <w:rsid w:val="005527BE"/>
    <w:rsid w:val="005528B2"/>
    <w:rsid w:val="005619DF"/>
    <w:rsid w:val="00561EF3"/>
    <w:rsid w:val="005622E5"/>
    <w:rsid w:val="0056235A"/>
    <w:rsid w:val="00563756"/>
    <w:rsid w:val="00563F64"/>
    <w:rsid w:val="00565169"/>
    <w:rsid w:val="00565229"/>
    <w:rsid w:val="00565339"/>
    <w:rsid w:val="00566E4D"/>
    <w:rsid w:val="00567E31"/>
    <w:rsid w:val="00570A3C"/>
    <w:rsid w:val="00570B6F"/>
    <w:rsid w:val="005714ED"/>
    <w:rsid w:val="00571678"/>
    <w:rsid w:val="005716EA"/>
    <w:rsid w:val="005718A1"/>
    <w:rsid w:val="005728F6"/>
    <w:rsid w:val="005748BF"/>
    <w:rsid w:val="005756CF"/>
    <w:rsid w:val="005765F5"/>
    <w:rsid w:val="00577EE0"/>
    <w:rsid w:val="00581728"/>
    <w:rsid w:val="00582AA9"/>
    <w:rsid w:val="00583122"/>
    <w:rsid w:val="00584934"/>
    <w:rsid w:val="00585D97"/>
    <w:rsid w:val="00587F2D"/>
    <w:rsid w:val="00590152"/>
    <w:rsid w:val="0059111A"/>
    <w:rsid w:val="00593DF3"/>
    <w:rsid w:val="00593EB9"/>
    <w:rsid w:val="00596704"/>
    <w:rsid w:val="005A6EC9"/>
    <w:rsid w:val="005B0889"/>
    <w:rsid w:val="005B170F"/>
    <w:rsid w:val="005B38C3"/>
    <w:rsid w:val="005B479B"/>
    <w:rsid w:val="005B5251"/>
    <w:rsid w:val="005B5433"/>
    <w:rsid w:val="005B61E9"/>
    <w:rsid w:val="005C0E6D"/>
    <w:rsid w:val="005C1EE6"/>
    <w:rsid w:val="005C224F"/>
    <w:rsid w:val="005C28C5"/>
    <w:rsid w:val="005C6492"/>
    <w:rsid w:val="005D0111"/>
    <w:rsid w:val="005D1477"/>
    <w:rsid w:val="005D153B"/>
    <w:rsid w:val="005D4088"/>
    <w:rsid w:val="005D4D8C"/>
    <w:rsid w:val="005D6546"/>
    <w:rsid w:val="005D71EF"/>
    <w:rsid w:val="005D72A3"/>
    <w:rsid w:val="005E0BA2"/>
    <w:rsid w:val="005E207D"/>
    <w:rsid w:val="005E2C0D"/>
    <w:rsid w:val="005E2CBC"/>
    <w:rsid w:val="005E3816"/>
    <w:rsid w:val="005E6391"/>
    <w:rsid w:val="005E68E7"/>
    <w:rsid w:val="005F42C3"/>
    <w:rsid w:val="005F47BB"/>
    <w:rsid w:val="005F5812"/>
    <w:rsid w:val="005F7B72"/>
    <w:rsid w:val="0060116F"/>
    <w:rsid w:val="00602032"/>
    <w:rsid w:val="00604312"/>
    <w:rsid w:val="00605180"/>
    <w:rsid w:val="006054BE"/>
    <w:rsid w:val="00605C2D"/>
    <w:rsid w:val="00606907"/>
    <w:rsid w:val="00606BB7"/>
    <w:rsid w:val="00611213"/>
    <w:rsid w:val="00611C3C"/>
    <w:rsid w:val="006148A1"/>
    <w:rsid w:val="00614C12"/>
    <w:rsid w:val="006162F4"/>
    <w:rsid w:val="006173FA"/>
    <w:rsid w:val="00621499"/>
    <w:rsid w:val="00621F4C"/>
    <w:rsid w:val="0062209B"/>
    <w:rsid w:val="00625199"/>
    <w:rsid w:val="00626408"/>
    <w:rsid w:val="006270D7"/>
    <w:rsid w:val="00627E7D"/>
    <w:rsid w:val="00627E80"/>
    <w:rsid w:val="00631179"/>
    <w:rsid w:val="00631AD0"/>
    <w:rsid w:val="00632186"/>
    <w:rsid w:val="0063243B"/>
    <w:rsid w:val="00634EEB"/>
    <w:rsid w:val="00635130"/>
    <w:rsid w:val="006378FB"/>
    <w:rsid w:val="00640711"/>
    <w:rsid w:val="00640783"/>
    <w:rsid w:val="0064088B"/>
    <w:rsid w:val="00642EAB"/>
    <w:rsid w:val="00644608"/>
    <w:rsid w:val="00644908"/>
    <w:rsid w:val="006463AB"/>
    <w:rsid w:val="0064708D"/>
    <w:rsid w:val="00647A6D"/>
    <w:rsid w:val="006500E7"/>
    <w:rsid w:val="00650C96"/>
    <w:rsid w:val="00651B75"/>
    <w:rsid w:val="0065204C"/>
    <w:rsid w:val="006537CE"/>
    <w:rsid w:val="00654715"/>
    <w:rsid w:val="006571FC"/>
    <w:rsid w:val="00660302"/>
    <w:rsid w:val="006611EC"/>
    <w:rsid w:val="00663336"/>
    <w:rsid w:val="00664A83"/>
    <w:rsid w:val="0066616D"/>
    <w:rsid w:val="006671E9"/>
    <w:rsid w:val="00667D3B"/>
    <w:rsid w:val="00670D8A"/>
    <w:rsid w:val="00670DD7"/>
    <w:rsid w:val="00671D71"/>
    <w:rsid w:val="00672A4D"/>
    <w:rsid w:val="00676816"/>
    <w:rsid w:val="00677A56"/>
    <w:rsid w:val="00677C25"/>
    <w:rsid w:val="006804BC"/>
    <w:rsid w:val="006806FC"/>
    <w:rsid w:val="00681548"/>
    <w:rsid w:val="0068163F"/>
    <w:rsid w:val="006819C4"/>
    <w:rsid w:val="00681B23"/>
    <w:rsid w:val="0068248C"/>
    <w:rsid w:val="00683820"/>
    <w:rsid w:val="006845CA"/>
    <w:rsid w:val="00685292"/>
    <w:rsid w:val="0068565A"/>
    <w:rsid w:val="0068592D"/>
    <w:rsid w:val="00687091"/>
    <w:rsid w:val="00687475"/>
    <w:rsid w:val="006878AC"/>
    <w:rsid w:val="00690C5C"/>
    <w:rsid w:val="00691A09"/>
    <w:rsid w:val="00692DA4"/>
    <w:rsid w:val="0069315F"/>
    <w:rsid w:val="00693E66"/>
    <w:rsid w:val="006974C7"/>
    <w:rsid w:val="00697D3B"/>
    <w:rsid w:val="006A055D"/>
    <w:rsid w:val="006A20B7"/>
    <w:rsid w:val="006A7734"/>
    <w:rsid w:val="006A7B00"/>
    <w:rsid w:val="006A7CA6"/>
    <w:rsid w:val="006B0E42"/>
    <w:rsid w:val="006B24FA"/>
    <w:rsid w:val="006B5093"/>
    <w:rsid w:val="006B587B"/>
    <w:rsid w:val="006B64F6"/>
    <w:rsid w:val="006C0099"/>
    <w:rsid w:val="006C3AD3"/>
    <w:rsid w:val="006C3FDC"/>
    <w:rsid w:val="006C4277"/>
    <w:rsid w:val="006C4622"/>
    <w:rsid w:val="006C484B"/>
    <w:rsid w:val="006C48E7"/>
    <w:rsid w:val="006C54A7"/>
    <w:rsid w:val="006C5EA6"/>
    <w:rsid w:val="006C6E76"/>
    <w:rsid w:val="006C741E"/>
    <w:rsid w:val="006D1569"/>
    <w:rsid w:val="006D3C37"/>
    <w:rsid w:val="006D4F54"/>
    <w:rsid w:val="006D52C8"/>
    <w:rsid w:val="006D59F8"/>
    <w:rsid w:val="006E020D"/>
    <w:rsid w:val="006E3DAE"/>
    <w:rsid w:val="006E5E8E"/>
    <w:rsid w:val="006E66EF"/>
    <w:rsid w:val="006F2F7A"/>
    <w:rsid w:val="006F3855"/>
    <w:rsid w:val="006F3FCD"/>
    <w:rsid w:val="006F50B5"/>
    <w:rsid w:val="006F5D19"/>
    <w:rsid w:val="006F708D"/>
    <w:rsid w:val="006F7F20"/>
    <w:rsid w:val="007006BC"/>
    <w:rsid w:val="007006C5"/>
    <w:rsid w:val="00704975"/>
    <w:rsid w:val="007056DF"/>
    <w:rsid w:val="00705853"/>
    <w:rsid w:val="00706418"/>
    <w:rsid w:val="007070BA"/>
    <w:rsid w:val="00707EAE"/>
    <w:rsid w:val="00710265"/>
    <w:rsid w:val="007105DE"/>
    <w:rsid w:val="00712ADE"/>
    <w:rsid w:val="007136B5"/>
    <w:rsid w:val="00713CFF"/>
    <w:rsid w:val="00713EB0"/>
    <w:rsid w:val="00715F2A"/>
    <w:rsid w:val="00720646"/>
    <w:rsid w:val="00720E94"/>
    <w:rsid w:val="00722B1B"/>
    <w:rsid w:val="007243ED"/>
    <w:rsid w:val="00731BA8"/>
    <w:rsid w:val="00732344"/>
    <w:rsid w:val="00733CAC"/>
    <w:rsid w:val="00736C47"/>
    <w:rsid w:val="00737053"/>
    <w:rsid w:val="00744908"/>
    <w:rsid w:val="00744A91"/>
    <w:rsid w:val="00744DD7"/>
    <w:rsid w:val="007463FA"/>
    <w:rsid w:val="00746DD3"/>
    <w:rsid w:val="007475EF"/>
    <w:rsid w:val="00750EC7"/>
    <w:rsid w:val="00754BDD"/>
    <w:rsid w:val="0075781D"/>
    <w:rsid w:val="00757D57"/>
    <w:rsid w:val="007602DB"/>
    <w:rsid w:val="00761510"/>
    <w:rsid w:val="007624D0"/>
    <w:rsid w:val="00767267"/>
    <w:rsid w:val="007677D8"/>
    <w:rsid w:val="00767E74"/>
    <w:rsid w:val="007700C2"/>
    <w:rsid w:val="007737C4"/>
    <w:rsid w:val="007748DA"/>
    <w:rsid w:val="00774AAC"/>
    <w:rsid w:val="0077531A"/>
    <w:rsid w:val="007771EC"/>
    <w:rsid w:val="00783768"/>
    <w:rsid w:val="007872CD"/>
    <w:rsid w:val="00787429"/>
    <w:rsid w:val="007917A7"/>
    <w:rsid w:val="007918D7"/>
    <w:rsid w:val="007923C1"/>
    <w:rsid w:val="00792A10"/>
    <w:rsid w:val="007933F3"/>
    <w:rsid w:val="0079488F"/>
    <w:rsid w:val="007968F4"/>
    <w:rsid w:val="00796DB5"/>
    <w:rsid w:val="00797D73"/>
    <w:rsid w:val="007A08D4"/>
    <w:rsid w:val="007A0912"/>
    <w:rsid w:val="007A091D"/>
    <w:rsid w:val="007A272C"/>
    <w:rsid w:val="007A4A23"/>
    <w:rsid w:val="007A6111"/>
    <w:rsid w:val="007A694B"/>
    <w:rsid w:val="007A6CF9"/>
    <w:rsid w:val="007A743F"/>
    <w:rsid w:val="007A76F0"/>
    <w:rsid w:val="007B5E27"/>
    <w:rsid w:val="007C02F0"/>
    <w:rsid w:val="007C097C"/>
    <w:rsid w:val="007C1454"/>
    <w:rsid w:val="007C2406"/>
    <w:rsid w:val="007C3D26"/>
    <w:rsid w:val="007C46C2"/>
    <w:rsid w:val="007C4795"/>
    <w:rsid w:val="007C4A54"/>
    <w:rsid w:val="007C4FE0"/>
    <w:rsid w:val="007C64F2"/>
    <w:rsid w:val="007C72B4"/>
    <w:rsid w:val="007D048A"/>
    <w:rsid w:val="007D2CC2"/>
    <w:rsid w:val="007D3509"/>
    <w:rsid w:val="007D36AE"/>
    <w:rsid w:val="007D4B73"/>
    <w:rsid w:val="007D62F4"/>
    <w:rsid w:val="007D64C9"/>
    <w:rsid w:val="007D6810"/>
    <w:rsid w:val="007E05F1"/>
    <w:rsid w:val="007E1B30"/>
    <w:rsid w:val="007E2B4B"/>
    <w:rsid w:val="007E2FF0"/>
    <w:rsid w:val="007E36FF"/>
    <w:rsid w:val="007E57FE"/>
    <w:rsid w:val="007E692A"/>
    <w:rsid w:val="007E7256"/>
    <w:rsid w:val="007E726C"/>
    <w:rsid w:val="007F0DA4"/>
    <w:rsid w:val="007F2571"/>
    <w:rsid w:val="007F2806"/>
    <w:rsid w:val="007F28BA"/>
    <w:rsid w:val="007F2C14"/>
    <w:rsid w:val="007F3FF1"/>
    <w:rsid w:val="007F432A"/>
    <w:rsid w:val="007F5AFD"/>
    <w:rsid w:val="00801F11"/>
    <w:rsid w:val="00803362"/>
    <w:rsid w:val="00805DDF"/>
    <w:rsid w:val="0081002D"/>
    <w:rsid w:val="008129E3"/>
    <w:rsid w:val="008148A3"/>
    <w:rsid w:val="0081560D"/>
    <w:rsid w:val="00820921"/>
    <w:rsid w:val="00821252"/>
    <w:rsid w:val="008212AC"/>
    <w:rsid w:val="008226B7"/>
    <w:rsid w:val="008229E9"/>
    <w:rsid w:val="0082456A"/>
    <w:rsid w:val="008245B3"/>
    <w:rsid w:val="00824B3C"/>
    <w:rsid w:val="00824C13"/>
    <w:rsid w:val="0082554B"/>
    <w:rsid w:val="008305D2"/>
    <w:rsid w:val="00830832"/>
    <w:rsid w:val="00831F18"/>
    <w:rsid w:val="00832158"/>
    <w:rsid w:val="00832FCD"/>
    <w:rsid w:val="00833343"/>
    <w:rsid w:val="00835762"/>
    <w:rsid w:val="00836F78"/>
    <w:rsid w:val="00837CA7"/>
    <w:rsid w:val="008438E6"/>
    <w:rsid w:val="008441C3"/>
    <w:rsid w:val="0084456A"/>
    <w:rsid w:val="00850808"/>
    <w:rsid w:val="00853239"/>
    <w:rsid w:val="0085646D"/>
    <w:rsid w:val="00856973"/>
    <w:rsid w:val="00857055"/>
    <w:rsid w:val="00857B43"/>
    <w:rsid w:val="0086265D"/>
    <w:rsid w:val="00865EE4"/>
    <w:rsid w:val="008666D9"/>
    <w:rsid w:val="00871858"/>
    <w:rsid w:val="008722F7"/>
    <w:rsid w:val="00873FA1"/>
    <w:rsid w:val="00875391"/>
    <w:rsid w:val="00881B24"/>
    <w:rsid w:val="0088346D"/>
    <w:rsid w:val="00883674"/>
    <w:rsid w:val="00883C21"/>
    <w:rsid w:val="0088710A"/>
    <w:rsid w:val="0088743C"/>
    <w:rsid w:val="00887489"/>
    <w:rsid w:val="00890A48"/>
    <w:rsid w:val="0089283C"/>
    <w:rsid w:val="00893166"/>
    <w:rsid w:val="008937C7"/>
    <w:rsid w:val="00893C62"/>
    <w:rsid w:val="00894557"/>
    <w:rsid w:val="008948A2"/>
    <w:rsid w:val="008971F6"/>
    <w:rsid w:val="00897AF6"/>
    <w:rsid w:val="008A0728"/>
    <w:rsid w:val="008A11F8"/>
    <w:rsid w:val="008A4FDC"/>
    <w:rsid w:val="008A59D7"/>
    <w:rsid w:val="008B5659"/>
    <w:rsid w:val="008B6D50"/>
    <w:rsid w:val="008B7318"/>
    <w:rsid w:val="008B7424"/>
    <w:rsid w:val="008B797C"/>
    <w:rsid w:val="008C0140"/>
    <w:rsid w:val="008C048B"/>
    <w:rsid w:val="008C121A"/>
    <w:rsid w:val="008C1A35"/>
    <w:rsid w:val="008C23EE"/>
    <w:rsid w:val="008C32DD"/>
    <w:rsid w:val="008C3B4C"/>
    <w:rsid w:val="008C42D8"/>
    <w:rsid w:val="008C43A4"/>
    <w:rsid w:val="008C474D"/>
    <w:rsid w:val="008C5E3D"/>
    <w:rsid w:val="008D0A24"/>
    <w:rsid w:val="008D109C"/>
    <w:rsid w:val="008D3238"/>
    <w:rsid w:val="008D3B70"/>
    <w:rsid w:val="008D675E"/>
    <w:rsid w:val="008D69AE"/>
    <w:rsid w:val="008E021D"/>
    <w:rsid w:val="008E22B8"/>
    <w:rsid w:val="008E3BE3"/>
    <w:rsid w:val="008E478A"/>
    <w:rsid w:val="008E53E3"/>
    <w:rsid w:val="008F3691"/>
    <w:rsid w:val="008F43B5"/>
    <w:rsid w:val="008F493C"/>
    <w:rsid w:val="008F5884"/>
    <w:rsid w:val="008F7A3E"/>
    <w:rsid w:val="0090119B"/>
    <w:rsid w:val="00903D62"/>
    <w:rsid w:val="00904861"/>
    <w:rsid w:val="00904C4A"/>
    <w:rsid w:val="00904E99"/>
    <w:rsid w:val="009064A6"/>
    <w:rsid w:val="0090650D"/>
    <w:rsid w:val="00906DF7"/>
    <w:rsid w:val="009118E7"/>
    <w:rsid w:val="009119E1"/>
    <w:rsid w:val="009133D7"/>
    <w:rsid w:val="009138F2"/>
    <w:rsid w:val="00913DF0"/>
    <w:rsid w:val="009157EF"/>
    <w:rsid w:val="0091682B"/>
    <w:rsid w:val="00917E46"/>
    <w:rsid w:val="00920D7A"/>
    <w:rsid w:val="009215BD"/>
    <w:rsid w:val="00922750"/>
    <w:rsid w:val="0092450D"/>
    <w:rsid w:val="00924B1B"/>
    <w:rsid w:val="009250A3"/>
    <w:rsid w:val="00925A48"/>
    <w:rsid w:val="0092613E"/>
    <w:rsid w:val="00930525"/>
    <w:rsid w:val="00931036"/>
    <w:rsid w:val="00932B8D"/>
    <w:rsid w:val="009332F0"/>
    <w:rsid w:val="00934EA9"/>
    <w:rsid w:val="009350B3"/>
    <w:rsid w:val="00937422"/>
    <w:rsid w:val="009375BC"/>
    <w:rsid w:val="009401B0"/>
    <w:rsid w:val="009430D0"/>
    <w:rsid w:val="00943725"/>
    <w:rsid w:val="00943D3D"/>
    <w:rsid w:val="00944413"/>
    <w:rsid w:val="0094591B"/>
    <w:rsid w:val="00945C48"/>
    <w:rsid w:val="00946335"/>
    <w:rsid w:val="00946886"/>
    <w:rsid w:val="00947802"/>
    <w:rsid w:val="00947E82"/>
    <w:rsid w:val="00950112"/>
    <w:rsid w:val="0095025F"/>
    <w:rsid w:val="00951CE2"/>
    <w:rsid w:val="009542B7"/>
    <w:rsid w:val="00954A7B"/>
    <w:rsid w:val="009558E2"/>
    <w:rsid w:val="00955A88"/>
    <w:rsid w:val="00956437"/>
    <w:rsid w:val="00957591"/>
    <w:rsid w:val="009576C9"/>
    <w:rsid w:val="009578FA"/>
    <w:rsid w:val="009579AF"/>
    <w:rsid w:val="00957C28"/>
    <w:rsid w:val="0096002D"/>
    <w:rsid w:val="00960943"/>
    <w:rsid w:val="00961FFD"/>
    <w:rsid w:val="00962C5D"/>
    <w:rsid w:val="00962DED"/>
    <w:rsid w:val="00964F40"/>
    <w:rsid w:val="009668C5"/>
    <w:rsid w:val="00967C8E"/>
    <w:rsid w:val="0097186F"/>
    <w:rsid w:val="009739CB"/>
    <w:rsid w:val="009747E8"/>
    <w:rsid w:val="00974F07"/>
    <w:rsid w:val="00980D0D"/>
    <w:rsid w:val="009813A1"/>
    <w:rsid w:val="00981DD6"/>
    <w:rsid w:val="00983738"/>
    <w:rsid w:val="0098459C"/>
    <w:rsid w:val="00984A91"/>
    <w:rsid w:val="00984B84"/>
    <w:rsid w:val="00984C47"/>
    <w:rsid w:val="00986453"/>
    <w:rsid w:val="009865B1"/>
    <w:rsid w:val="00991A7A"/>
    <w:rsid w:val="00992756"/>
    <w:rsid w:val="0099280D"/>
    <w:rsid w:val="00992B7E"/>
    <w:rsid w:val="0099457D"/>
    <w:rsid w:val="009946E6"/>
    <w:rsid w:val="00996B83"/>
    <w:rsid w:val="00997B97"/>
    <w:rsid w:val="00997E58"/>
    <w:rsid w:val="009A49F7"/>
    <w:rsid w:val="009A5453"/>
    <w:rsid w:val="009A5985"/>
    <w:rsid w:val="009A6B44"/>
    <w:rsid w:val="009A6CB5"/>
    <w:rsid w:val="009A7541"/>
    <w:rsid w:val="009B2091"/>
    <w:rsid w:val="009B33AA"/>
    <w:rsid w:val="009B4CA0"/>
    <w:rsid w:val="009B541E"/>
    <w:rsid w:val="009B780D"/>
    <w:rsid w:val="009B7F22"/>
    <w:rsid w:val="009C239E"/>
    <w:rsid w:val="009C337E"/>
    <w:rsid w:val="009C36A7"/>
    <w:rsid w:val="009C4299"/>
    <w:rsid w:val="009C5D31"/>
    <w:rsid w:val="009D2AEE"/>
    <w:rsid w:val="009D4816"/>
    <w:rsid w:val="009D5574"/>
    <w:rsid w:val="009D5700"/>
    <w:rsid w:val="009E00C8"/>
    <w:rsid w:val="009E1235"/>
    <w:rsid w:val="009E1286"/>
    <w:rsid w:val="009E1834"/>
    <w:rsid w:val="009E1E43"/>
    <w:rsid w:val="009E2413"/>
    <w:rsid w:val="009E25D4"/>
    <w:rsid w:val="009E37E7"/>
    <w:rsid w:val="009E6E03"/>
    <w:rsid w:val="009E7413"/>
    <w:rsid w:val="009F0B3A"/>
    <w:rsid w:val="009F0CCB"/>
    <w:rsid w:val="009F23EA"/>
    <w:rsid w:val="009F2404"/>
    <w:rsid w:val="009F331A"/>
    <w:rsid w:val="009F6545"/>
    <w:rsid w:val="009F6FF4"/>
    <w:rsid w:val="009F7283"/>
    <w:rsid w:val="00A0051D"/>
    <w:rsid w:val="00A01BB8"/>
    <w:rsid w:val="00A03D07"/>
    <w:rsid w:val="00A04353"/>
    <w:rsid w:val="00A06039"/>
    <w:rsid w:val="00A06FA5"/>
    <w:rsid w:val="00A11B75"/>
    <w:rsid w:val="00A12839"/>
    <w:rsid w:val="00A1560E"/>
    <w:rsid w:val="00A159F4"/>
    <w:rsid w:val="00A165AD"/>
    <w:rsid w:val="00A21013"/>
    <w:rsid w:val="00A2104E"/>
    <w:rsid w:val="00A2203B"/>
    <w:rsid w:val="00A22CB1"/>
    <w:rsid w:val="00A236F7"/>
    <w:rsid w:val="00A25297"/>
    <w:rsid w:val="00A27700"/>
    <w:rsid w:val="00A31E3B"/>
    <w:rsid w:val="00A32CAA"/>
    <w:rsid w:val="00A330FB"/>
    <w:rsid w:val="00A34261"/>
    <w:rsid w:val="00A3487D"/>
    <w:rsid w:val="00A37E59"/>
    <w:rsid w:val="00A4136B"/>
    <w:rsid w:val="00A43D27"/>
    <w:rsid w:val="00A44DE6"/>
    <w:rsid w:val="00A463DF"/>
    <w:rsid w:val="00A46F29"/>
    <w:rsid w:val="00A52DE9"/>
    <w:rsid w:val="00A53E38"/>
    <w:rsid w:val="00A53E61"/>
    <w:rsid w:val="00A57102"/>
    <w:rsid w:val="00A61C4E"/>
    <w:rsid w:val="00A62018"/>
    <w:rsid w:val="00A627CB"/>
    <w:rsid w:val="00A67469"/>
    <w:rsid w:val="00A706AF"/>
    <w:rsid w:val="00A70EDF"/>
    <w:rsid w:val="00A71972"/>
    <w:rsid w:val="00A7723A"/>
    <w:rsid w:val="00A822E2"/>
    <w:rsid w:val="00A82351"/>
    <w:rsid w:val="00A82497"/>
    <w:rsid w:val="00A83005"/>
    <w:rsid w:val="00A83D1A"/>
    <w:rsid w:val="00A84914"/>
    <w:rsid w:val="00A84D6B"/>
    <w:rsid w:val="00A85893"/>
    <w:rsid w:val="00A85A4A"/>
    <w:rsid w:val="00A87420"/>
    <w:rsid w:val="00A87D25"/>
    <w:rsid w:val="00A91AAE"/>
    <w:rsid w:val="00A91DA5"/>
    <w:rsid w:val="00A9208F"/>
    <w:rsid w:val="00A93244"/>
    <w:rsid w:val="00A968D7"/>
    <w:rsid w:val="00A97603"/>
    <w:rsid w:val="00AA1FE1"/>
    <w:rsid w:val="00AA2430"/>
    <w:rsid w:val="00AA31F6"/>
    <w:rsid w:val="00AA4226"/>
    <w:rsid w:val="00AA5942"/>
    <w:rsid w:val="00AA60E5"/>
    <w:rsid w:val="00AA6692"/>
    <w:rsid w:val="00AA6EA0"/>
    <w:rsid w:val="00AB0021"/>
    <w:rsid w:val="00AB26A6"/>
    <w:rsid w:val="00AB476B"/>
    <w:rsid w:val="00AB634B"/>
    <w:rsid w:val="00AB7CC2"/>
    <w:rsid w:val="00AC002E"/>
    <w:rsid w:val="00AC097B"/>
    <w:rsid w:val="00AC1E83"/>
    <w:rsid w:val="00AC3B90"/>
    <w:rsid w:val="00AC583C"/>
    <w:rsid w:val="00AC64CD"/>
    <w:rsid w:val="00AC7161"/>
    <w:rsid w:val="00AC7637"/>
    <w:rsid w:val="00AD1F14"/>
    <w:rsid w:val="00AD2B3C"/>
    <w:rsid w:val="00AD34B2"/>
    <w:rsid w:val="00AD613F"/>
    <w:rsid w:val="00AE193C"/>
    <w:rsid w:val="00AE1A2F"/>
    <w:rsid w:val="00AE2661"/>
    <w:rsid w:val="00AE2B55"/>
    <w:rsid w:val="00AE5327"/>
    <w:rsid w:val="00AE6E9B"/>
    <w:rsid w:val="00AE768D"/>
    <w:rsid w:val="00AE76BA"/>
    <w:rsid w:val="00AF0855"/>
    <w:rsid w:val="00AF0AAD"/>
    <w:rsid w:val="00AF10B2"/>
    <w:rsid w:val="00AF177D"/>
    <w:rsid w:val="00AF1A61"/>
    <w:rsid w:val="00AF2659"/>
    <w:rsid w:val="00AF39C6"/>
    <w:rsid w:val="00AF47B7"/>
    <w:rsid w:val="00AF60E2"/>
    <w:rsid w:val="00AF6AA2"/>
    <w:rsid w:val="00AF6B2B"/>
    <w:rsid w:val="00AF755F"/>
    <w:rsid w:val="00B01EDC"/>
    <w:rsid w:val="00B02C27"/>
    <w:rsid w:val="00B045F4"/>
    <w:rsid w:val="00B04D00"/>
    <w:rsid w:val="00B060F1"/>
    <w:rsid w:val="00B06B31"/>
    <w:rsid w:val="00B07229"/>
    <w:rsid w:val="00B10FDB"/>
    <w:rsid w:val="00B122DA"/>
    <w:rsid w:val="00B13CEB"/>
    <w:rsid w:val="00B1506B"/>
    <w:rsid w:val="00B157F6"/>
    <w:rsid w:val="00B1593F"/>
    <w:rsid w:val="00B160B2"/>
    <w:rsid w:val="00B171B7"/>
    <w:rsid w:val="00B177B0"/>
    <w:rsid w:val="00B217AD"/>
    <w:rsid w:val="00B2297C"/>
    <w:rsid w:val="00B24F3A"/>
    <w:rsid w:val="00B27E48"/>
    <w:rsid w:val="00B30CC7"/>
    <w:rsid w:val="00B34633"/>
    <w:rsid w:val="00B34D14"/>
    <w:rsid w:val="00B40F91"/>
    <w:rsid w:val="00B412C2"/>
    <w:rsid w:val="00B41BBA"/>
    <w:rsid w:val="00B42691"/>
    <w:rsid w:val="00B4550F"/>
    <w:rsid w:val="00B46459"/>
    <w:rsid w:val="00B4763E"/>
    <w:rsid w:val="00B5455D"/>
    <w:rsid w:val="00B54F3E"/>
    <w:rsid w:val="00B54FEC"/>
    <w:rsid w:val="00B61191"/>
    <w:rsid w:val="00B61EAC"/>
    <w:rsid w:val="00B62299"/>
    <w:rsid w:val="00B62C3A"/>
    <w:rsid w:val="00B676F1"/>
    <w:rsid w:val="00B67A91"/>
    <w:rsid w:val="00B70D93"/>
    <w:rsid w:val="00B7125A"/>
    <w:rsid w:val="00B72B00"/>
    <w:rsid w:val="00B72DAD"/>
    <w:rsid w:val="00B77587"/>
    <w:rsid w:val="00B826A7"/>
    <w:rsid w:val="00B83A26"/>
    <w:rsid w:val="00B851B8"/>
    <w:rsid w:val="00B861AD"/>
    <w:rsid w:val="00B8626D"/>
    <w:rsid w:val="00B869AB"/>
    <w:rsid w:val="00B86A2A"/>
    <w:rsid w:val="00B87D23"/>
    <w:rsid w:val="00B87E0E"/>
    <w:rsid w:val="00B91F93"/>
    <w:rsid w:val="00B92093"/>
    <w:rsid w:val="00B920B7"/>
    <w:rsid w:val="00B94575"/>
    <w:rsid w:val="00BA04FD"/>
    <w:rsid w:val="00BA1864"/>
    <w:rsid w:val="00BA1D5A"/>
    <w:rsid w:val="00BA2399"/>
    <w:rsid w:val="00BA30CF"/>
    <w:rsid w:val="00BA32BF"/>
    <w:rsid w:val="00BA369F"/>
    <w:rsid w:val="00BA4BC4"/>
    <w:rsid w:val="00BA5B61"/>
    <w:rsid w:val="00BA7C6D"/>
    <w:rsid w:val="00BB1D33"/>
    <w:rsid w:val="00BB3C9C"/>
    <w:rsid w:val="00BB4A01"/>
    <w:rsid w:val="00BB73BA"/>
    <w:rsid w:val="00BC0CAE"/>
    <w:rsid w:val="00BC23C7"/>
    <w:rsid w:val="00BC28D5"/>
    <w:rsid w:val="00BC4391"/>
    <w:rsid w:val="00BC4BAC"/>
    <w:rsid w:val="00BC6B30"/>
    <w:rsid w:val="00BD034C"/>
    <w:rsid w:val="00BD0CAD"/>
    <w:rsid w:val="00BD7057"/>
    <w:rsid w:val="00BD7582"/>
    <w:rsid w:val="00BD7637"/>
    <w:rsid w:val="00BD7C4D"/>
    <w:rsid w:val="00BD7DC9"/>
    <w:rsid w:val="00BE1E88"/>
    <w:rsid w:val="00BE5A13"/>
    <w:rsid w:val="00BE5B21"/>
    <w:rsid w:val="00BE5D56"/>
    <w:rsid w:val="00BE6C5A"/>
    <w:rsid w:val="00BE6C78"/>
    <w:rsid w:val="00BE7549"/>
    <w:rsid w:val="00BE774D"/>
    <w:rsid w:val="00BF03FC"/>
    <w:rsid w:val="00BF128E"/>
    <w:rsid w:val="00BF40A2"/>
    <w:rsid w:val="00BF472B"/>
    <w:rsid w:val="00BF55ED"/>
    <w:rsid w:val="00BF5697"/>
    <w:rsid w:val="00BF6B35"/>
    <w:rsid w:val="00C007F4"/>
    <w:rsid w:val="00C01184"/>
    <w:rsid w:val="00C01392"/>
    <w:rsid w:val="00C04988"/>
    <w:rsid w:val="00C051A6"/>
    <w:rsid w:val="00C114E0"/>
    <w:rsid w:val="00C11827"/>
    <w:rsid w:val="00C123F7"/>
    <w:rsid w:val="00C13E26"/>
    <w:rsid w:val="00C16732"/>
    <w:rsid w:val="00C1674E"/>
    <w:rsid w:val="00C16911"/>
    <w:rsid w:val="00C22EB3"/>
    <w:rsid w:val="00C246E6"/>
    <w:rsid w:val="00C24FF8"/>
    <w:rsid w:val="00C25312"/>
    <w:rsid w:val="00C25A8D"/>
    <w:rsid w:val="00C26B91"/>
    <w:rsid w:val="00C2779B"/>
    <w:rsid w:val="00C3005B"/>
    <w:rsid w:val="00C32BCD"/>
    <w:rsid w:val="00C34DEC"/>
    <w:rsid w:val="00C36F53"/>
    <w:rsid w:val="00C36FBD"/>
    <w:rsid w:val="00C42DE2"/>
    <w:rsid w:val="00C4329D"/>
    <w:rsid w:val="00C43E66"/>
    <w:rsid w:val="00C44FBC"/>
    <w:rsid w:val="00C47644"/>
    <w:rsid w:val="00C47717"/>
    <w:rsid w:val="00C537BB"/>
    <w:rsid w:val="00C53817"/>
    <w:rsid w:val="00C547A2"/>
    <w:rsid w:val="00C557F4"/>
    <w:rsid w:val="00C610B3"/>
    <w:rsid w:val="00C619AE"/>
    <w:rsid w:val="00C61C6C"/>
    <w:rsid w:val="00C62FA8"/>
    <w:rsid w:val="00C63434"/>
    <w:rsid w:val="00C67E8C"/>
    <w:rsid w:val="00C71849"/>
    <w:rsid w:val="00C72BA7"/>
    <w:rsid w:val="00C73315"/>
    <w:rsid w:val="00C73886"/>
    <w:rsid w:val="00C7528D"/>
    <w:rsid w:val="00C755A4"/>
    <w:rsid w:val="00C77534"/>
    <w:rsid w:val="00C778EE"/>
    <w:rsid w:val="00C77D66"/>
    <w:rsid w:val="00C809B2"/>
    <w:rsid w:val="00C80F90"/>
    <w:rsid w:val="00C81BE7"/>
    <w:rsid w:val="00C81CBB"/>
    <w:rsid w:val="00C85450"/>
    <w:rsid w:val="00C947BE"/>
    <w:rsid w:val="00C972AF"/>
    <w:rsid w:val="00C978A2"/>
    <w:rsid w:val="00CA189E"/>
    <w:rsid w:val="00CA1D79"/>
    <w:rsid w:val="00CA38EE"/>
    <w:rsid w:val="00CA3967"/>
    <w:rsid w:val="00CA3FF2"/>
    <w:rsid w:val="00CA5905"/>
    <w:rsid w:val="00CA5E32"/>
    <w:rsid w:val="00CB0CAB"/>
    <w:rsid w:val="00CB10A3"/>
    <w:rsid w:val="00CB1A8C"/>
    <w:rsid w:val="00CB20BC"/>
    <w:rsid w:val="00CB324D"/>
    <w:rsid w:val="00CB32DB"/>
    <w:rsid w:val="00CB3B87"/>
    <w:rsid w:val="00CB6736"/>
    <w:rsid w:val="00CC07D5"/>
    <w:rsid w:val="00CC0C98"/>
    <w:rsid w:val="00CC1A18"/>
    <w:rsid w:val="00CC2057"/>
    <w:rsid w:val="00CC3469"/>
    <w:rsid w:val="00CC35B6"/>
    <w:rsid w:val="00CC4186"/>
    <w:rsid w:val="00CC66BD"/>
    <w:rsid w:val="00CC6E02"/>
    <w:rsid w:val="00CC738A"/>
    <w:rsid w:val="00CC784E"/>
    <w:rsid w:val="00CD1318"/>
    <w:rsid w:val="00CD1743"/>
    <w:rsid w:val="00CD1EF5"/>
    <w:rsid w:val="00CD2333"/>
    <w:rsid w:val="00CD24AA"/>
    <w:rsid w:val="00CD2BB7"/>
    <w:rsid w:val="00CD2CD1"/>
    <w:rsid w:val="00CD3909"/>
    <w:rsid w:val="00CD53C6"/>
    <w:rsid w:val="00CD7128"/>
    <w:rsid w:val="00CD72CE"/>
    <w:rsid w:val="00CE08EF"/>
    <w:rsid w:val="00CE1714"/>
    <w:rsid w:val="00CE3147"/>
    <w:rsid w:val="00CE3BC7"/>
    <w:rsid w:val="00CE3DD1"/>
    <w:rsid w:val="00CE4F96"/>
    <w:rsid w:val="00CE508B"/>
    <w:rsid w:val="00CE5A94"/>
    <w:rsid w:val="00CF0E37"/>
    <w:rsid w:val="00CF1477"/>
    <w:rsid w:val="00CF4479"/>
    <w:rsid w:val="00CF5331"/>
    <w:rsid w:val="00CF59D9"/>
    <w:rsid w:val="00CF5C2C"/>
    <w:rsid w:val="00CF5E4F"/>
    <w:rsid w:val="00CF69D3"/>
    <w:rsid w:val="00CF7628"/>
    <w:rsid w:val="00CF7A9E"/>
    <w:rsid w:val="00D01F70"/>
    <w:rsid w:val="00D0283E"/>
    <w:rsid w:val="00D02F17"/>
    <w:rsid w:val="00D0413F"/>
    <w:rsid w:val="00D047E0"/>
    <w:rsid w:val="00D04F56"/>
    <w:rsid w:val="00D05A02"/>
    <w:rsid w:val="00D075A4"/>
    <w:rsid w:val="00D1058E"/>
    <w:rsid w:val="00D14197"/>
    <w:rsid w:val="00D1538B"/>
    <w:rsid w:val="00D15E8E"/>
    <w:rsid w:val="00D163E4"/>
    <w:rsid w:val="00D2142B"/>
    <w:rsid w:val="00D219FE"/>
    <w:rsid w:val="00D231F8"/>
    <w:rsid w:val="00D23630"/>
    <w:rsid w:val="00D2387E"/>
    <w:rsid w:val="00D264C4"/>
    <w:rsid w:val="00D30FEE"/>
    <w:rsid w:val="00D313C7"/>
    <w:rsid w:val="00D31524"/>
    <w:rsid w:val="00D3203F"/>
    <w:rsid w:val="00D328F0"/>
    <w:rsid w:val="00D335D4"/>
    <w:rsid w:val="00D340BE"/>
    <w:rsid w:val="00D34D81"/>
    <w:rsid w:val="00D3621F"/>
    <w:rsid w:val="00D373D0"/>
    <w:rsid w:val="00D41B63"/>
    <w:rsid w:val="00D421DC"/>
    <w:rsid w:val="00D4551B"/>
    <w:rsid w:val="00D46C44"/>
    <w:rsid w:val="00D50EBA"/>
    <w:rsid w:val="00D50F37"/>
    <w:rsid w:val="00D513A5"/>
    <w:rsid w:val="00D533D3"/>
    <w:rsid w:val="00D55981"/>
    <w:rsid w:val="00D55F06"/>
    <w:rsid w:val="00D563C9"/>
    <w:rsid w:val="00D56AC0"/>
    <w:rsid w:val="00D61A32"/>
    <w:rsid w:val="00D61FF3"/>
    <w:rsid w:val="00D622EE"/>
    <w:rsid w:val="00D6601E"/>
    <w:rsid w:val="00D673FC"/>
    <w:rsid w:val="00D67BC9"/>
    <w:rsid w:val="00D7016A"/>
    <w:rsid w:val="00D70319"/>
    <w:rsid w:val="00D72D60"/>
    <w:rsid w:val="00D737FC"/>
    <w:rsid w:val="00D739B6"/>
    <w:rsid w:val="00D73F77"/>
    <w:rsid w:val="00D74D0D"/>
    <w:rsid w:val="00D76087"/>
    <w:rsid w:val="00D762E4"/>
    <w:rsid w:val="00D809C1"/>
    <w:rsid w:val="00D817AB"/>
    <w:rsid w:val="00D82A2C"/>
    <w:rsid w:val="00D83575"/>
    <w:rsid w:val="00D85322"/>
    <w:rsid w:val="00D869A0"/>
    <w:rsid w:val="00D8789F"/>
    <w:rsid w:val="00D87C60"/>
    <w:rsid w:val="00D87FEF"/>
    <w:rsid w:val="00D909FA"/>
    <w:rsid w:val="00D90DED"/>
    <w:rsid w:val="00D924D0"/>
    <w:rsid w:val="00D9489B"/>
    <w:rsid w:val="00D94A9F"/>
    <w:rsid w:val="00D96068"/>
    <w:rsid w:val="00D96EF1"/>
    <w:rsid w:val="00D96F4C"/>
    <w:rsid w:val="00D97604"/>
    <w:rsid w:val="00D97A12"/>
    <w:rsid w:val="00DA385C"/>
    <w:rsid w:val="00DA3C14"/>
    <w:rsid w:val="00DA4AE8"/>
    <w:rsid w:val="00DA5B1E"/>
    <w:rsid w:val="00DA6E80"/>
    <w:rsid w:val="00DA7399"/>
    <w:rsid w:val="00DB1677"/>
    <w:rsid w:val="00DB2C29"/>
    <w:rsid w:val="00DB4156"/>
    <w:rsid w:val="00DB5314"/>
    <w:rsid w:val="00DB5632"/>
    <w:rsid w:val="00DB56A5"/>
    <w:rsid w:val="00DB6AED"/>
    <w:rsid w:val="00DB6D1E"/>
    <w:rsid w:val="00DC041B"/>
    <w:rsid w:val="00DC2341"/>
    <w:rsid w:val="00DC2A7E"/>
    <w:rsid w:val="00DC451B"/>
    <w:rsid w:val="00DC696A"/>
    <w:rsid w:val="00DD082A"/>
    <w:rsid w:val="00DD0985"/>
    <w:rsid w:val="00DD2B89"/>
    <w:rsid w:val="00DD3946"/>
    <w:rsid w:val="00DD4DEB"/>
    <w:rsid w:val="00DD4E88"/>
    <w:rsid w:val="00DD6971"/>
    <w:rsid w:val="00DD738B"/>
    <w:rsid w:val="00DE1EF0"/>
    <w:rsid w:val="00DE5337"/>
    <w:rsid w:val="00DF278D"/>
    <w:rsid w:val="00DF5680"/>
    <w:rsid w:val="00DF7643"/>
    <w:rsid w:val="00E0034C"/>
    <w:rsid w:val="00E01353"/>
    <w:rsid w:val="00E03DBF"/>
    <w:rsid w:val="00E043CB"/>
    <w:rsid w:val="00E05AC8"/>
    <w:rsid w:val="00E05B6D"/>
    <w:rsid w:val="00E06B9D"/>
    <w:rsid w:val="00E075A1"/>
    <w:rsid w:val="00E07C8B"/>
    <w:rsid w:val="00E177FD"/>
    <w:rsid w:val="00E17872"/>
    <w:rsid w:val="00E200DB"/>
    <w:rsid w:val="00E202B5"/>
    <w:rsid w:val="00E20C81"/>
    <w:rsid w:val="00E20E21"/>
    <w:rsid w:val="00E248CD"/>
    <w:rsid w:val="00E2561E"/>
    <w:rsid w:val="00E25FE1"/>
    <w:rsid w:val="00E278C6"/>
    <w:rsid w:val="00E32F8C"/>
    <w:rsid w:val="00E34954"/>
    <w:rsid w:val="00E3602B"/>
    <w:rsid w:val="00E363C7"/>
    <w:rsid w:val="00E36732"/>
    <w:rsid w:val="00E4078A"/>
    <w:rsid w:val="00E41B31"/>
    <w:rsid w:val="00E5107D"/>
    <w:rsid w:val="00E5128B"/>
    <w:rsid w:val="00E5196A"/>
    <w:rsid w:val="00E52283"/>
    <w:rsid w:val="00E52719"/>
    <w:rsid w:val="00E53241"/>
    <w:rsid w:val="00E55DD3"/>
    <w:rsid w:val="00E56031"/>
    <w:rsid w:val="00E57ED3"/>
    <w:rsid w:val="00E60074"/>
    <w:rsid w:val="00E61128"/>
    <w:rsid w:val="00E6296B"/>
    <w:rsid w:val="00E62D29"/>
    <w:rsid w:val="00E636CF"/>
    <w:rsid w:val="00E63B22"/>
    <w:rsid w:val="00E64B82"/>
    <w:rsid w:val="00E67094"/>
    <w:rsid w:val="00E70349"/>
    <w:rsid w:val="00E708AC"/>
    <w:rsid w:val="00E72809"/>
    <w:rsid w:val="00E74308"/>
    <w:rsid w:val="00E74581"/>
    <w:rsid w:val="00E74D90"/>
    <w:rsid w:val="00E74E6E"/>
    <w:rsid w:val="00E75B62"/>
    <w:rsid w:val="00E80CF1"/>
    <w:rsid w:val="00E81593"/>
    <w:rsid w:val="00E81992"/>
    <w:rsid w:val="00E825F2"/>
    <w:rsid w:val="00E84EB9"/>
    <w:rsid w:val="00E85E46"/>
    <w:rsid w:val="00E86265"/>
    <w:rsid w:val="00E86C1B"/>
    <w:rsid w:val="00E8754F"/>
    <w:rsid w:val="00E877E1"/>
    <w:rsid w:val="00E9063B"/>
    <w:rsid w:val="00E9251A"/>
    <w:rsid w:val="00E96042"/>
    <w:rsid w:val="00E96B06"/>
    <w:rsid w:val="00E97DCB"/>
    <w:rsid w:val="00EA0579"/>
    <w:rsid w:val="00EA07CE"/>
    <w:rsid w:val="00EA0E55"/>
    <w:rsid w:val="00EA0EC2"/>
    <w:rsid w:val="00EA17A5"/>
    <w:rsid w:val="00EA2A71"/>
    <w:rsid w:val="00EA317B"/>
    <w:rsid w:val="00EA6AE6"/>
    <w:rsid w:val="00EA6FA1"/>
    <w:rsid w:val="00EA7008"/>
    <w:rsid w:val="00EB0CF1"/>
    <w:rsid w:val="00EB1592"/>
    <w:rsid w:val="00EB319E"/>
    <w:rsid w:val="00EB3AB1"/>
    <w:rsid w:val="00EB3D03"/>
    <w:rsid w:val="00EB4A67"/>
    <w:rsid w:val="00EB6C7D"/>
    <w:rsid w:val="00EB7F31"/>
    <w:rsid w:val="00EC00AA"/>
    <w:rsid w:val="00EC0A69"/>
    <w:rsid w:val="00EC22ED"/>
    <w:rsid w:val="00EC35B6"/>
    <w:rsid w:val="00EC3D54"/>
    <w:rsid w:val="00EC4609"/>
    <w:rsid w:val="00EC5E8A"/>
    <w:rsid w:val="00EC5F53"/>
    <w:rsid w:val="00EC78CA"/>
    <w:rsid w:val="00ED1D7B"/>
    <w:rsid w:val="00ED46E8"/>
    <w:rsid w:val="00ED501F"/>
    <w:rsid w:val="00ED7FFE"/>
    <w:rsid w:val="00EE0ADD"/>
    <w:rsid w:val="00EE13D2"/>
    <w:rsid w:val="00EE1AED"/>
    <w:rsid w:val="00EE1C67"/>
    <w:rsid w:val="00EE1FE1"/>
    <w:rsid w:val="00EE22D6"/>
    <w:rsid w:val="00EE2544"/>
    <w:rsid w:val="00EE442A"/>
    <w:rsid w:val="00EF0A3E"/>
    <w:rsid w:val="00EF5A1D"/>
    <w:rsid w:val="00F01232"/>
    <w:rsid w:val="00F02D06"/>
    <w:rsid w:val="00F046CE"/>
    <w:rsid w:val="00F052BC"/>
    <w:rsid w:val="00F069F2"/>
    <w:rsid w:val="00F1407F"/>
    <w:rsid w:val="00F1578C"/>
    <w:rsid w:val="00F16766"/>
    <w:rsid w:val="00F16C39"/>
    <w:rsid w:val="00F21843"/>
    <w:rsid w:val="00F22895"/>
    <w:rsid w:val="00F22CDC"/>
    <w:rsid w:val="00F2397A"/>
    <w:rsid w:val="00F23CCB"/>
    <w:rsid w:val="00F2612F"/>
    <w:rsid w:val="00F26878"/>
    <w:rsid w:val="00F277F8"/>
    <w:rsid w:val="00F34F47"/>
    <w:rsid w:val="00F3685D"/>
    <w:rsid w:val="00F439F3"/>
    <w:rsid w:val="00F43BBB"/>
    <w:rsid w:val="00F449ED"/>
    <w:rsid w:val="00F44AF6"/>
    <w:rsid w:val="00F44E12"/>
    <w:rsid w:val="00F47CBE"/>
    <w:rsid w:val="00F50F95"/>
    <w:rsid w:val="00F54CEA"/>
    <w:rsid w:val="00F55CA1"/>
    <w:rsid w:val="00F56A96"/>
    <w:rsid w:val="00F606C9"/>
    <w:rsid w:val="00F61D4D"/>
    <w:rsid w:val="00F63AFB"/>
    <w:rsid w:val="00F653B1"/>
    <w:rsid w:val="00F66AFE"/>
    <w:rsid w:val="00F70039"/>
    <w:rsid w:val="00F70549"/>
    <w:rsid w:val="00F7165A"/>
    <w:rsid w:val="00F71E20"/>
    <w:rsid w:val="00F75ADB"/>
    <w:rsid w:val="00F76585"/>
    <w:rsid w:val="00F76CF3"/>
    <w:rsid w:val="00F76E3C"/>
    <w:rsid w:val="00F81936"/>
    <w:rsid w:val="00F820A4"/>
    <w:rsid w:val="00F87846"/>
    <w:rsid w:val="00F8788D"/>
    <w:rsid w:val="00F902B8"/>
    <w:rsid w:val="00F90958"/>
    <w:rsid w:val="00F90A81"/>
    <w:rsid w:val="00F9105C"/>
    <w:rsid w:val="00F91E18"/>
    <w:rsid w:val="00F93257"/>
    <w:rsid w:val="00F94275"/>
    <w:rsid w:val="00F9440D"/>
    <w:rsid w:val="00F968D2"/>
    <w:rsid w:val="00F9696F"/>
    <w:rsid w:val="00F96AA3"/>
    <w:rsid w:val="00F96EC6"/>
    <w:rsid w:val="00F976A5"/>
    <w:rsid w:val="00FA09A8"/>
    <w:rsid w:val="00FA0E67"/>
    <w:rsid w:val="00FA1D2F"/>
    <w:rsid w:val="00FA2BB4"/>
    <w:rsid w:val="00FA34F8"/>
    <w:rsid w:val="00FA4098"/>
    <w:rsid w:val="00FA4BCF"/>
    <w:rsid w:val="00FA4C7B"/>
    <w:rsid w:val="00FA7CAA"/>
    <w:rsid w:val="00FB0532"/>
    <w:rsid w:val="00FB185B"/>
    <w:rsid w:val="00FB350C"/>
    <w:rsid w:val="00FB3E14"/>
    <w:rsid w:val="00FB4E44"/>
    <w:rsid w:val="00FB5BEA"/>
    <w:rsid w:val="00FB66DA"/>
    <w:rsid w:val="00FB7A7F"/>
    <w:rsid w:val="00FC1642"/>
    <w:rsid w:val="00FC1D8D"/>
    <w:rsid w:val="00FC1E8B"/>
    <w:rsid w:val="00FC3027"/>
    <w:rsid w:val="00FC53EE"/>
    <w:rsid w:val="00FC58A6"/>
    <w:rsid w:val="00FD2E31"/>
    <w:rsid w:val="00FD4335"/>
    <w:rsid w:val="00FD46A9"/>
    <w:rsid w:val="00FD4EBB"/>
    <w:rsid w:val="00FD7241"/>
    <w:rsid w:val="00FD7519"/>
    <w:rsid w:val="00FE0C5B"/>
    <w:rsid w:val="00FE1689"/>
    <w:rsid w:val="00FE1D44"/>
    <w:rsid w:val="00FE270B"/>
    <w:rsid w:val="00FE3D2D"/>
    <w:rsid w:val="00FE50BA"/>
    <w:rsid w:val="00FE6897"/>
    <w:rsid w:val="00FE72B7"/>
    <w:rsid w:val="00FF1CEC"/>
    <w:rsid w:val="00FF281B"/>
    <w:rsid w:val="00FF3972"/>
    <w:rsid w:val="00FF6CC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DED"/>
    <w:pPr>
      <w:spacing w:after="0" w:afterAutospacing="0"/>
    </w:pPr>
    <w:rPr>
      <w:rFonts w:ascii="Times New Roman" w:hAnsi="Times New Roman"/>
    </w:rPr>
  </w:style>
  <w:style w:type="paragraph" w:styleId="Heading1">
    <w:name w:val="heading 1"/>
    <w:aliases w:val="Heading x.x.x.x"/>
    <w:basedOn w:val="Default"/>
    <w:next w:val="Normal"/>
    <w:link w:val="Heading1Char"/>
    <w:qFormat/>
    <w:rsid w:val="00B7125A"/>
    <w:pPr>
      <w:spacing w:after="120" w:afterAutospacing="0"/>
      <w:outlineLvl w:val="0"/>
    </w:pPr>
    <w:rPr>
      <w:b/>
      <w:bCs/>
      <w:sz w:val="22"/>
      <w:szCs w:val="22"/>
    </w:rPr>
  </w:style>
  <w:style w:type="paragraph" w:styleId="Heading2">
    <w:name w:val="heading 2"/>
    <w:aliases w:val="Heading a,b"/>
    <w:basedOn w:val="Normal"/>
    <w:next w:val="Normal"/>
    <w:link w:val="Heading2Char"/>
    <w:unhideWhenUsed/>
    <w:qFormat/>
    <w:rsid w:val="001C0260"/>
    <w:pPr>
      <w:spacing w:after="120"/>
      <w:outlineLvl w:val="1"/>
    </w:pPr>
    <w:rPr>
      <w:rFonts w:eastAsia="MS Mincho" w:cs="Times New Roman"/>
      <w:b/>
      <w:color w:val="000000"/>
      <w:szCs w:val="24"/>
      <w:lang w:eastAsia="ja-JP"/>
    </w:rPr>
  </w:style>
  <w:style w:type="paragraph" w:styleId="Heading3">
    <w:name w:val="heading 3"/>
    <w:basedOn w:val="Normal"/>
    <w:next w:val="Normal"/>
    <w:link w:val="Heading3Char"/>
    <w:unhideWhenUsed/>
    <w:qFormat/>
    <w:rsid w:val="00101812"/>
    <w:pPr>
      <w:jc w:val="center"/>
      <w:outlineLvl w:val="2"/>
    </w:pPr>
    <w:rPr>
      <w:rFonts w:cs="Times New Roman"/>
      <w:b/>
      <w:caps/>
    </w:rPr>
  </w:style>
  <w:style w:type="paragraph" w:styleId="Heading4">
    <w:name w:val="heading 4"/>
    <w:basedOn w:val="Normal"/>
    <w:next w:val="Normal"/>
    <w:link w:val="Heading4Char"/>
    <w:qFormat/>
    <w:rsid w:val="00FE6897"/>
    <w:pPr>
      <w:keepNext/>
      <w:spacing w:before="240" w:after="60"/>
      <w:outlineLvl w:val="3"/>
    </w:pPr>
    <w:rPr>
      <w:rFonts w:eastAsia="Batang" w:cs="Times New Roman"/>
      <w:b/>
      <w:bCs/>
      <w:sz w:val="28"/>
      <w:szCs w:val="28"/>
      <w:lang w:val="en-US" w:eastAsia="en-US"/>
    </w:rPr>
  </w:style>
  <w:style w:type="paragraph" w:styleId="Heading5">
    <w:name w:val="heading 5"/>
    <w:basedOn w:val="Normal"/>
    <w:next w:val="Normal"/>
    <w:link w:val="Heading5Char"/>
    <w:qFormat/>
    <w:rsid w:val="00FE6897"/>
    <w:pPr>
      <w:keepNext/>
      <w:jc w:val="both"/>
      <w:outlineLvl w:val="4"/>
    </w:pPr>
    <w:rPr>
      <w:rFonts w:ascii="Arial" w:eastAsia="Batang" w:hAnsi="Arial" w:cs="Arial"/>
      <w:b/>
      <w:bCs/>
      <w:sz w:val="20"/>
      <w:szCs w:val="20"/>
      <w:lang w:val="en-US" w:eastAsia="en-US"/>
    </w:rPr>
  </w:style>
  <w:style w:type="paragraph" w:styleId="Heading6">
    <w:name w:val="heading 6"/>
    <w:basedOn w:val="Normal"/>
    <w:next w:val="Normal"/>
    <w:link w:val="Heading6Char"/>
    <w:qFormat/>
    <w:rsid w:val="00FE6897"/>
    <w:pPr>
      <w:keepNext/>
      <w:outlineLvl w:val="5"/>
    </w:pPr>
    <w:rPr>
      <w:rFonts w:ascii="Arial" w:eastAsia="Batang" w:hAnsi="Arial" w:cs="Arial"/>
      <w:b/>
      <w:color w:val="FF0000"/>
      <w:sz w:val="16"/>
      <w:szCs w:val="20"/>
      <w:lang w:val="en-US" w:eastAsia="en-US"/>
    </w:rPr>
  </w:style>
  <w:style w:type="paragraph" w:styleId="Heading7">
    <w:name w:val="heading 7"/>
    <w:basedOn w:val="Normal"/>
    <w:next w:val="Normal"/>
    <w:link w:val="Heading7Char"/>
    <w:qFormat/>
    <w:rsid w:val="00FE6897"/>
    <w:pPr>
      <w:keepNext/>
      <w:outlineLvl w:val="6"/>
    </w:pPr>
    <w:rPr>
      <w:rFonts w:ascii="Arial" w:eastAsia="Batang" w:hAnsi="Arial" w:cs="Arial"/>
      <w:b/>
      <w:color w:val="FF000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82A2C"/>
    <w:pPr>
      <w:autoSpaceDE w:val="0"/>
      <w:autoSpaceDN w:val="0"/>
      <w:adjustRightInd w:val="0"/>
      <w:spacing w:after="0"/>
    </w:pPr>
    <w:rPr>
      <w:rFonts w:ascii="Times New Roman" w:hAnsi="Times New Roman" w:cs="Times New Roman"/>
      <w:color w:val="000000"/>
      <w:sz w:val="24"/>
      <w:szCs w:val="24"/>
    </w:rPr>
  </w:style>
  <w:style w:type="character" w:customStyle="1" w:styleId="DefaultChar">
    <w:name w:val="Default Char"/>
    <w:basedOn w:val="DefaultParagraphFont"/>
    <w:link w:val="Default"/>
    <w:locked/>
    <w:rsid w:val="006B587B"/>
    <w:rPr>
      <w:rFonts w:ascii="Times New Roman" w:hAnsi="Times New Roman" w:cs="Times New Roman"/>
      <w:color w:val="000000"/>
      <w:sz w:val="24"/>
      <w:szCs w:val="24"/>
    </w:rPr>
  </w:style>
  <w:style w:type="character" w:customStyle="1" w:styleId="Heading1Char">
    <w:name w:val="Heading 1 Char"/>
    <w:aliases w:val="Heading x.x.x.x Char"/>
    <w:basedOn w:val="DefaultParagraphFont"/>
    <w:link w:val="Heading1"/>
    <w:uiPriority w:val="9"/>
    <w:rsid w:val="00B7125A"/>
    <w:rPr>
      <w:rFonts w:ascii="Times New Roman" w:hAnsi="Times New Roman" w:cs="Times New Roman"/>
      <w:b/>
      <w:bCs/>
      <w:color w:val="000000"/>
    </w:rPr>
  </w:style>
  <w:style w:type="paragraph" w:customStyle="1" w:styleId="WCPFCpara">
    <w:name w:val="WCPFC para"/>
    <w:basedOn w:val="Normal"/>
    <w:link w:val="WCPFCparaChar"/>
    <w:rsid w:val="001347BC"/>
    <w:rPr>
      <w:rFonts w:cs="Times New Roman"/>
      <w:color w:val="000000"/>
      <w:sz w:val="24"/>
      <w:szCs w:val="24"/>
    </w:rPr>
  </w:style>
  <w:style w:type="character" w:customStyle="1" w:styleId="WCPFCparaChar">
    <w:name w:val="WCPFC para Char"/>
    <w:basedOn w:val="DefaultChar"/>
    <w:link w:val="WCPFCpara"/>
    <w:rsid w:val="001347BC"/>
    <w:rPr>
      <w:rFonts w:ascii="Times New Roman" w:hAnsi="Times New Roman" w:cs="Times New Roman"/>
      <w:color w:val="000000"/>
      <w:sz w:val="24"/>
      <w:szCs w:val="24"/>
    </w:rPr>
  </w:style>
  <w:style w:type="character" w:customStyle="1" w:styleId="Heading2Char">
    <w:name w:val="Heading 2 Char"/>
    <w:aliases w:val="Heading a Char,b Char"/>
    <w:basedOn w:val="DefaultParagraphFont"/>
    <w:link w:val="Heading2"/>
    <w:uiPriority w:val="9"/>
    <w:rsid w:val="001C0260"/>
    <w:rPr>
      <w:rFonts w:ascii="Times New Roman" w:eastAsia="MS Mincho" w:hAnsi="Times New Roman" w:cs="Times New Roman"/>
      <w:b/>
      <w:color w:val="000000"/>
      <w:szCs w:val="24"/>
      <w:lang w:eastAsia="ja-JP"/>
    </w:rPr>
  </w:style>
  <w:style w:type="character" w:customStyle="1" w:styleId="Heading3Char">
    <w:name w:val="Heading 3 Char"/>
    <w:basedOn w:val="DefaultParagraphFont"/>
    <w:link w:val="Heading3"/>
    <w:uiPriority w:val="9"/>
    <w:rsid w:val="00101812"/>
    <w:rPr>
      <w:rFonts w:ascii="Times New Roman" w:hAnsi="Times New Roman" w:cs="Times New Roman"/>
      <w:b/>
      <w:caps/>
    </w:rPr>
  </w:style>
  <w:style w:type="paragraph" w:styleId="BalloonText">
    <w:name w:val="Balloon Text"/>
    <w:basedOn w:val="Normal"/>
    <w:link w:val="BalloonTextChar"/>
    <w:semiHidden/>
    <w:unhideWhenUsed/>
    <w:rsid w:val="00D82A2C"/>
    <w:rPr>
      <w:rFonts w:ascii="Tahoma" w:hAnsi="Tahoma" w:cs="Tahoma"/>
      <w:sz w:val="16"/>
      <w:szCs w:val="16"/>
    </w:rPr>
  </w:style>
  <w:style w:type="character" w:customStyle="1" w:styleId="BalloonTextChar">
    <w:name w:val="Balloon Text Char"/>
    <w:basedOn w:val="DefaultParagraphFont"/>
    <w:link w:val="BalloonText"/>
    <w:uiPriority w:val="99"/>
    <w:semiHidden/>
    <w:rsid w:val="00D82A2C"/>
    <w:rPr>
      <w:rFonts w:ascii="Tahoma" w:hAnsi="Tahoma" w:cs="Tahoma"/>
      <w:sz w:val="16"/>
      <w:szCs w:val="16"/>
      <w:lang w:val="en-NZ"/>
    </w:rPr>
  </w:style>
  <w:style w:type="paragraph" w:styleId="ListParagraph">
    <w:name w:val="List Paragraph"/>
    <w:basedOn w:val="Normal"/>
    <w:link w:val="ListParagraphChar"/>
    <w:uiPriority w:val="34"/>
    <w:qFormat/>
    <w:rsid w:val="00BD7DC9"/>
    <w:pPr>
      <w:ind w:left="720"/>
      <w:contextualSpacing/>
    </w:pPr>
  </w:style>
  <w:style w:type="character" w:customStyle="1" w:styleId="ListParagraphChar">
    <w:name w:val="List Paragraph Char"/>
    <w:link w:val="ListParagraph"/>
    <w:uiPriority w:val="34"/>
    <w:locked/>
    <w:rsid w:val="006B587B"/>
  </w:style>
  <w:style w:type="table" w:styleId="TableGrid">
    <w:name w:val="Table Grid"/>
    <w:basedOn w:val="TableNormal"/>
    <w:uiPriority w:val="59"/>
    <w:rsid w:val="0064088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AF39C6"/>
    <w:rPr>
      <w:rFonts w:ascii="Consolas" w:hAnsi="Consolas"/>
      <w:sz w:val="21"/>
      <w:szCs w:val="21"/>
    </w:rPr>
  </w:style>
  <w:style w:type="character" w:customStyle="1" w:styleId="PlainTextChar">
    <w:name w:val="Plain Text Char"/>
    <w:basedOn w:val="DefaultParagraphFont"/>
    <w:link w:val="PlainText"/>
    <w:uiPriority w:val="99"/>
    <w:rsid w:val="00AF39C6"/>
    <w:rPr>
      <w:rFonts w:ascii="Consolas" w:hAnsi="Consolas"/>
      <w:sz w:val="21"/>
      <w:szCs w:val="21"/>
      <w:lang w:val="en-NZ"/>
    </w:rPr>
  </w:style>
  <w:style w:type="paragraph" w:styleId="Header">
    <w:name w:val="header"/>
    <w:basedOn w:val="Normal"/>
    <w:link w:val="HeaderChar"/>
    <w:unhideWhenUsed/>
    <w:rsid w:val="00DB5314"/>
    <w:pPr>
      <w:tabs>
        <w:tab w:val="center" w:pos="4513"/>
        <w:tab w:val="right" w:pos="9026"/>
      </w:tabs>
    </w:pPr>
  </w:style>
  <w:style w:type="character" w:customStyle="1" w:styleId="HeaderChar">
    <w:name w:val="Header Char"/>
    <w:basedOn w:val="DefaultParagraphFont"/>
    <w:link w:val="Header"/>
    <w:uiPriority w:val="99"/>
    <w:rsid w:val="00DB5314"/>
    <w:rPr>
      <w:lang w:val="en-NZ"/>
    </w:rPr>
  </w:style>
  <w:style w:type="paragraph" w:styleId="Footer">
    <w:name w:val="footer"/>
    <w:basedOn w:val="Normal"/>
    <w:link w:val="FooterChar"/>
    <w:uiPriority w:val="99"/>
    <w:unhideWhenUsed/>
    <w:rsid w:val="00DB5314"/>
    <w:pPr>
      <w:tabs>
        <w:tab w:val="center" w:pos="4513"/>
        <w:tab w:val="right" w:pos="9026"/>
      </w:tabs>
    </w:pPr>
  </w:style>
  <w:style w:type="character" w:customStyle="1" w:styleId="FooterChar">
    <w:name w:val="Footer Char"/>
    <w:basedOn w:val="DefaultParagraphFont"/>
    <w:link w:val="Footer"/>
    <w:uiPriority w:val="99"/>
    <w:rsid w:val="00DB5314"/>
    <w:rPr>
      <w:lang w:val="en-NZ"/>
    </w:rPr>
  </w:style>
  <w:style w:type="character" w:styleId="CommentReference">
    <w:name w:val="annotation reference"/>
    <w:basedOn w:val="DefaultParagraphFont"/>
    <w:uiPriority w:val="99"/>
    <w:semiHidden/>
    <w:unhideWhenUsed/>
    <w:rsid w:val="006B587B"/>
    <w:rPr>
      <w:sz w:val="16"/>
      <w:szCs w:val="16"/>
    </w:rPr>
  </w:style>
  <w:style w:type="paragraph" w:styleId="CommentText">
    <w:name w:val="annotation text"/>
    <w:basedOn w:val="Normal"/>
    <w:link w:val="CommentTextChar"/>
    <w:unhideWhenUsed/>
    <w:rsid w:val="006B587B"/>
    <w:rPr>
      <w:rFonts w:eastAsiaTheme="minorHAnsi"/>
      <w:sz w:val="20"/>
      <w:szCs w:val="20"/>
      <w:lang w:val="en-US" w:eastAsia="en-US"/>
    </w:rPr>
  </w:style>
  <w:style w:type="character" w:customStyle="1" w:styleId="CommentTextChar">
    <w:name w:val="Comment Text Char"/>
    <w:basedOn w:val="DefaultParagraphFont"/>
    <w:link w:val="CommentText"/>
    <w:rsid w:val="006B587B"/>
    <w:rPr>
      <w:rFonts w:eastAsiaTheme="minorHAnsi"/>
      <w:sz w:val="20"/>
      <w:szCs w:val="20"/>
      <w:lang w:val="en-US" w:eastAsia="en-US"/>
    </w:rPr>
  </w:style>
  <w:style w:type="paragraph" w:styleId="NoSpacing">
    <w:name w:val="No Spacing"/>
    <w:uiPriority w:val="1"/>
    <w:rsid w:val="006B587B"/>
    <w:pPr>
      <w:spacing w:after="0"/>
    </w:pPr>
    <w:rPr>
      <w:rFonts w:eastAsiaTheme="minorHAnsi"/>
      <w:lang w:val="en-US" w:eastAsia="en-US"/>
    </w:rPr>
  </w:style>
  <w:style w:type="character" w:styleId="Hyperlink">
    <w:name w:val="Hyperlink"/>
    <w:basedOn w:val="DefaultParagraphFont"/>
    <w:uiPriority w:val="99"/>
    <w:rsid w:val="006B587B"/>
    <w:rPr>
      <w:color w:val="0000FF" w:themeColor="hyperlink"/>
      <w:u w:val="single"/>
    </w:rPr>
  </w:style>
  <w:style w:type="paragraph" w:styleId="TOC1">
    <w:name w:val="toc 1"/>
    <w:basedOn w:val="Normal"/>
    <w:next w:val="Normal"/>
    <w:autoRedefine/>
    <w:uiPriority w:val="39"/>
    <w:unhideWhenUsed/>
    <w:rsid w:val="006B587B"/>
    <w:pPr>
      <w:tabs>
        <w:tab w:val="right" w:leader="dot" w:pos="9350"/>
      </w:tabs>
      <w:spacing w:before="120" w:after="120"/>
    </w:pPr>
    <w:rPr>
      <w:rFonts w:cs="Times New Roman"/>
      <w:b/>
      <w:caps/>
      <w:noProof/>
      <w:lang w:val="en-US" w:eastAsia="en-US"/>
    </w:rPr>
  </w:style>
  <w:style w:type="paragraph" w:styleId="TOC2">
    <w:name w:val="toc 2"/>
    <w:basedOn w:val="Normal"/>
    <w:next w:val="Normal"/>
    <w:autoRedefine/>
    <w:uiPriority w:val="39"/>
    <w:unhideWhenUsed/>
    <w:rsid w:val="006B587B"/>
    <w:pPr>
      <w:tabs>
        <w:tab w:val="right" w:leader="dot" w:pos="9350"/>
      </w:tabs>
      <w:spacing w:after="100"/>
      <w:ind w:left="220"/>
    </w:pPr>
    <w:rPr>
      <w:rFonts w:cs="Times New Roman"/>
      <w:noProof/>
    </w:rPr>
  </w:style>
  <w:style w:type="paragraph" w:styleId="CommentSubject">
    <w:name w:val="annotation subject"/>
    <w:basedOn w:val="CommentText"/>
    <w:next w:val="CommentText"/>
    <w:link w:val="CommentSubjectChar"/>
    <w:uiPriority w:val="99"/>
    <w:semiHidden/>
    <w:unhideWhenUsed/>
    <w:rsid w:val="004C1069"/>
    <w:rPr>
      <w:rFonts w:eastAsiaTheme="minorEastAsia"/>
      <w:b/>
      <w:bCs/>
      <w:lang w:val="en-NZ" w:eastAsia="en-NZ"/>
    </w:rPr>
  </w:style>
  <w:style w:type="character" w:customStyle="1" w:styleId="CommentSubjectChar">
    <w:name w:val="Comment Subject Char"/>
    <w:basedOn w:val="CommentTextChar"/>
    <w:link w:val="CommentSubject"/>
    <w:uiPriority w:val="99"/>
    <w:semiHidden/>
    <w:rsid w:val="004C1069"/>
    <w:rPr>
      <w:rFonts w:eastAsiaTheme="minorHAnsi"/>
      <w:b/>
      <w:bCs/>
      <w:sz w:val="20"/>
      <w:szCs w:val="20"/>
      <w:lang w:val="en-US" w:eastAsia="en-US"/>
    </w:rPr>
  </w:style>
  <w:style w:type="paragraph" w:customStyle="1" w:styleId="favourite">
    <w:name w:val="favourite"/>
    <w:basedOn w:val="Default"/>
    <w:link w:val="favouriteChar"/>
    <w:qFormat/>
    <w:rsid w:val="009E1834"/>
  </w:style>
  <w:style w:type="character" w:customStyle="1" w:styleId="favouriteChar">
    <w:name w:val="favourite Char"/>
    <w:basedOn w:val="DefaultChar"/>
    <w:link w:val="favourite"/>
    <w:rsid w:val="009E1834"/>
    <w:rPr>
      <w:rFonts w:ascii="Times New Roman" w:hAnsi="Times New Roman" w:cs="Times New Roman"/>
      <w:color w:val="000000"/>
      <w:sz w:val="24"/>
      <w:szCs w:val="24"/>
    </w:rPr>
  </w:style>
  <w:style w:type="paragraph" w:customStyle="1" w:styleId="Best">
    <w:name w:val="Best"/>
    <w:basedOn w:val="WCPFCpara"/>
    <w:link w:val="BestChar"/>
    <w:rsid w:val="001347BC"/>
    <w:pPr>
      <w:spacing w:after="120"/>
      <w:ind w:hanging="360"/>
    </w:pPr>
    <w:rPr>
      <w:sz w:val="22"/>
      <w:szCs w:val="22"/>
    </w:rPr>
  </w:style>
  <w:style w:type="paragraph" w:customStyle="1" w:styleId="Best2">
    <w:name w:val="Best2"/>
    <w:basedOn w:val="Normal"/>
    <w:link w:val="Best2Char"/>
    <w:qFormat/>
    <w:rsid w:val="00540C92"/>
    <w:pPr>
      <w:numPr>
        <w:numId w:val="7"/>
      </w:numPr>
      <w:spacing w:after="120" w:line="300" w:lineRule="exact"/>
      <w:ind w:left="0" w:firstLine="0"/>
      <w:jc w:val="both"/>
    </w:pPr>
  </w:style>
  <w:style w:type="character" w:customStyle="1" w:styleId="BestChar">
    <w:name w:val="Best Char"/>
    <w:basedOn w:val="WCPFCparaChar"/>
    <w:link w:val="Best"/>
    <w:rsid w:val="001347BC"/>
    <w:rPr>
      <w:rFonts w:ascii="Times New Roman" w:hAnsi="Times New Roman" w:cs="Times New Roman"/>
      <w:color w:val="000000"/>
      <w:sz w:val="24"/>
      <w:szCs w:val="24"/>
    </w:rPr>
  </w:style>
  <w:style w:type="paragraph" w:customStyle="1" w:styleId="Bestbullet">
    <w:name w:val="Bestbullet"/>
    <w:basedOn w:val="ListParagraph"/>
    <w:link w:val="BestbulletChar"/>
    <w:qFormat/>
    <w:rsid w:val="00B7125A"/>
    <w:pPr>
      <w:numPr>
        <w:numId w:val="1"/>
      </w:numPr>
    </w:pPr>
  </w:style>
  <w:style w:type="paragraph" w:customStyle="1" w:styleId="WCPFCagendaitemnumber">
    <w:name w:val="WCPFC agenda item number"/>
    <w:basedOn w:val="Normal"/>
    <w:link w:val="WCPFCagendaitemnumberChar"/>
    <w:qFormat/>
    <w:rsid w:val="000A786E"/>
    <w:pPr>
      <w:jc w:val="center"/>
    </w:pPr>
    <w:rPr>
      <w:rFonts w:cs="Times New Roman"/>
      <w:b/>
      <w:caps/>
    </w:rPr>
  </w:style>
  <w:style w:type="character" w:customStyle="1" w:styleId="WCPFCagendaitemnumberChar">
    <w:name w:val="WCPFC agenda item number Char"/>
    <w:basedOn w:val="DefaultParagraphFont"/>
    <w:link w:val="WCPFCagendaitemnumber"/>
    <w:rsid w:val="000A786E"/>
    <w:rPr>
      <w:rFonts w:ascii="Times New Roman" w:hAnsi="Times New Roman" w:cs="Times New Roman"/>
      <w:b/>
      <w:caps/>
    </w:rPr>
  </w:style>
  <w:style w:type="paragraph" w:customStyle="1" w:styleId="WCPFCsubh">
    <w:name w:val="WCPFC subh"/>
    <w:basedOn w:val="Normal"/>
    <w:link w:val="WCPFCsubhChar"/>
    <w:qFormat/>
    <w:rsid w:val="00835762"/>
    <w:pPr>
      <w:spacing w:after="120"/>
    </w:pPr>
    <w:rPr>
      <w:rFonts w:cs="Times New Roman"/>
      <w:b/>
    </w:rPr>
  </w:style>
  <w:style w:type="character" w:customStyle="1" w:styleId="WCPFCsubhChar">
    <w:name w:val="WCPFC subh Char"/>
    <w:basedOn w:val="DefaultParagraphFont"/>
    <w:link w:val="WCPFCsubh"/>
    <w:rsid w:val="00835762"/>
    <w:rPr>
      <w:rFonts w:ascii="Times New Roman" w:hAnsi="Times New Roman" w:cs="Times New Roman"/>
      <w:b/>
    </w:rPr>
  </w:style>
  <w:style w:type="table" w:customStyle="1" w:styleId="TableGrid1">
    <w:name w:val="Table Grid1"/>
    <w:basedOn w:val="TableNormal"/>
    <w:next w:val="TableGrid"/>
    <w:rsid w:val="00101812"/>
    <w:pPr>
      <w:spacing w:after="0"/>
    </w:pPr>
    <w:rPr>
      <w:rFonts w:ascii="Calibri" w:eastAsia="Calibri" w:hAnsi="Calibri" w:cs="Times New Roman"/>
      <w:lang w:val="en-A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01812"/>
    <w:pPr>
      <w:spacing w:after="120"/>
      <w:jc w:val="both"/>
    </w:pPr>
    <w:rPr>
      <w:rFonts w:ascii="Cambria" w:eastAsia="Times New Roman" w:hAnsi="Cambria" w:cs="Times New Roman"/>
      <w:b/>
      <w:szCs w:val="20"/>
      <w:lang w:val="en-GB" w:eastAsia="en-US"/>
    </w:rPr>
  </w:style>
  <w:style w:type="character" w:customStyle="1" w:styleId="BodyText2Char">
    <w:name w:val="Body Text 2 Char"/>
    <w:basedOn w:val="DefaultParagraphFont"/>
    <w:link w:val="BodyText2"/>
    <w:rsid w:val="00101812"/>
    <w:rPr>
      <w:rFonts w:ascii="Cambria" w:eastAsia="Times New Roman" w:hAnsi="Cambria" w:cs="Times New Roman"/>
      <w:b/>
      <w:szCs w:val="20"/>
      <w:lang w:val="en-GB" w:eastAsia="en-US"/>
    </w:rPr>
  </w:style>
  <w:style w:type="paragraph" w:styleId="FootnoteText">
    <w:name w:val="footnote text"/>
    <w:basedOn w:val="Normal"/>
    <w:link w:val="FootnoteTextChar"/>
    <w:uiPriority w:val="99"/>
    <w:unhideWhenUsed/>
    <w:rsid w:val="006D3C37"/>
    <w:pPr>
      <w:spacing w:line="240" w:lineRule="exact"/>
    </w:pPr>
    <w:rPr>
      <w:sz w:val="20"/>
      <w:szCs w:val="20"/>
    </w:rPr>
  </w:style>
  <w:style w:type="character" w:customStyle="1" w:styleId="FootnoteTextChar">
    <w:name w:val="Footnote Text Char"/>
    <w:basedOn w:val="DefaultParagraphFont"/>
    <w:link w:val="FootnoteText"/>
    <w:uiPriority w:val="99"/>
    <w:rsid w:val="006D3C37"/>
    <w:rPr>
      <w:rFonts w:ascii="Times New Roman" w:hAnsi="Times New Roman"/>
      <w:sz w:val="20"/>
      <w:szCs w:val="20"/>
    </w:rPr>
  </w:style>
  <w:style w:type="character" w:styleId="FootnoteReference">
    <w:name w:val="footnote reference"/>
    <w:basedOn w:val="DefaultParagraphFont"/>
    <w:uiPriority w:val="99"/>
    <w:semiHidden/>
    <w:unhideWhenUsed/>
    <w:rsid w:val="00C85450"/>
    <w:rPr>
      <w:vertAlign w:val="superscript"/>
    </w:rPr>
  </w:style>
  <w:style w:type="table" w:customStyle="1" w:styleId="TableGrid2">
    <w:name w:val="Table Grid2"/>
    <w:basedOn w:val="TableNormal"/>
    <w:next w:val="TableGrid"/>
    <w:uiPriority w:val="59"/>
    <w:rsid w:val="0037313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37313E"/>
    <w:pPr>
      <w:spacing w:after="0"/>
    </w:pPr>
    <w:rPr>
      <w:rFonts w:ascii="Calibri" w:eastAsia="Calibri" w:hAnsi="Calibri" w:cs="Times New Roman"/>
      <w:lang w:val="en-A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E5951"/>
    <w:pPr>
      <w:spacing w:after="0"/>
    </w:pPr>
    <w:rPr>
      <w:rFonts w:eastAsiaTheme="minorHAnsi"/>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99"/>
    <w:semiHidden/>
    <w:unhideWhenUsed/>
    <w:rsid w:val="00DF278D"/>
    <w:pPr>
      <w:spacing w:after="120"/>
    </w:pPr>
  </w:style>
  <w:style w:type="character" w:customStyle="1" w:styleId="BodyTextChar">
    <w:name w:val="Body Text Char"/>
    <w:basedOn w:val="DefaultParagraphFont"/>
    <w:link w:val="BodyText"/>
    <w:uiPriority w:val="99"/>
    <w:semiHidden/>
    <w:rsid w:val="00DF278D"/>
    <w:rPr>
      <w:rFonts w:ascii="Times New Roman" w:hAnsi="Times New Roman"/>
    </w:rPr>
  </w:style>
  <w:style w:type="character" w:customStyle="1" w:styleId="Best2Char">
    <w:name w:val="Best2 Char"/>
    <w:basedOn w:val="DefaultParagraphFont"/>
    <w:link w:val="Best2"/>
    <w:rsid w:val="00540C92"/>
    <w:rPr>
      <w:rFonts w:ascii="Times New Roman" w:hAnsi="Times New Roman"/>
    </w:rPr>
  </w:style>
  <w:style w:type="paragraph" w:customStyle="1" w:styleId="WNum">
    <w:name w:val="WNum"/>
    <w:basedOn w:val="Normal"/>
    <w:link w:val="WNumChar"/>
    <w:qFormat/>
    <w:rsid w:val="00A27700"/>
    <w:pPr>
      <w:numPr>
        <w:numId w:val="2"/>
      </w:numPr>
      <w:tabs>
        <w:tab w:val="clear" w:pos="1854"/>
        <w:tab w:val="num" w:pos="567"/>
      </w:tabs>
      <w:spacing w:after="120"/>
      <w:ind w:left="284" w:firstLine="0"/>
      <w:jc w:val="both"/>
    </w:pPr>
    <w:rPr>
      <w:rFonts w:cs="Times New Roman"/>
      <w:iCs/>
    </w:rPr>
  </w:style>
  <w:style w:type="character" w:customStyle="1" w:styleId="BestbulletChar">
    <w:name w:val="Bestbullet Char"/>
    <w:basedOn w:val="ListParagraphChar"/>
    <w:link w:val="Bestbullet"/>
    <w:rsid w:val="00B7125A"/>
    <w:rPr>
      <w:rFonts w:ascii="Times New Roman" w:hAnsi="Times New Roman"/>
    </w:rPr>
  </w:style>
  <w:style w:type="table" w:customStyle="1" w:styleId="TableGrid3">
    <w:name w:val="Table Grid3"/>
    <w:basedOn w:val="TableNormal"/>
    <w:next w:val="TableGrid"/>
    <w:rsid w:val="00BA5B61"/>
    <w:pPr>
      <w:spacing w:after="0" w:afterAutospacing="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NumChar">
    <w:name w:val="WNum Char"/>
    <w:basedOn w:val="DefaultParagraphFont"/>
    <w:link w:val="WNum"/>
    <w:rsid w:val="00A27700"/>
    <w:rPr>
      <w:rFonts w:ascii="Times New Roman" w:hAnsi="Times New Roman" w:cs="Times New Roman"/>
      <w:iCs/>
    </w:rPr>
  </w:style>
  <w:style w:type="table" w:customStyle="1" w:styleId="TableGrid4">
    <w:name w:val="Table Grid4"/>
    <w:basedOn w:val="TableNormal"/>
    <w:next w:val="TableGrid"/>
    <w:rsid w:val="0029076F"/>
    <w:pPr>
      <w:spacing w:after="0" w:afterAutospacing="0"/>
    </w:pPr>
    <w:rPr>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531D05"/>
    <w:pPr>
      <w:spacing w:before="100" w:beforeAutospacing="1" w:after="100" w:afterAutospacing="1"/>
    </w:pPr>
    <w:rPr>
      <w:rFonts w:eastAsiaTheme="minorHAnsi" w:cs="Times New Roman"/>
      <w:sz w:val="24"/>
      <w:szCs w:val="24"/>
    </w:rPr>
  </w:style>
  <w:style w:type="paragraph" w:styleId="Revision">
    <w:name w:val="Revision"/>
    <w:hidden/>
    <w:semiHidden/>
    <w:rsid w:val="00F93257"/>
    <w:pPr>
      <w:spacing w:after="0" w:afterAutospacing="0"/>
    </w:pPr>
    <w:rPr>
      <w:rFonts w:ascii="Times New Roman" w:hAnsi="Times New Roman"/>
    </w:rPr>
  </w:style>
  <w:style w:type="paragraph" w:customStyle="1" w:styleId="Discussion2">
    <w:name w:val="Discussion2"/>
    <w:basedOn w:val="Normal"/>
    <w:next w:val="Normal"/>
    <w:link w:val="Discussion2Char"/>
    <w:qFormat/>
    <w:rsid w:val="001C643C"/>
    <w:pPr>
      <w:keepNext/>
      <w:spacing w:after="240"/>
    </w:pPr>
    <w:rPr>
      <w:rFonts w:eastAsia="MS Mincho" w:cs="Times New Roman"/>
      <w:b/>
      <w:sz w:val="24"/>
      <w:szCs w:val="24"/>
      <w:lang w:val="en-US" w:eastAsia="ja-JP"/>
    </w:rPr>
  </w:style>
  <w:style w:type="character" w:customStyle="1" w:styleId="Discussion2Char">
    <w:name w:val="Discussion2 Char"/>
    <w:basedOn w:val="DefaultParagraphFont"/>
    <w:link w:val="Discussion2"/>
    <w:rsid w:val="001C643C"/>
    <w:rPr>
      <w:rFonts w:ascii="Times New Roman" w:eastAsia="MS Mincho" w:hAnsi="Times New Roman" w:cs="Times New Roman"/>
      <w:b/>
      <w:sz w:val="24"/>
      <w:szCs w:val="24"/>
      <w:lang w:val="en-US" w:eastAsia="ja-JP"/>
    </w:rPr>
  </w:style>
  <w:style w:type="paragraph" w:styleId="Caption">
    <w:name w:val="caption"/>
    <w:basedOn w:val="Normal"/>
    <w:next w:val="Normal"/>
    <w:uiPriority w:val="35"/>
    <w:qFormat/>
    <w:rsid w:val="001C643C"/>
    <w:pPr>
      <w:spacing w:before="120" w:after="120"/>
    </w:pPr>
    <w:rPr>
      <w:rFonts w:eastAsia="MS Mincho" w:cs="Times New Roman"/>
      <w:b/>
      <w:bCs/>
      <w:sz w:val="20"/>
      <w:szCs w:val="20"/>
      <w:lang w:val="en-US" w:eastAsia="ja-JP"/>
    </w:rPr>
  </w:style>
  <w:style w:type="character" w:customStyle="1" w:styleId="Heading4Char">
    <w:name w:val="Heading 4 Char"/>
    <w:basedOn w:val="DefaultParagraphFont"/>
    <w:link w:val="Heading4"/>
    <w:rsid w:val="00FE6897"/>
    <w:rPr>
      <w:rFonts w:ascii="Times New Roman" w:eastAsia="Batang" w:hAnsi="Times New Roman" w:cs="Times New Roman"/>
      <w:b/>
      <w:bCs/>
      <w:sz w:val="28"/>
      <w:szCs w:val="28"/>
      <w:lang w:val="en-US" w:eastAsia="en-US"/>
    </w:rPr>
  </w:style>
  <w:style w:type="character" w:customStyle="1" w:styleId="Heading5Char">
    <w:name w:val="Heading 5 Char"/>
    <w:basedOn w:val="DefaultParagraphFont"/>
    <w:link w:val="Heading5"/>
    <w:rsid w:val="00FE6897"/>
    <w:rPr>
      <w:rFonts w:ascii="Arial" w:eastAsia="Batang" w:hAnsi="Arial" w:cs="Arial"/>
      <w:b/>
      <w:bCs/>
      <w:sz w:val="20"/>
      <w:szCs w:val="20"/>
      <w:lang w:val="en-US" w:eastAsia="en-US"/>
    </w:rPr>
  </w:style>
  <w:style w:type="character" w:customStyle="1" w:styleId="Heading6Char">
    <w:name w:val="Heading 6 Char"/>
    <w:basedOn w:val="DefaultParagraphFont"/>
    <w:link w:val="Heading6"/>
    <w:rsid w:val="00FE6897"/>
    <w:rPr>
      <w:rFonts w:ascii="Arial" w:eastAsia="Batang" w:hAnsi="Arial" w:cs="Arial"/>
      <w:b/>
      <w:color w:val="FF0000"/>
      <w:sz w:val="16"/>
      <w:szCs w:val="20"/>
      <w:lang w:val="en-US" w:eastAsia="en-US"/>
    </w:rPr>
  </w:style>
  <w:style w:type="character" w:customStyle="1" w:styleId="Heading7Char">
    <w:name w:val="Heading 7 Char"/>
    <w:basedOn w:val="DefaultParagraphFont"/>
    <w:link w:val="Heading7"/>
    <w:rsid w:val="00FE6897"/>
    <w:rPr>
      <w:rFonts w:ascii="Arial" w:eastAsia="Batang" w:hAnsi="Arial" w:cs="Arial"/>
      <w:b/>
      <w:color w:val="FF0000"/>
      <w:sz w:val="20"/>
      <w:szCs w:val="20"/>
      <w:lang w:val="en-US" w:eastAsia="en-US"/>
    </w:rPr>
  </w:style>
  <w:style w:type="paragraph" w:styleId="DocumentMap">
    <w:name w:val="Document Map"/>
    <w:basedOn w:val="Normal"/>
    <w:link w:val="DocumentMapChar"/>
    <w:semiHidden/>
    <w:rsid w:val="00FE6897"/>
    <w:pPr>
      <w:shd w:val="clear" w:color="auto" w:fill="000080"/>
    </w:pPr>
    <w:rPr>
      <w:rFonts w:ascii="Tahoma" w:eastAsia="Batang" w:hAnsi="Tahoma" w:cs="Times New Roman"/>
      <w:sz w:val="20"/>
      <w:szCs w:val="20"/>
      <w:lang w:val="en-US" w:eastAsia="en-US"/>
    </w:rPr>
  </w:style>
  <w:style w:type="character" w:customStyle="1" w:styleId="DocumentMapChar">
    <w:name w:val="Document Map Char"/>
    <w:basedOn w:val="DefaultParagraphFont"/>
    <w:link w:val="DocumentMap"/>
    <w:semiHidden/>
    <w:rsid w:val="00FE6897"/>
    <w:rPr>
      <w:rFonts w:ascii="Tahoma" w:eastAsia="Batang" w:hAnsi="Tahoma" w:cs="Times New Roman"/>
      <w:sz w:val="20"/>
      <w:szCs w:val="20"/>
      <w:shd w:val="clear" w:color="auto" w:fill="000080"/>
      <w:lang w:val="en-US" w:eastAsia="en-US"/>
    </w:rPr>
  </w:style>
  <w:style w:type="character" w:styleId="PageNumber">
    <w:name w:val="page number"/>
    <w:basedOn w:val="DefaultParagraphFont"/>
    <w:semiHidden/>
    <w:rsid w:val="00FE6897"/>
  </w:style>
  <w:style w:type="character" w:styleId="FollowedHyperlink">
    <w:name w:val="FollowedHyperlink"/>
    <w:semiHidden/>
    <w:rsid w:val="00FE6897"/>
    <w:rPr>
      <w:color w:val="800080"/>
      <w:u w:val="single"/>
    </w:rPr>
  </w:style>
  <w:style w:type="character" w:styleId="Strong">
    <w:name w:val="Strong"/>
    <w:qFormat/>
    <w:rsid w:val="00FE6897"/>
    <w:rPr>
      <w:b/>
      <w:bCs/>
    </w:rPr>
  </w:style>
  <w:style w:type="character" w:styleId="Emphasis">
    <w:name w:val="Emphasis"/>
    <w:qFormat/>
    <w:rsid w:val="00FE6897"/>
    <w:rPr>
      <w:i/>
      <w:iCs/>
    </w:rPr>
  </w:style>
  <w:style w:type="paragraph" w:styleId="HTMLPreformatted">
    <w:name w:val="HTML Preformatted"/>
    <w:basedOn w:val="Normal"/>
    <w:link w:val="HTMLPreformattedChar"/>
    <w:uiPriority w:val="99"/>
    <w:unhideWhenUsed/>
    <w:rsid w:val="006C4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6C48E7"/>
    <w:rPr>
      <w:rFonts w:ascii="Courier New" w:eastAsia="Times New Roman" w:hAnsi="Courier New" w:cs="Courier New"/>
      <w:sz w:val="20"/>
      <w:szCs w:val="20"/>
      <w:lang w:val="en-US" w:eastAsia="en-US"/>
    </w:rPr>
  </w:style>
  <w:style w:type="paragraph" w:styleId="BodyText3">
    <w:name w:val="Body Text 3"/>
    <w:basedOn w:val="Normal"/>
    <w:link w:val="BodyText3Char"/>
    <w:unhideWhenUsed/>
    <w:rsid w:val="00EE1FE1"/>
    <w:pPr>
      <w:spacing w:after="120" w:line="276" w:lineRule="auto"/>
    </w:pPr>
    <w:rPr>
      <w:rFonts w:asciiTheme="minorHAnsi" w:hAnsiTheme="minorHAnsi"/>
      <w:sz w:val="16"/>
      <w:szCs w:val="16"/>
    </w:rPr>
  </w:style>
  <w:style w:type="character" w:customStyle="1" w:styleId="BodyText3Char">
    <w:name w:val="Body Text 3 Char"/>
    <w:basedOn w:val="DefaultParagraphFont"/>
    <w:link w:val="BodyText3"/>
    <w:rsid w:val="00EE1FE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DED"/>
    <w:pPr>
      <w:spacing w:after="0" w:afterAutospacing="0"/>
    </w:pPr>
    <w:rPr>
      <w:rFonts w:ascii="Times New Roman" w:hAnsi="Times New Roman"/>
    </w:rPr>
  </w:style>
  <w:style w:type="paragraph" w:styleId="Heading1">
    <w:name w:val="heading 1"/>
    <w:aliases w:val="Heading x.x.x.x"/>
    <w:basedOn w:val="Default"/>
    <w:next w:val="Normal"/>
    <w:link w:val="Heading1Char"/>
    <w:qFormat/>
    <w:rsid w:val="00B7125A"/>
    <w:pPr>
      <w:spacing w:after="120" w:afterAutospacing="0"/>
      <w:outlineLvl w:val="0"/>
    </w:pPr>
    <w:rPr>
      <w:b/>
      <w:bCs/>
      <w:sz w:val="22"/>
      <w:szCs w:val="22"/>
    </w:rPr>
  </w:style>
  <w:style w:type="paragraph" w:styleId="Heading2">
    <w:name w:val="heading 2"/>
    <w:aliases w:val="Heading a,b"/>
    <w:basedOn w:val="Normal"/>
    <w:next w:val="Normal"/>
    <w:link w:val="Heading2Char"/>
    <w:unhideWhenUsed/>
    <w:qFormat/>
    <w:rsid w:val="001C0260"/>
    <w:pPr>
      <w:spacing w:after="120"/>
      <w:outlineLvl w:val="1"/>
    </w:pPr>
    <w:rPr>
      <w:rFonts w:eastAsia="MS Mincho" w:cs="Times New Roman"/>
      <w:b/>
      <w:color w:val="000000"/>
      <w:szCs w:val="24"/>
      <w:lang w:eastAsia="ja-JP"/>
    </w:rPr>
  </w:style>
  <w:style w:type="paragraph" w:styleId="Heading3">
    <w:name w:val="heading 3"/>
    <w:basedOn w:val="Normal"/>
    <w:next w:val="Normal"/>
    <w:link w:val="Heading3Char"/>
    <w:unhideWhenUsed/>
    <w:qFormat/>
    <w:rsid w:val="00101812"/>
    <w:pPr>
      <w:jc w:val="center"/>
      <w:outlineLvl w:val="2"/>
    </w:pPr>
    <w:rPr>
      <w:rFonts w:cs="Times New Roman"/>
      <w:b/>
      <w:caps/>
    </w:rPr>
  </w:style>
  <w:style w:type="paragraph" w:styleId="Heading4">
    <w:name w:val="heading 4"/>
    <w:basedOn w:val="Normal"/>
    <w:next w:val="Normal"/>
    <w:link w:val="Heading4Char"/>
    <w:qFormat/>
    <w:rsid w:val="00FE6897"/>
    <w:pPr>
      <w:keepNext/>
      <w:spacing w:before="240" w:after="60"/>
      <w:outlineLvl w:val="3"/>
    </w:pPr>
    <w:rPr>
      <w:rFonts w:eastAsia="Batang" w:cs="Times New Roman"/>
      <w:b/>
      <w:bCs/>
      <w:sz w:val="28"/>
      <w:szCs w:val="28"/>
      <w:lang w:val="en-US" w:eastAsia="en-US"/>
    </w:rPr>
  </w:style>
  <w:style w:type="paragraph" w:styleId="Heading5">
    <w:name w:val="heading 5"/>
    <w:basedOn w:val="Normal"/>
    <w:next w:val="Normal"/>
    <w:link w:val="Heading5Char"/>
    <w:qFormat/>
    <w:rsid w:val="00FE6897"/>
    <w:pPr>
      <w:keepNext/>
      <w:jc w:val="both"/>
      <w:outlineLvl w:val="4"/>
    </w:pPr>
    <w:rPr>
      <w:rFonts w:ascii="Arial" w:eastAsia="Batang" w:hAnsi="Arial" w:cs="Arial"/>
      <w:b/>
      <w:bCs/>
      <w:sz w:val="20"/>
      <w:szCs w:val="20"/>
      <w:lang w:val="en-US" w:eastAsia="en-US"/>
    </w:rPr>
  </w:style>
  <w:style w:type="paragraph" w:styleId="Heading6">
    <w:name w:val="heading 6"/>
    <w:basedOn w:val="Normal"/>
    <w:next w:val="Normal"/>
    <w:link w:val="Heading6Char"/>
    <w:qFormat/>
    <w:rsid w:val="00FE6897"/>
    <w:pPr>
      <w:keepNext/>
      <w:outlineLvl w:val="5"/>
    </w:pPr>
    <w:rPr>
      <w:rFonts w:ascii="Arial" w:eastAsia="Batang" w:hAnsi="Arial" w:cs="Arial"/>
      <w:b/>
      <w:color w:val="FF0000"/>
      <w:sz w:val="16"/>
      <w:szCs w:val="20"/>
      <w:lang w:val="en-US" w:eastAsia="en-US"/>
    </w:rPr>
  </w:style>
  <w:style w:type="paragraph" w:styleId="Heading7">
    <w:name w:val="heading 7"/>
    <w:basedOn w:val="Normal"/>
    <w:next w:val="Normal"/>
    <w:link w:val="Heading7Char"/>
    <w:qFormat/>
    <w:rsid w:val="00FE6897"/>
    <w:pPr>
      <w:keepNext/>
      <w:outlineLvl w:val="6"/>
    </w:pPr>
    <w:rPr>
      <w:rFonts w:ascii="Arial" w:eastAsia="Batang" w:hAnsi="Arial" w:cs="Arial"/>
      <w:b/>
      <w:color w:val="FF000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82A2C"/>
    <w:pPr>
      <w:autoSpaceDE w:val="0"/>
      <w:autoSpaceDN w:val="0"/>
      <w:adjustRightInd w:val="0"/>
      <w:spacing w:after="0"/>
    </w:pPr>
    <w:rPr>
      <w:rFonts w:ascii="Times New Roman" w:hAnsi="Times New Roman" w:cs="Times New Roman"/>
      <w:color w:val="000000"/>
      <w:sz w:val="24"/>
      <w:szCs w:val="24"/>
    </w:rPr>
  </w:style>
  <w:style w:type="character" w:customStyle="1" w:styleId="DefaultChar">
    <w:name w:val="Default Char"/>
    <w:basedOn w:val="DefaultParagraphFont"/>
    <w:link w:val="Default"/>
    <w:locked/>
    <w:rsid w:val="006B587B"/>
    <w:rPr>
      <w:rFonts w:ascii="Times New Roman" w:hAnsi="Times New Roman" w:cs="Times New Roman"/>
      <w:color w:val="000000"/>
      <w:sz w:val="24"/>
      <w:szCs w:val="24"/>
    </w:rPr>
  </w:style>
  <w:style w:type="character" w:customStyle="1" w:styleId="Heading1Char">
    <w:name w:val="Heading 1 Char"/>
    <w:aliases w:val="Heading x.x.x.x Char"/>
    <w:basedOn w:val="DefaultParagraphFont"/>
    <w:link w:val="Heading1"/>
    <w:uiPriority w:val="9"/>
    <w:rsid w:val="00B7125A"/>
    <w:rPr>
      <w:rFonts w:ascii="Times New Roman" w:hAnsi="Times New Roman" w:cs="Times New Roman"/>
      <w:b/>
      <w:bCs/>
      <w:color w:val="000000"/>
    </w:rPr>
  </w:style>
  <w:style w:type="paragraph" w:customStyle="1" w:styleId="WCPFCpara">
    <w:name w:val="WCPFC para"/>
    <w:basedOn w:val="Normal"/>
    <w:link w:val="WCPFCparaChar"/>
    <w:rsid w:val="001347BC"/>
    <w:rPr>
      <w:rFonts w:cs="Times New Roman"/>
      <w:color w:val="000000"/>
      <w:sz w:val="24"/>
      <w:szCs w:val="24"/>
    </w:rPr>
  </w:style>
  <w:style w:type="character" w:customStyle="1" w:styleId="WCPFCparaChar">
    <w:name w:val="WCPFC para Char"/>
    <w:basedOn w:val="DefaultChar"/>
    <w:link w:val="WCPFCpara"/>
    <w:rsid w:val="001347BC"/>
    <w:rPr>
      <w:rFonts w:ascii="Times New Roman" w:hAnsi="Times New Roman" w:cs="Times New Roman"/>
      <w:color w:val="000000"/>
      <w:sz w:val="24"/>
      <w:szCs w:val="24"/>
    </w:rPr>
  </w:style>
  <w:style w:type="character" w:customStyle="1" w:styleId="Heading2Char">
    <w:name w:val="Heading 2 Char"/>
    <w:aliases w:val="Heading a Char,b Char"/>
    <w:basedOn w:val="DefaultParagraphFont"/>
    <w:link w:val="Heading2"/>
    <w:uiPriority w:val="9"/>
    <w:rsid w:val="001C0260"/>
    <w:rPr>
      <w:rFonts w:ascii="Times New Roman" w:eastAsia="MS Mincho" w:hAnsi="Times New Roman" w:cs="Times New Roman"/>
      <w:b/>
      <w:color w:val="000000"/>
      <w:szCs w:val="24"/>
      <w:lang w:eastAsia="ja-JP"/>
    </w:rPr>
  </w:style>
  <w:style w:type="character" w:customStyle="1" w:styleId="Heading3Char">
    <w:name w:val="Heading 3 Char"/>
    <w:basedOn w:val="DefaultParagraphFont"/>
    <w:link w:val="Heading3"/>
    <w:uiPriority w:val="9"/>
    <w:rsid w:val="00101812"/>
    <w:rPr>
      <w:rFonts w:ascii="Times New Roman" w:hAnsi="Times New Roman" w:cs="Times New Roman"/>
      <w:b/>
      <w:caps/>
    </w:rPr>
  </w:style>
  <w:style w:type="paragraph" w:styleId="BalloonText">
    <w:name w:val="Balloon Text"/>
    <w:basedOn w:val="Normal"/>
    <w:link w:val="BalloonTextChar"/>
    <w:semiHidden/>
    <w:unhideWhenUsed/>
    <w:rsid w:val="00D82A2C"/>
    <w:rPr>
      <w:rFonts w:ascii="Tahoma" w:hAnsi="Tahoma" w:cs="Tahoma"/>
      <w:sz w:val="16"/>
      <w:szCs w:val="16"/>
    </w:rPr>
  </w:style>
  <w:style w:type="character" w:customStyle="1" w:styleId="BalloonTextChar">
    <w:name w:val="Balloon Text Char"/>
    <w:basedOn w:val="DefaultParagraphFont"/>
    <w:link w:val="BalloonText"/>
    <w:uiPriority w:val="99"/>
    <w:semiHidden/>
    <w:rsid w:val="00D82A2C"/>
    <w:rPr>
      <w:rFonts w:ascii="Tahoma" w:hAnsi="Tahoma" w:cs="Tahoma"/>
      <w:sz w:val="16"/>
      <w:szCs w:val="16"/>
      <w:lang w:val="en-NZ"/>
    </w:rPr>
  </w:style>
  <w:style w:type="paragraph" w:styleId="ListParagraph">
    <w:name w:val="List Paragraph"/>
    <w:basedOn w:val="Normal"/>
    <w:link w:val="ListParagraphChar"/>
    <w:uiPriority w:val="34"/>
    <w:qFormat/>
    <w:rsid w:val="00BD7DC9"/>
    <w:pPr>
      <w:ind w:left="720"/>
      <w:contextualSpacing/>
    </w:pPr>
  </w:style>
  <w:style w:type="character" w:customStyle="1" w:styleId="ListParagraphChar">
    <w:name w:val="List Paragraph Char"/>
    <w:link w:val="ListParagraph"/>
    <w:uiPriority w:val="34"/>
    <w:locked/>
    <w:rsid w:val="006B587B"/>
  </w:style>
  <w:style w:type="table" w:styleId="TableGrid">
    <w:name w:val="Table Grid"/>
    <w:basedOn w:val="TableNormal"/>
    <w:uiPriority w:val="59"/>
    <w:rsid w:val="0064088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AF39C6"/>
    <w:rPr>
      <w:rFonts w:ascii="Consolas" w:hAnsi="Consolas"/>
      <w:sz w:val="21"/>
      <w:szCs w:val="21"/>
    </w:rPr>
  </w:style>
  <w:style w:type="character" w:customStyle="1" w:styleId="PlainTextChar">
    <w:name w:val="Plain Text Char"/>
    <w:basedOn w:val="DefaultParagraphFont"/>
    <w:link w:val="PlainText"/>
    <w:uiPriority w:val="99"/>
    <w:rsid w:val="00AF39C6"/>
    <w:rPr>
      <w:rFonts w:ascii="Consolas" w:hAnsi="Consolas"/>
      <w:sz w:val="21"/>
      <w:szCs w:val="21"/>
      <w:lang w:val="en-NZ"/>
    </w:rPr>
  </w:style>
  <w:style w:type="paragraph" w:styleId="Header">
    <w:name w:val="header"/>
    <w:basedOn w:val="Normal"/>
    <w:link w:val="HeaderChar"/>
    <w:unhideWhenUsed/>
    <w:rsid w:val="00DB5314"/>
    <w:pPr>
      <w:tabs>
        <w:tab w:val="center" w:pos="4513"/>
        <w:tab w:val="right" w:pos="9026"/>
      </w:tabs>
    </w:pPr>
  </w:style>
  <w:style w:type="character" w:customStyle="1" w:styleId="HeaderChar">
    <w:name w:val="Header Char"/>
    <w:basedOn w:val="DefaultParagraphFont"/>
    <w:link w:val="Header"/>
    <w:uiPriority w:val="99"/>
    <w:rsid w:val="00DB5314"/>
    <w:rPr>
      <w:lang w:val="en-NZ"/>
    </w:rPr>
  </w:style>
  <w:style w:type="paragraph" w:styleId="Footer">
    <w:name w:val="footer"/>
    <w:basedOn w:val="Normal"/>
    <w:link w:val="FooterChar"/>
    <w:uiPriority w:val="99"/>
    <w:unhideWhenUsed/>
    <w:rsid w:val="00DB5314"/>
    <w:pPr>
      <w:tabs>
        <w:tab w:val="center" w:pos="4513"/>
        <w:tab w:val="right" w:pos="9026"/>
      </w:tabs>
    </w:pPr>
  </w:style>
  <w:style w:type="character" w:customStyle="1" w:styleId="FooterChar">
    <w:name w:val="Footer Char"/>
    <w:basedOn w:val="DefaultParagraphFont"/>
    <w:link w:val="Footer"/>
    <w:uiPriority w:val="99"/>
    <w:rsid w:val="00DB5314"/>
    <w:rPr>
      <w:lang w:val="en-NZ"/>
    </w:rPr>
  </w:style>
  <w:style w:type="character" w:styleId="CommentReference">
    <w:name w:val="annotation reference"/>
    <w:basedOn w:val="DefaultParagraphFont"/>
    <w:uiPriority w:val="99"/>
    <w:semiHidden/>
    <w:unhideWhenUsed/>
    <w:rsid w:val="006B587B"/>
    <w:rPr>
      <w:sz w:val="16"/>
      <w:szCs w:val="16"/>
    </w:rPr>
  </w:style>
  <w:style w:type="paragraph" w:styleId="CommentText">
    <w:name w:val="annotation text"/>
    <w:basedOn w:val="Normal"/>
    <w:link w:val="CommentTextChar"/>
    <w:unhideWhenUsed/>
    <w:rsid w:val="006B587B"/>
    <w:rPr>
      <w:rFonts w:eastAsiaTheme="minorHAnsi"/>
      <w:sz w:val="20"/>
      <w:szCs w:val="20"/>
      <w:lang w:val="en-US" w:eastAsia="en-US"/>
    </w:rPr>
  </w:style>
  <w:style w:type="character" w:customStyle="1" w:styleId="CommentTextChar">
    <w:name w:val="Comment Text Char"/>
    <w:basedOn w:val="DefaultParagraphFont"/>
    <w:link w:val="CommentText"/>
    <w:rsid w:val="006B587B"/>
    <w:rPr>
      <w:rFonts w:eastAsiaTheme="minorHAnsi"/>
      <w:sz w:val="20"/>
      <w:szCs w:val="20"/>
      <w:lang w:val="en-US" w:eastAsia="en-US"/>
    </w:rPr>
  </w:style>
  <w:style w:type="paragraph" w:styleId="NoSpacing">
    <w:name w:val="No Spacing"/>
    <w:uiPriority w:val="1"/>
    <w:rsid w:val="006B587B"/>
    <w:pPr>
      <w:spacing w:after="0"/>
    </w:pPr>
    <w:rPr>
      <w:rFonts w:eastAsiaTheme="minorHAnsi"/>
      <w:lang w:val="en-US" w:eastAsia="en-US"/>
    </w:rPr>
  </w:style>
  <w:style w:type="character" w:styleId="Hyperlink">
    <w:name w:val="Hyperlink"/>
    <w:basedOn w:val="DefaultParagraphFont"/>
    <w:uiPriority w:val="99"/>
    <w:rsid w:val="006B587B"/>
    <w:rPr>
      <w:color w:val="0000FF" w:themeColor="hyperlink"/>
      <w:u w:val="single"/>
    </w:rPr>
  </w:style>
  <w:style w:type="paragraph" w:styleId="TOC1">
    <w:name w:val="toc 1"/>
    <w:basedOn w:val="Normal"/>
    <w:next w:val="Normal"/>
    <w:autoRedefine/>
    <w:uiPriority w:val="39"/>
    <w:unhideWhenUsed/>
    <w:rsid w:val="006B587B"/>
    <w:pPr>
      <w:tabs>
        <w:tab w:val="right" w:leader="dot" w:pos="9350"/>
      </w:tabs>
      <w:spacing w:before="120" w:after="120"/>
    </w:pPr>
    <w:rPr>
      <w:rFonts w:cs="Times New Roman"/>
      <w:b/>
      <w:caps/>
      <w:noProof/>
      <w:lang w:val="en-US" w:eastAsia="en-US"/>
    </w:rPr>
  </w:style>
  <w:style w:type="paragraph" w:styleId="TOC2">
    <w:name w:val="toc 2"/>
    <w:basedOn w:val="Normal"/>
    <w:next w:val="Normal"/>
    <w:autoRedefine/>
    <w:uiPriority w:val="39"/>
    <w:unhideWhenUsed/>
    <w:rsid w:val="006B587B"/>
    <w:pPr>
      <w:tabs>
        <w:tab w:val="right" w:leader="dot" w:pos="9350"/>
      </w:tabs>
      <w:spacing w:after="100"/>
      <w:ind w:left="220"/>
    </w:pPr>
    <w:rPr>
      <w:rFonts w:cs="Times New Roman"/>
      <w:noProof/>
    </w:rPr>
  </w:style>
  <w:style w:type="paragraph" w:styleId="CommentSubject">
    <w:name w:val="annotation subject"/>
    <w:basedOn w:val="CommentText"/>
    <w:next w:val="CommentText"/>
    <w:link w:val="CommentSubjectChar"/>
    <w:uiPriority w:val="99"/>
    <w:semiHidden/>
    <w:unhideWhenUsed/>
    <w:rsid w:val="004C1069"/>
    <w:rPr>
      <w:rFonts w:eastAsiaTheme="minorEastAsia"/>
      <w:b/>
      <w:bCs/>
      <w:lang w:val="en-NZ" w:eastAsia="en-NZ"/>
    </w:rPr>
  </w:style>
  <w:style w:type="character" w:customStyle="1" w:styleId="CommentSubjectChar">
    <w:name w:val="Comment Subject Char"/>
    <w:basedOn w:val="CommentTextChar"/>
    <w:link w:val="CommentSubject"/>
    <w:uiPriority w:val="99"/>
    <w:semiHidden/>
    <w:rsid w:val="004C1069"/>
    <w:rPr>
      <w:rFonts w:eastAsiaTheme="minorHAnsi"/>
      <w:b/>
      <w:bCs/>
      <w:sz w:val="20"/>
      <w:szCs w:val="20"/>
      <w:lang w:val="en-US" w:eastAsia="en-US"/>
    </w:rPr>
  </w:style>
  <w:style w:type="paragraph" w:customStyle="1" w:styleId="favourite">
    <w:name w:val="favourite"/>
    <w:basedOn w:val="Default"/>
    <w:link w:val="favouriteChar"/>
    <w:qFormat/>
    <w:rsid w:val="009E1834"/>
  </w:style>
  <w:style w:type="character" w:customStyle="1" w:styleId="favouriteChar">
    <w:name w:val="favourite Char"/>
    <w:basedOn w:val="DefaultChar"/>
    <w:link w:val="favourite"/>
    <w:rsid w:val="009E1834"/>
    <w:rPr>
      <w:rFonts w:ascii="Times New Roman" w:hAnsi="Times New Roman" w:cs="Times New Roman"/>
      <w:color w:val="000000"/>
      <w:sz w:val="24"/>
      <w:szCs w:val="24"/>
    </w:rPr>
  </w:style>
  <w:style w:type="paragraph" w:customStyle="1" w:styleId="Best">
    <w:name w:val="Best"/>
    <w:basedOn w:val="WCPFCpara"/>
    <w:link w:val="BestChar"/>
    <w:rsid w:val="001347BC"/>
    <w:pPr>
      <w:spacing w:after="120"/>
      <w:ind w:hanging="360"/>
    </w:pPr>
    <w:rPr>
      <w:sz w:val="22"/>
      <w:szCs w:val="22"/>
    </w:rPr>
  </w:style>
  <w:style w:type="paragraph" w:customStyle="1" w:styleId="Best2">
    <w:name w:val="Best2"/>
    <w:basedOn w:val="Normal"/>
    <w:link w:val="Best2Char"/>
    <w:qFormat/>
    <w:rsid w:val="00540C92"/>
    <w:pPr>
      <w:numPr>
        <w:numId w:val="7"/>
      </w:numPr>
      <w:spacing w:after="120" w:line="300" w:lineRule="exact"/>
      <w:ind w:left="0" w:firstLine="0"/>
      <w:jc w:val="both"/>
    </w:pPr>
  </w:style>
  <w:style w:type="character" w:customStyle="1" w:styleId="BestChar">
    <w:name w:val="Best Char"/>
    <w:basedOn w:val="WCPFCparaChar"/>
    <w:link w:val="Best"/>
    <w:rsid w:val="001347BC"/>
    <w:rPr>
      <w:rFonts w:ascii="Times New Roman" w:hAnsi="Times New Roman" w:cs="Times New Roman"/>
      <w:color w:val="000000"/>
      <w:sz w:val="24"/>
      <w:szCs w:val="24"/>
    </w:rPr>
  </w:style>
  <w:style w:type="paragraph" w:customStyle="1" w:styleId="Bestbullet">
    <w:name w:val="Bestbullet"/>
    <w:basedOn w:val="ListParagraph"/>
    <w:link w:val="BestbulletChar"/>
    <w:qFormat/>
    <w:rsid w:val="00B7125A"/>
    <w:pPr>
      <w:numPr>
        <w:numId w:val="1"/>
      </w:numPr>
    </w:pPr>
  </w:style>
  <w:style w:type="paragraph" w:customStyle="1" w:styleId="WCPFCagendaitemnumber">
    <w:name w:val="WCPFC agenda item number"/>
    <w:basedOn w:val="Normal"/>
    <w:link w:val="WCPFCagendaitemnumberChar"/>
    <w:qFormat/>
    <w:rsid w:val="000A786E"/>
    <w:pPr>
      <w:jc w:val="center"/>
    </w:pPr>
    <w:rPr>
      <w:rFonts w:cs="Times New Roman"/>
      <w:b/>
      <w:caps/>
    </w:rPr>
  </w:style>
  <w:style w:type="character" w:customStyle="1" w:styleId="WCPFCagendaitemnumberChar">
    <w:name w:val="WCPFC agenda item number Char"/>
    <w:basedOn w:val="DefaultParagraphFont"/>
    <w:link w:val="WCPFCagendaitemnumber"/>
    <w:rsid w:val="000A786E"/>
    <w:rPr>
      <w:rFonts w:ascii="Times New Roman" w:hAnsi="Times New Roman" w:cs="Times New Roman"/>
      <w:b/>
      <w:caps/>
    </w:rPr>
  </w:style>
  <w:style w:type="paragraph" w:customStyle="1" w:styleId="WCPFCsubh">
    <w:name w:val="WCPFC subh"/>
    <w:basedOn w:val="Normal"/>
    <w:link w:val="WCPFCsubhChar"/>
    <w:qFormat/>
    <w:rsid w:val="00835762"/>
    <w:pPr>
      <w:spacing w:after="120"/>
    </w:pPr>
    <w:rPr>
      <w:rFonts w:cs="Times New Roman"/>
      <w:b/>
    </w:rPr>
  </w:style>
  <w:style w:type="character" w:customStyle="1" w:styleId="WCPFCsubhChar">
    <w:name w:val="WCPFC subh Char"/>
    <w:basedOn w:val="DefaultParagraphFont"/>
    <w:link w:val="WCPFCsubh"/>
    <w:rsid w:val="00835762"/>
    <w:rPr>
      <w:rFonts w:ascii="Times New Roman" w:hAnsi="Times New Roman" w:cs="Times New Roman"/>
      <w:b/>
    </w:rPr>
  </w:style>
  <w:style w:type="table" w:customStyle="1" w:styleId="TableGrid1">
    <w:name w:val="Table Grid1"/>
    <w:basedOn w:val="TableNormal"/>
    <w:next w:val="TableGrid"/>
    <w:rsid w:val="00101812"/>
    <w:pPr>
      <w:spacing w:after="0"/>
    </w:pPr>
    <w:rPr>
      <w:rFonts w:ascii="Calibri" w:eastAsia="Calibri" w:hAnsi="Calibri" w:cs="Times New Roman"/>
      <w:lang w:val="en-A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01812"/>
    <w:pPr>
      <w:spacing w:after="120"/>
      <w:jc w:val="both"/>
    </w:pPr>
    <w:rPr>
      <w:rFonts w:ascii="Cambria" w:eastAsia="Times New Roman" w:hAnsi="Cambria" w:cs="Times New Roman"/>
      <w:b/>
      <w:szCs w:val="20"/>
      <w:lang w:val="en-GB" w:eastAsia="en-US"/>
    </w:rPr>
  </w:style>
  <w:style w:type="character" w:customStyle="1" w:styleId="BodyText2Char">
    <w:name w:val="Body Text 2 Char"/>
    <w:basedOn w:val="DefaultParagraphFont"/>
    <w:link w:val="BodyText2"/>
    <w:rsid w:val="00101812"/>
    <w:rPr>
      <w:rFonts w:ascii="Cambria" w:eastAsia="Times New Roman" w:hAnsi="Cambria" w:cs="Times New Roman"/>
      <w:b/>
      <w:szCs w:val="20"/>
      <w:lang w:val="en-GB" w:eastAsia="en-US"/>
    </w:rPr>
  </w:style>
  <w:style w:type="paragraph" w:styleId="FootnoteText">
    <w:name w:val="footnote text"/>
    <w:basedOn w:val="Normal"/>
    <w:link w:val="FootnoteTextChar"/>
    <w:uiPriority w:val="99"/>
    <w:unhideWhenUsed/>
    <w:rsid w:val="006D3C37"/>
    <w:pPr>
      <w:spacing w:line="240" w:lineRule="exact"/>
    </w:pPr>
    <w:rPr>
      <w:sz w:val="20"/>
      <w:szCs w:val="20"/>
    </w:rPr>
  </w:style>
  <w:style w:type="character" w:customStyle="1" w:styleId="FootnoteTextChar">
    <w:name w:val="Footnote Text Char"/>
    <w:basedOn w:val="DefaultParagraphFont"/>
    <w:link w:val="FootnoteText"/>
    <w:uiPriority w:val="99"/>
    <w:rsid w:val="006D3C37"/>
    <w:rPr>
      <w:rFonts w:ascii="Times New Roman" w:hAnsi="Times New Roman"/>
      <w:sz w:val="20"/>
      <w:szCs w:val="20"/>
    </w:rPr>
  </w:style>
  <w:style w:type="character" w:styleId="FootnoteReference">
    <w:name w:val="footnote reference"/>
    <w:basedOn w:val="DefaultParagraphFont"/>
    <w:uiPriority w:val="99"/>
    <w:semiHidden/>
    <w:unhideWhenUsed/>
    <w:rsid w:val="00C85450"/>
    <w:rPr>
      <w:vertAlign w:val="superscript"/>
    </w:rPr>
  </w:style>
  <w:style w:type="table" w:customStyle="1" w:styleId="TableGrid2">
    <w:name w:val="Table Grid2"/>
    <w:basedOn w:val="TableNormal"/>
    <w:next w:val="TableGrid"/>
    <w:uiPriority w:val="59"/>
    <w:rsid w:val="0037313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37313E"/>
    <w:pPr>
      <w:spacing w:after="0"/>
    </w:pPr>
    <w:rPr>
      <w:rFonts w:ascii="Calibri" w:eastAsia="Calibri" w:hAnsi="Calibri" w:cs="Times New Roman"/>
      <w:lang w:val="en-A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E5951"/>
    <w:pPr>
      <w:spacing w:after="0"/>
    </w:pPr>
    <w:rPr>
      <w:rFonts w:eastAsiaTheme="minorHAnsi"/>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99"/>
    <w:semiHidden/>
    <w:unhideWhenUsed/>
    <w:rsid w:val="00DF278D"/>
    <w:pPr>
      <w:spacing w:after="120"/>
    </w:pPr>
  </w:style>
  <w:style w:type="character" w:customStyle="1" w:styleId="BodyTextChar">
    <w:name w:val="Body Text Char"/>
    <w:basedOn w:val="DefaultParagraphFont"/>
    <w:link w:val="BodyText"/>
    <w:uiPriority w:val="99"/>
    <w:semiHidden/>
    <w:rsid w:val="00DF278D"/>
    <w:rPr>
      <w:rFonts w:ascii="Times New Roman" w:hAnsi="Times New Roman"/>
    </w:rPr>
  </w:style>
  <w:style w:type="character" w:customStyle="1" w:styleId="Best2Char">
    <w:name w:val="Best2 Char"/>
    <w:basedOn w:val="DefaultParagraphFont"/>
    <w:link w:val="Best2"/>
    <w:rsid w:val="00540C92"/>
    <w:rPr>
      <w:rFonts w:ascii="Times New Roman" w:hAnsi="Times New Roman"/>
    </w:rPr>
  </w:style>
  <w:style w:type="paragraph" w:customStyle="1" w:styleId="WNum">
    <w:name w:val="WNum"/>
    <w:basedOn w:val="Normal"/>
    <w:link w:val="WNumChar"/>
    <w:qFormat/>
    <w:rsid w:val="00A27700"/>
    <w:pPr>
      <w:numPr>
        <w:numId w:val="2"/>
      </w:numPr>
      <w:tabs>
        <w:tab w:val="clear" w:pos="1854"/>
        <w:tab w:val="num" w:pos="567"/>
      </w:tabs>
      <w:spacing w:after="120"/>
      <w:ind w:left="284" w:firstLine="0"/>
      <w:jc w:val="both"/>
    </w:pPr>
    <w:rPr>
      <w:rFonts w:cs="Times New Roman"/>
      <w:iCs/>
    </w:rPr>
  </w:style>
  <w:style w:type="character" w:customStyle="1" w:styleId="BestbulletChar">
    <w:name w:val="Bestbullet Char"/>
    <w:basedOn w:val="ListParagraphChar"/>
    <w:link w:val="Bestbullet"/>
    <w:rsid w:val="00B7125A"/>
    <w:rPr>
      <w:rFonts w:ascii="Times New Roman" w:hAnsi="Times New Roman"/>
    </w:rPr>
  </w:style>
  <w:style w:type="table" w:customStyle="1" w:styleId="TableGrid3">
    <w:name w:val="Table Grid3"/>
    <w:basedOn w:val="TableNormal"/>
    <w:next w:val="TableGrid"/>
    <w:rsid w:val="00BA5B61"/>
    <w:pPr>
      <w:spacing w:after="0" w:afterAutospacing="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NumChar">
    <w:name w:val="WNum Char"/>
    <w:basedOn w:val="DefaultParagraphFont"/>
    <w:link w:val="WNum"/>
    <w:rsid w:val="00A27700"/>
    <w:rPr>
      <w:rFonts w:ascii="Times New Roman" w:hAnsi="Times New Roman" w:cs="Times New Roman"/>
      <w:iCs/>
    </w:rPr>
  </w:style>
  <w:style w:type="table" w:customStyle="1" w:styleId="TableGrid4">
    <w:name w:val="Table Grid4"/>
    <w:basedOn w:val="TableNormal"/>
    <w:next w:val="TableGrid"/>
    <w:rsid w:val="0029076F"/>
    <w:pPr>
      <w:spacing w:after="0" w:afterAutospacing="0"/>
    </w:pPr>
    <w:rPr>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531D05"/>
    <w:pPr>
      <w:spacing w:before="100" w:beforeAutospacing="1" w:after="100" w:afterAutospacing="1"/>
    </w:pPr>
    <w:rPr>
      <w:rFonts w:eastAsiaTheme="minorHAnsi" w:cs="Times New Roman"/>
      <w:sz w:val="24"/>
      <w:szCs w:val="24"/>
    </w:rPr>
  </w:style>
  <w:style w:type="paragraph" w:styleId="Revision">
    <w:name w:val="Revision"/>
    <w:hidden/>
    <w:semiHidden/>
    <w:rsid w:val="00F93257"/>
    <w:pPr>
      <w:spacing w:after="0" w:afterAutospacing="0"/>
    </w:pPr>
    <w:rPr>
      <w:rFonts w:ascii="Times New Roman" w:hAnsi="Times New Roman"/>
    </w:rPr>
  </w:style>
  <w:style w:type="paragraph" w:customStyle="1" w:styleId="Discussion2">
    <w:name w:val="Discussion2"/>
    <w:basedOn w:val="Normal"/>
    <w:next w:val="Normal"/>
    <w:link w:val="Discussion2Char"/>
    <w:qFormat/>
    <w:rsid w:val="001C643C"/>
    <w:pPr>
      <w:keepNext/>
      <w:spacing w:after="240"/>
    </w:pPr>
    <w:rPr>
      <w:rFonts w:eastAsia="MS Mincho" w:cs="Times New Roman"/>
      <w:b/>
      <w:sz w:val="24"/>
      <w:szCs w:val="24"/>
      <w:lang w:val="en-US" w:eastAsia="ja-JP"/>
    </w:rPr>
  </w:style>
  <w:style w:type="character" w:customStyle="1" w:styleId="Discussion2Char">
    <w:name w:val="Discussion2 Char"/>
    <w:basedOn w:val="DefaultParagraphFont"/>
    <w:link w:val="Discussion2"/>
    <w:rsid w:val="001C643C"/>
    <w:rPr>
      <w:rFonts w:ascii="Times New Roman" w:eastAsia="MS Mincho" w:hAnsi="Times New Roman" w:cs="Times New Roman"/>
      <w:b/>
      <w:sz w:val="24"/>
      <w:szCs w:val="24"/>
      <w:lang w:val="en-US" w:eastAsia="ja-JP"/>
    </w:rPr>
  </w:style>
  <w:style w:type="paragraph" w:styleId="Caption">
    <w:name w:val="caption"/>
    <w:basedOn w:val="Normal"/>
    <w:next w:val="Normal"/>
    <w:uiPriority w:val="35"/>
    <w:qFormat/>
    <w:rsid w:val="001C643C"/>
    <w:pPr>
      <w:spacing w:before="120" w:after="120"/>
    </w:pPr>
    <w:rPr>
      <w:rFonts w:eastAsia="MS Mincho" w:cs="Times New Roman"/>
      <w:b/>
      <w:bCs/>
      <w:sz w:val="20"/>
      <w:szCs w:val="20"/>
      <w:lang w:val="en-US" w:eastAsia="ja-JP"/>
    </w:rPr>
  </w:style>
  <w:style w:type="character" w:customStyle="1" w:styleId="Heading4Char">
    <w:name w:val="Heading 4 Char"/>
    <w:basedOn w:val="DefaultParagraphFont"/>
    <w:link w:val="Heading4"/>
    <w:rsid w:val="00FE6897"/>
    <w:rPr>
      <w:rFonts w:ascii="Times New Roman" w:eastAsia="Batang" w:hAnsi="Times New Roman" w:cs="Times New Roman"/>
      <w:b/>
      <w:bCs/>
      <w:sz w:val="28"/>
      <w:szCs w:val="28"/>
      <w:lang w:val="en-US" w:eastAsia="en-US"/>
    </w:rPr>
  </w:style>
  <w:style w:type="character" w:customStyle="1" w:styleId="Heading5Char">
    <w:name w:val="Heading 5 Char"/>
    <w:basedOn w:val="DefaultParagraphFont"/>
    <w:link w:val="Heading5"/>
    <w:rsid w:val="00FE6897"/>
    <w:rPr>
      <w:rFonts w:ascii="Arial" w:eastAsia="Batang" w:hAnsi="Arial" w:cs="Arial"/>
      <w:b/>
      <w:bCs/>
      <w:sz w:val="20"/>
      <w:szCs w:val="20"/>
      <w:lang w:val="en-US" w:eastAsia="en-US"/>
    </w:rPr>
  </w:style>
  <w:style w:type="character" w:customStyle="1" w:styleId="Heading6Char">
    <w:name w:val="Heading 6 Char"/>
    <w:basedOn w:val="DefaultParagraphFont"/>
    <w:link w:val="Heading6"/>
    <w:rsid w:val="00FE6897"/>
    <w:rPr>
      <w:rFonts w:ascii="Arial" w:eastAsia="Batang" w:hAnsi="Arial" w:cs="Arial"/>
      <w:b/>
      <w:color w:val="FF0000"/>
      <w:sz w:val="16"/>
      <w:szCs w:val="20"/>
      <w:lang w:val="en-US" w:eastAsia="en-US"/>
    </w:rPr>
  </w:style>
  <w:style w:type="character" w:customStyle="1" w:styleId="Heading7Char">
    <w:name w:val="Heading 7 Char"/>
    <w:basedOn w:val="DefaultParagraphFont"/>
    <w:link w:val="Heading7"/>
    <w:rsid w:val="00FE6897"/>
    <w:rPr>
      <w:rFonts w:ascii="Arial" w:eastAsia="Batang" w:hAnsi="Arial" w:cs="Arial"/>
      <w:b/>
      <w:color w:val="FF0000"/>
      <w:sz w:val="20"/>
      <w:szCs w:val="20"/>
      <w:lang w:val="en-US" w:eastAsia="en-US"/>
    </w:rPr>
  </w:style>
  <w:style w:type="paragraph" w:styleId="DocumentMap">
    <w:name w:val="Document Map"/>
    <w:basedOn w:val="Normal"/>
    <w:link w:val="DocumentMapChar"/>
    <w:semiHidden/>
    <w:rsid w:val="00FE6897"/>
    <w:pPr>
      <w:shd w:val="clear" w:color="auto" w:fill="000080"/>
    </w:pPr>
    <w:rPr>
      <w:rFonts w:ascii="Tahoma" w:eastAsia="Batang" w:hAnsi="Tahoma" w:cs="Times New Roman"/>
      <w:sz w:val="20"/>
      <w:szCs w:val="20"/>
      <w:lang w:val="en-US" w:eastAsia="en-US"/>
    </w:rPr>
  </w:style>
  <w:style w:type="character" w:customStyle="1" w:styleId="DocumentMapChar">
    <w:name w:val="Document Map Char"/>
    <w:basedOn w:val="DefaultParagraphFont"/>
    <w:link w:val="DocumentMap"/>
    <w:semiHidden/>
    <w:rsid w:val="00FE6897"/>
    <w:rPr>
      <w:rFonts w:ascii="Tahoma" w:eastAsia="Batang" w:hAnsi="Tahoma" w:cs="Times New Roman"/>
      <w:sz w:val="20"/>
      <w:szCs w:val="20"/>
      <w:shd w:val="clear" w:color="auto" w:fill="000080"/>
      <w:lang w:val="en-US" w:eastAsia="en-US"/>
    </w:rPr>
  </w:style>
  <w:style w:type="character" w:styleId="PageNumber">
    <w:name w:val="page number"/>
    <w:basedOn w:val="DefaultParagraphFont"/>
    <w:semiHidden/>
    <w:rsid w:val="00FE6897"/>
  </w:style>
  <w:style w:type="character" w:styleId="FollowedHyperlink">
    <w:name w:val="FollowedHyperlink"/>
    <w:semiHidden/>
    <w:rsid w:val="00FE6897"/>
    <w:rPr>
      <w:color w:val="800080"/>
      <w:u w:val="single"/>
    </w:rPr>
  </w:style>
  <w:style w:type="character" w:styleId="Strong">
    <w:name w:val="Strong"/>
    <w:qFormat/>
    <w:rsid w:val="00FE6897"/>
    <w:rPr>
      <w:b/>
      <w:bCs/>
    </w:rPr>
  </w:style>
  <w:style w:type="character" w:styleId="Emphasis">
    <w:name w:val="Emphasis"/>
    <w:qFormat/>
    <w:rsid w:val="00FE6897"/>
    <w:rPr>
      <w:i/>
      <w:iCs/>
    </w:rPr>
  </w:style>
  <w:style w:type="paragraph" w:styleId="HTMLPreformatted">
    <w:name w:val="HTML Preformatted"/>
    <w:basedOn w:val="Normal"/>
    <w:link w:val="HTMLPreformattedChar"/>
    <w:uiPriority w:val="99"/>
    <w:unhideWhenUsed/>
    <w:rsid w:val="006C4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6C48E7"/>
    <w:rPr>
      <w:rFonts w:ascii="Courier New" w:eastAsia="Times New Roman" w:hAnsi="Courier New" w:cs="Courier New"/>
      <w:sz w:val="20"/>
      <w:szCs w:val="20"/>
      <w:lang w:val="en-US" w:eastAsia="en-US"/>
    </w:rPr>
  </w:style>
  <w:style w:type="paragraph" w:styleId="BodyText3">
    <w:name w:val="Body Text 3"/>
    <w:basedOn w:val="Normal"/>
    <w:link w:val="BodyText3Char"/>
    <w:unhideWhenUsed/>
    <w:rsid w:val="00EE1FE1"/>
    <w:pPr>
      <w:spacing w:after="120" w:line="276" w:lineRule="auto"/>
    </w:pPr>
    <w:rPr>
      <w:rFonts w:asciiTheme="minorHAnsi" w:hAnsiTheme="minorHAnsi"/>
      <w:sz w:val="16"/>
      <w:szCs w:val="16"/>
    </w:rPr>
  </w:style>
  <w:style w:type="character" w:customStyle="1" w:styleId="BodyText3Char">
    <w:name w:val="Body Text 3 Char"/>
    <w:basedOn w:val="DefaultParagraphFont"/>
    <w:link w:val="BodyText3"/>
    <w:rsid w:val="00EE1F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85652">
      <w:bodyDiv w:val="1"/>
      <w:marLeft w:val="0"/>
      <w:marRight w:val="0"/>
      <w:marTop w:val="0"/>
      <w:marBottom w:val="0"/>
      <w:divBdr>
        <w:top w:val="none" w:sz="0" w:space="0" w:color="auto"/>
        <w:left w:val="none" w:sz="0" w:space="0" w:color="auto"/>
        <w:bottom w:val="none" w:sz="0" w:space="0" w:color="auto"/>
        <w:right w:val="none" w:sz="0" w:space="0" w:color="auto"/>
      </w:divBdr>
    </w:div>
    <w:div w:id="63574683">
      <w:bodyDiv w:val="1"/>
      <w:marLeft w:val="0"/>
      <w:marRight w:val="0"/>
      <w:marTop w:val="0"/>
      <w:marBottom w:val="0"/>
      <w:divBdr>
        <w:top w:val="none" w:sz="0" w:space="0" w:color="auto"/>
        <w:left w:val="none" w:sz="0" w:space="0" w:color="auto"/>
        <w:bottom w:val="none" w:sz="0" w:space="0" w:color="auto"/>
        <w:right w:val="none" w:sz="0" w:space="0" w:color="auto"/>
      </w:divBdr>
    </w:div>
    <w:div w:id="179130840">
      <w:bodyDiv w:val="1"/>
      <w:marLeft w:val="0"/>
      <w:marRight w:val="0"/>
      <w:marTop w:val="0"/>
      <w:marBottom w:val="0"/>
      <w:divBdr>
        <w:top w:val="none" w:sz="0" w:space="0" w:color="auto"/>
        <w:left w:val="none" w:sz="0" w:space="0" w:color="auto"/>
        <w:bottom w:val="none" w:sz="0" w:space="0" w:color="auto"/>
        <w:right w:val="none" w:sz="0" w:space="0" w:color="auto"/>
      </w:divBdr>
    </w:div>
    <w:div w:id="219169642">
      <w:bodyDiv w:val="1"/>
      <w:marLeft w:val="0"/>
      <w:marRight w:val="0"/>
      <w:marTop w:val="0"/>
      <w:marBottom w:val="0"/>
      <w:divBdr>
        <w:top w:val="none" w:sz="0" w:space="0" w:color="auto"/>
        <w:left w:val="none" w:sz="0" w:space="0" w:color="auto"/>
        <w:bottom w:val="none" w:sz="0" w:space="0" w:color="auto"/>
        <w:right w:val="none" w:sz="0" w:space="0" w:color="auto"/>
      </w:divBdr>
    </w:div>
    <w:div w:id="240333825">
      <w:bodyDiv w:val="1"/>
      <w:marLeft w:val="0"/>
      <w:marRight w:val="0"/>
      <w:marTop w:val="0"/>
      <w:marBottom w:val="0"/>
      <w:divBdr>
        <w:top w:val="none" w:sz="0" w:space="0" w:color="auto"/>
        <w:left w:val="none" w:sz="0" w:space="0" w:color="auto"/>
        <w:bottom w:val="none" w:sz="0" w:space="0" w:color="auto"/>
        <w:right w:val="none" w:sz="0" w:space="0" w:color="auto"/>
      </w:divBdr>
    </w:div>
    <w:div w:id="255939350">
      <w:bodyDiv w:val="1"/>
      <w:marLeft w:val="0"/>
      <w:marRight w:val="0"/>
      <w:marTop w:val="0"/>
      <w:marBottom w:val="0"/>
      <w:divBdr>
        <w:top w:val="none" w:sz="0" w:space="0" w:color="auto"/>
        <w:left w:val="none" w:sz="0" w:space="0" w:color="auto"/>
        <w:bottom w:val="none" w:sz="0" w:space="0" w:color="auto"/>
        <w:right w:val="none" w:sz="0" w:space="0" w:color="auto"/>
      </w:divBdr>
    </w:div>
    <w:div w:id="597635219">
      <w:bodyDiv w:val="1"/>
      <w:marLeft w:val="0"/>
      <w:marRight w:val="0"/>
      <w:marTop w:val="0"/>
      <w:marBottom w:val="0"/>
      <w:divBdr>
        <w:top w:val="none" w:sz="0" w:space="0" w:color="auto"/>
        <w:left w:val="none" w:sz="0" w:space="0" w:color="auto"/>
        <w:bottom w:val="none" w:sz="0" w:space="0" w:color="auto"/>
        <w:right w:val="none" w:sz="0" w:space="0" w:color="auto"/>
      </w:divBdr>
    </w:div>
    <w:div w:id="733166986">
      <w:bodyDiv w:val="1"/>
      <w:marLeft w:val="0"/>
      <w:marRight w:val="0"/>
      <w:marTop w:val="0"/>
      <w:marBottom w:val="0"/>
      <w:divBdr>
        <w:top w:val="none" w:sz="0" w:space="0" w:color="auto"/>
        <w:left w:val="none" w:sz="0" w:space="0" w:color="auto"/>
        <w:bottom w:val="none" w:sz="0" w:space="0" w:color="auto"/>
        <w:right w:val="none" w:sz="0" w:space="0" w:color="auto"/>
      </w:divBdr>
    </w:div>
    <w:div w:id="747969515">
      <w:bodyDiv w:val="1"/>
      <w:marLeft w:val="0"/>
      <w:marRight w:val="0"/>
      <w:marTop w:val="0"/>
      <w:marBottom w:val="0"/>
      <w:divBdr>
        <w:top w:val="none" w:sz="0" w:space="0" w:color="auto"/>
        <w:left w:val="none" w:sz="0" w:space="0" w:color="auto"/>
        <w:bottom w:val="none" w:sz="0" w:space="0" w:color="auto"/>
        <w:right w:val="none" w:sz="0" w:space="0" w:color="auto"/>
      </w:divBdr>
    </w:div>
    <w:div w:id="1160846065">
      <w:bodyDiv w:val="1"/>
      <w:marLeft w:val="0"/>
      <w:marRight w:val="0"/>
      <w:marTop w:val="0"/>
      <w:marBottom w:val="0"/>
      <w:divBdr>
        <w:top w:val="none" w:sz="0" w:space="0" w:color="auto"/>
        <w:left w:val="none" w:sz="0" w:space="0" w:color="auto"/>
        <w:bottom w:val="none" w:sz="0" w:space="0" w:color="auto"/>
        <w:right w:val="none" w:sz="0" w:space="0" w:color="auto"/>
      </w:divBdr>
    </w:div>
    <w:div w:id="1612283086">
      <w:bodyDiv w:val="1"/>
      <w:marLeft w:val="0"/>
      <w:marRight w:val="0"/>
      <w:marTop w:val="0"/>
      <w:marBottom w:val="0"/>
      <w:divBdr>
        <w:top w:val="none" w:sz="0" w:space="0" w:color="auto"/>
        <w:left w:val="none" w:sz="0" w:space="0" w:color="auto"/>
        <w:bottom w:val="none" w:sz="0" w:space="0" w:color="auto"/>
        <w:right w:val="none" w:sz="0" w:space="0" w:color="auto"/>
      </w:divBdr>
    </w:div>
    <w:div w:id="1785493951">
      <w:bodyDiv w:val="1"/>
      <w:marLeft w:val="0"/>
      <w:marRight w:val="0"/>
      <w:marTop w:val="0"/>
      <w:marBottom w:val="0"/>
      <w:divBdr>
        <w:top w:val="none" w:sz="0" w:space="0" w:color="auto"/>
        <w:left w:val="none" w:sz="0" w:space="0" w:color="auto"/>
        <w:bottom w:val="none" w:sz="0" w:space="0" w:color="auto"/>
        <w:right w:val="none" w:sz="0" w:space="0" w:color="auto"/>
      </w:divBdr>
    </w:div>
    <w:div w:id="1785928522">
      <w:bodyDiv w:val="1"/>
      <w:marLeft w:val="0"/>
      <w:marRight w:val="0"/>
      <w:marTop w:val="0"/>
      <w:marBottom w:val="0"/>
      <w:divBdr>
        <w:top w:val="none" w:sz="0" w:space="0" w:color="auto"/>
        <w:left w:val="none" w:sz="0" w:space="0" w:color="auto"/>
        <w:bottom w:val="none" w:sz="0" w:space="0" w:color="auto"/>
        <w:right w:val="none" w:sz="0" w:space="0" w:color="auto"/>
      </w:divBdr>
    </w:div>
    <w:div w:id="1804618268">
      <w:bodyDiv w:val="1"/>
      <w:marLeft w:val="0"/>
      <w:marRight w:val="0"/>
      <w:marTop w:val="0"/>
      <w:marBottom w:val="0"/>
      <w:divBdr>
        <w:top w:val="none" w:sz="0" w:space="0" w:color="auto"/>
        <w:left w:val="none" w:sz="0" w:space="0" w:color="auto"/>
        <w:bottom w:val="none" w:sz="0" w:space="0" w:color="auto"/>
        <w:right w:val="none" w:sz="0" w:space="0" w:color="auto"/>
      </w:divBdr>
    </w:div>
    <w:div w:id="1910654092">
      <w:bodyDiv w:val="1"/>
      <w:marLeft w:val="0"/>
      <w:marRight w:val="0"/>
      <w:marTop w:val="0"/>
      <w:marBottom w:val="0"/>
      <w:divBdr>
        <w:top w:val="none" w:sz="0" w:space="0" w:color="auto"/>
        <w:left w:val="none" w:sz="0" w:space="0" w:color="auto"/>
        <w:bottom w:val="none" w:sz="0" w:space="0" w:color="auto"/>
        <w:right w:val="none" w:sz="0" w:space="0" w:color="auto"/>
      </w:divBdr>
    </w:div>
    <w:div w:id="2111536157">
      <w:bodyDiv w:val="1"/>
      <w:marLeft w:val="0"/>
      <w:marRight w:val="0"/>
      <w:marTop w:val="0"/>
      <w:marBottom w:val="0"/>
      <w:divBdr>
        <w:top w:val="none" w:sz="0" w:space="0" w:color="auto"/>
        <w:left w:val="none" w:sz="0" w:space="0" w:color="auto"/>
        <w:bottom w:val="none" w:sz="0" w:space="0" w:color="auto"/>
        <w:right w:val="none" w:sz="0" w:space="0" w:color="auto"/>
      </w:divBdr>
    </w:div>
    <w:div w:id="212484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C9F6A-96AD-45ED-AC88-CD224309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7</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WCPFC</Company>
  <LinksUpToDate>false</LinksUpToDate>
  <CharactersWithSpaces>14737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Maru</dc:creator>
  <cp:lastModifiedBy>SungKwon Soh</cp:lastModifiedBy>
  <cp:revision>5</cp:revision>
  <cp:lastPrinted>2014-08-20T04:02:00Z</cp:lastPrinted>
  <dcterms:created xsi:type="dcterms:W3CDTF">2014-08-26T05:54:00Z</dcterms:created>
  <dcterms:modified xsi:type="dcterms:W3CDTF">2014-08-26T23:48:00Z</dcterms:modified>
</cp:coreProperties>
</file>