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FFD" w:rsidRPr="006131A1" w:rsidRDefault="00BA7FFD" w:rsidP="00BA7FFD">
      <w:pPr>
        <w:adjustRightInd w:val="0"/>
        <w:snapToGrid w:val="0"/>
        <w:jc w:val="center"/>
        <w:rPr>
          <w:rFonts w:cs="Times New Roman"/>
        </w:rPr>
      </w:pPr>
      <w:r w:rsidRPr="006131A1">
        <w:rPr>
          <w:rFonts w:cs="Times New Roman"/>
          <w:noProof/>
          <w:lang w:val="en-US" w:eastAsia="zh-CN"/>
        </w:rPr>
        <w:drawing>
          <wp:inline distT="0" distB="0" distL="0" distR="0" wp14:anchorId="74B262F4" wp14:editId="7A8B1E8D">
            <wp:extent cx="2110105" cy="1105535"/>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10105" cy="1105535"/>
                    </a:xfrm>
                    <a:prstGeom prst="rect">
                      <a:avLst/>
                    </a:prstGeom>
                    <a:noFill/>
                    <a:ln w="9525">
                      <a:noFill/>
                      <a:miter lim="800000"/>
                      <a:headEnd/>
                      <a:tailEnd/>
                    </a:ln>
                  </pic:spPr>
                </pic:pic>
              </a:graphicData>
            </a:graphic>
          </wp:inline>
        </w:drawing>
      </w:r>
    </w:p>
    <w:p w:rsidR="00BA7FFD" w:rsidRPr="006131A1" w:rsidRDefault="00BA7FFD" w:rsidP="00BA7FFD">
      <w:pPr>
        <w:adjustRightInd w:val="0"/>
        <w:snapToGrid w:val="0"/>
        <w:jc w:val="center"/>
        <w:rPr>
          <w:rFonts w:cs="Times New Roman"/>
        </w:rPr>
      </w:pPr>
    </w:p>
    <w:p w:rsidR="00BA7FFD" w:rsidRPr="006131A1" w:rsidRDefault="00BA7FFD" w:rsidP="00BA7FFD">
      <w:pPr>
        <w:adjustRightInd w:val="0"/>
        <w:snapToGrid w:val="0"/>
        <w:jc w:val="center"/>
        <w:rPr>
          <w:rFonts w:cs="Times New Roman"/>
          <w:b/>
        </w:rPr>
      </w:pPr>
      <w:r w:rsidRPr="006131A1">
        <w:rPr>
          <w:rFonts w:cs="Times New Roman"/>
          <w:b/>
        </w:rPr>
        <w:t>NORTHERN COMMITTEE</w:t>
      </w:r>
    </w:p>
    <w:p w:rsidR="00BA7FFD" w:rsidRPr="006131A1" w:rsidRDefault="00BA7FFD" w:rsidP="00BA7FFD">
      <w:pPr>
        <w:adjustRightInd w:val="0"/>
        <w:snapToGrid w:val="0"/>
        <w:jc w:val="center"/>
        <w:rPr>
          <w:rFonts w:cs="Times New Roman"/>
          <w:b/>
        </w:rPr>
      </w:pPr>
      <w:r>
        <w:rPr>
          <w:rFonts w:eastAsia="Batang" w:cs="Times New Roman" w:hint="eastAsia"/>
          <w:b/>
          <w:lang w:eastAsia="ko-KR"/>
        </w:rPr>
        <w:t>TENTH</w:t>
      </w:r>
      <w:r w:rsidRPr="006131A1">
        <w:rPr>
          <w:rFonts w:cs="Times New Roman"/>
          <w:b/>
        </w:rPr>
        <w:t xml:space="preserve"> REGULAR SESSION</w:t>
      </w:r>
    </w:p>
    <w:p w:rsidR="00BA7FFD" w:rsidRPr="006131A1" w:rsidRDefault="00BA7FFD" w:rsidP="00BA7FFD">
      <w:pPr>
        <w:adjustRightInd w:val="0"/>
        <w:snapToGrid w:val="0"/>
        <w:jc w:val="center"/>
        <w:rPr>
          <w:rFonts w:cs="Times New Roman"/>
        </w:rPr>
      </w:pPr>
    </w:p>
    <w:p w:rsidR="00BA7FFD" w:rsidRPr="006131A1" w:rsidRDefault="00BA7FFD" w:rsidP="00BA7FFD">
      <w:pPr>
        <w:autoSpaceDE w:val="0"/>
        <w:autoSpaceDN w:val="0"/>
        <w:adjustRightInd w:val="0"/>
        <w:snapToGrid w:val="0"/>
        <w:jc w:val="center"/>
        <w:rPr>
          <w:rFonts w:eastAsia="Batang" w:cs="Times New Roman"/>
          <w:lang w:eastAsia="ko-KR" w:bidi="th-TH"/>
        </w:rPr>
      </w:pPr>
      <w:r>
        <w:rPr>
          <w:rFonts w:eastAsia="Batang" w:cs="Times New Roman" w:hint="eastAsia"/>
          <w:lang w:eastAsia="ko-KR" w:bidi="th-TH"/>
        </w:rPr>
        <w:t>1</w:t>
      </w:r>
      <w:r>
        <w:rPr>
          <w:rFonts w:eastAsia="Batang" w:cs="Times New Roman"/>
          <w:lang w:eastAsia="ko-KR" w:bidi="th-TH"/>
        </w:rPr>
        <w:t>-</w:t>
      </w:r>
      <w:r>
        <w:rPr>
          <w:rFonts w:eastAsia="Batang" w:cs="Times New Roman" w:hint="eastAsia"/>
          <w:lang w:eastAsia="ko-KR" w:bidi="th-TH"/>
        </w:rPr>
        <w:t>4</w:t>
      </w:r>
      <w:r>
        <w:rPr>
          <w:rFonts w:eastAsia="Batang" w:cs="Times New Roman"/>
          <w:lang w:eastAsia="ko-KR" w:bidi="th-TH"/>
        </w:rPr>
        <w:t xml:space="preserve"> September 201</w:t>
      </w:r>
      <w:r>
        <w:rPr>
          <w:rFonts w:eastAsia="Batang" w:cs="Times New Roman" w:hint="eastAsia"/>
          <w:lang w:eastAsia="ko-KR" w:bidi="th-TH"/>
        </w:rPr>
        <w:t>4</w:t>
      </w:r>
    </w:p>
    <w:p w:rsidR="00BA7FFD" w:rsidRPr="006131A1" w:rsidRDefault="00BA7FFD" w:rsidP="00BA7FFD">
      <w:pPr>
        <w:adjustRightInd w:val="0"/>
        <w:snapToGrid w:val="0"/>
        <w:jc w:val="center"/>
        <w:rPr>
          <w:rFonts w:eastAsia="Batang" w:cs="Times New Roman"/>
          <w:lang w:eastAsia="ko-KR" w:bidi="th-TH"/>
        </w:rPr>
      </w:pPr>
      <w:r w:rsidRPr="006131A1">
        <w:rPr>
          <w:rFonts w:eastAsia="Batang" w:cs="Times New Roman"/>
          <w:lang w:eastAsia="ko-KR" w:bidi="th-TH"/>
        </w:rPr>
        <w:t>Fukuoka, Japan</w:t>
      </w:r>
    </w:p>
    <w:p w:rsidR="00BA7FFD" w:rsidRPr="006131A1" w:rsidRDefault="00BA7FFD" w:rsidP="00BA7FFD">
      <w:pPr>
        <w:adjustRightInd w:val="0"/>
        <w:snapToGrid w:val="0"/>
        <w:jc w:val="center"/>
        <w:rPr>
          <w:rFonts w:cs="Times New Roman"/>
        </w:rPr>
      </w:pPr>
    </w:p>
    <w:p w:rsidR="00BA7FFD" w:rsidRPr="006131A1" w:rsidRDefault="00BA7FFD" w:rsidP="00BA7FFD">
      <w:pPr>
        <w:pStyle w:val="BodyText3"/>
        <w:pBdr>
          <w:top w:val="single" w:sz="12" w:space="1" w:color="auto"/>
          <w:bottom w:val="single" w:sz="12" w:space="1" w:color="auto"/>
        </w:pBdr>
        <w:adjustRightInd w:val="0"/>
        <w:snapToGrid w:val="0"/>
        <w:spacing w:after="0" w:line="240" w:lineRule="auto"/>
        <w:jc w:val="center"/>
        <w:rPr>
          <w:rFonts w:ascii="Times New Roman" w:hAnsi="Times New Roman" w:cs="Times New Roman"/>
          <w:b/>
          <w:bCs/>
          <w:sz w:val="22"/>
          <w:szCs w:val="22"/>
          <w:lang w:val="en-AU"/>
        </w:rPr>
      </w:pPr>
      <w:r>
        <w:rPr>
          <w:rFonts w:ascii="Times New Roman" w:hAnsi="Times New Roman" w:cs="Times New Roman"/>
          <w:b/>
          <w:bCs/>
          <w:sz w:val="22"/>
          <w:szCs w:val="22"/>
        </w:rPr>
        <w:t>[Draft] Executive Summary of SC</w:t>
      </w:r>
      <w:r>
        <w:rPr>
          <w:rFonts w:ascii="Times New Roman" w:eastAsia="Malgun Gothic" w:hAnsi="Times New Roman" w:cs="Times New Roman" w:hint="eastAsia"/>
          <w:b/>
          <w:bCs/>
          <w:sz w:val="22"/>
          <w:szCs w:val="22"/>
          <w:lang w:eastAsia="ko-KR"/>
        </w:rPr>
        <w:t>10</w:t>
      </w:r>
      <w:r w:rsidRPr="006131A1">
        <w:rPr>
          <w:rFonts w:ascii="Times New Roman" w:hAnsi="Times New Roman" w:cs="Times New Roman"/>
          <w:b/>
          <w:bCs/>
          <w:sz w:val="22"/>
          <w:szCs w:val="22"/>
        </w:rPr>
        <w:t xml:space="preserve"> Summary Report</w:t>
      </w:r>
    </w:p>
    <w:p w:rsidR="00BA7FFD" w:rsidRPr="006131A1" w:rsidRDefault="00BA7FFD" w:rsidP="00BA7FFD">
      <w:pPr>
        <w:adjustRightInd w:val="0"/>
        <w:snapToGrid w:val="0"/>
        <w:jc w:val="right"/>
        <w:rPr>
          <w:rFonts w:eastAsia="Batang" w:cs="Times New Roman"/>
          <w:b/>
          <w:bCs/>
          <w:lang w:eastAsia="ko-KR"/>
        </w:rPr>
      </w:pPr>
      <w:r>
        <w:rPr>
          <w:rFonts w:eastAsia="Batang" w:cs="Times New Roman"/>
          <w:b/>
          <w:bCs/>
          <w:lang w:eastAsia="ko-KR" w:bidi="th-TH"/>
        </w:rPr>
        <w:t>WCPFC-NC</w:t>
      </w:r>
      <w:r>
        <w:rPr>
          <w:rFonts w:eastAsia="Batang" w:cs="Times New Roman" w:hint="eastAsia"/>
          <w:b/>
          <w:bCs/>
          <w:lang w:eastAsia="ko-KR" w:bidi="th-TH"/>
        </w:rPr>
        <w:t>10</w:t>
      </w:r>
      <w:r>
        <w:rPr>
          <w:rFonts w:eastAsia="Batang" w:cs="Times New Roman"/>
          <w:b/>
          <w:bCs/>
          <w:lang w:eastAsia="ko-KR" w:bidi="th-TH"/>
        </w:rPr>
        <w:t>-201</w:t>
      </w:r>
      <w:r>
        <w:rPr>
          <w:rFonts w:eastAsia="Batang" w:cs="Times New Roman" w:hint="eastAsia"/>
          <w:b/>
          <w:bCs/>
          <w:lang w:eastAsia="ko-KR" w:bidi="th-TH"/>
        </w:rPr>
        <w:t>4</w:t>
      </w:r>
      <w:r w:rsidRPr="006131A1">
        <w:rPr>
          <w:rFonts w:eastAsia="Batang" w:cs="Times New Roman"/>
          <w:b/>
          <w:bCs/>
          <w:lang w:eastAsia="ko-KR" w:bidi="th-TH"/>
        </w:rPr>
        <w:t>/IP-02</w:t>
      </w: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Cs/>
          <w:lang w:eastAsia="ko-KR"/>
        </w:rPr>
      </w:pPr>
    </w:p>
    <w:p w:rsidR="00BA7FFD" w:rsidRPr="006131A1" w:rsidRDefault="00BA7FFD" w:rsidP="00BA7FFD">
      <w:pPr>
        <w:adjustRightInd w:val="0"/>
        <w:snapToGrid w:val="0"/>
        <w:jc w:val="center"/>
        <w:rPr>
          <w:rFonts w:cs="Times New Roman"/>
          <w:b/>
        </w:rPr>
      </w:pPr>
      <w:r w:rsidRPr="006131A1">
        <w:rPr>
          <w:rFonts w:cs="Times New Roman"/>
          <w:b/>
        </w:rPr>
        <w:t>Secretariat</w:t>
      </w:r>
    </w:p>
    <w:p w:rsidR="00BA7FFD" w:rsidRDefault="00BA7FFD" w:rsidP="00BA7FFD">
      <w:pPr>
        <w:rPr>
          <w:rFonts w:cs="Times New Roman"/>
          <w:b/>
        </w:rPr>
      </w:pPr>
      <w:r>
        <w:rPr>
          <w:rFonts w:cs="Times New Roman"/>
          <w:b/>
        </w:rPr>
        <w:br w:type="page"/>
      </w:r>
    </w:p>
    <w:p w:rsidR="006B587B" w:rsidRPr="00737053" w:rsidRDefault="006B587B" w:rsidP="00593EB9">
      <w:pPr>
        <w:adjustRightInd w:val="0"/>
        <w:snapToGrid w:val="0"/>
        <w:jc w:val="center"/>
        <w:rPr>
          <w:rFonts w:cs="Times New Roman"/>
          <w:b/>
          <w:lang w:val="en-US"/>
        </w:rPr>
      </w:pPr>
      <w:r w:rsidRPr="00737053">
        <w:rPr>
          <w:rFonts w:cs="Times New Roman"/>
          <w:b/>
          <w:lang w:val="en-US"/>
        </w:rPr>
        <w:lastRenderedPageBreak/>
        <w:t>The Commission for the Conservation and Management of Highly Migratory Fish Stocks in the Western and Central Pacific Ocean</w:t>
      </w:r>
    </w:p>
    <w:p w:rsidR="006B587B" w:rsidRPr="00737053" w:rsidRDefault="006B587B" w:rsidP="00593EB9">
      <w:pPr>
        <w:pStyle w:val="Default"/>
        <w:snapToGrid w:val="0"/>
        <w:spacing w:afterAutospacing="0"/>
        <w:jc w:val="center"/>
        <w:rPr>
          <w:b/>
          <w:bCs/>
          <w:color w:val="auto"/>
          <w:sz w:val="22"/>
          <w:szCs w:val="22"/>
          <w:lang w:val="en-US"/>
        </w:rPr>
      </w:pPr>
    </w:p>
    <w:p w:rsidR="006B587B" w:rsidRPr="00737053" w:rsidRDefault="006B587B" w:rsidP="00593EB9">
      <w:pPr>
        <w:pStyle w:val="Default"/>
        <w:snapToGrid w:val="0"/>
        <w:spacing w:afterAutospacing="0"/>
        <w:jc w:val="center"/>
        <w:rPr>
          <w:b/>
          <w:bCs/>
          <w:color w:val="auto"/>
          <w:sz w:val="22"/>
          <w:szCs w:val="22"/>
          <w:lang w:val="en-US"/>
        </w:rPr>
      </w:pPr>
      <w:r w:rsidRPr="00737053">
        <w:rPr>
          <w:b/>
          <w:bCs/>
          <w:color w:val="auto"/>
          <w:sz w:val="22"/>
          <w:szCs w:val="22"/>
          <w:lang w:val="en-US"/>
        </w:rPr>
        <w:t>Scientific Committee</w:t>
      </w:r>
    </w:p>
    <w:p w:rsidR="006B587B" w:rsidRPr="00737053" w:rsidRDefault="006B587B" w:rsidP="00593EB9">
      <w:pPr>
        <w:pStyle w:val="Default"/>
        <w:snapToGrid w:val="0"/>
        <w:spacing w:afterAutospacing="0"/>
        <w:jc w:val="center"/>
        <w:rPr>
          <w:b/>
          <w:bCs/>
          <w:color w:val="auto"/>
          <w:sz w:val="22"/>
          <w:szCs w:val="22"/>
          <w:lang w:val="en-US"/>
        </w:rPr>
      </w:pPr>
      <w:r w:rsidRPr="00737053">
        <w:rPr>
          <w:b/>
          <w:bCs/>
          <w:color w:val="auto"/>
          <w:sz w:val="22"/>
          <w:szCs w:val="22"/>
          <w:lang w:val="en-US"/>
        </w:rPr>
        <w:t>Tenth Regular Session</w:t>
      </w:r>
    </w:p>
    <w:p w:rsidR="006B587B" w:rsidRPr="00737053" w:rsidRDefault="006B587B" w:rsidP="00593EB9">
      <w:pPr>
        <w:pStyle w:val="Default"/>
        <w:snapToGrid w:val="0"/>
        <w:spacing w:afterAutospacing="0"/>
        <w:jc w:val="center"/>
        <w:rPr>
          <w:b/>
          <w:bCs/>
          <w:color w:val="auto"/>
          <w:sz w:val="22"/>
          <w:szCs w:val="22"/>
          <w:lang w:val="en-US"/>
        </w:rPr>
      </w:pPr>
    </w:p>
    <w:p w:rsidR="006B587B" w:rsidRPr="00737053" w:rsidRDefault="006B587B" w:rsidP="00593EB9">
      <w:pPr>
        <w:adjustRightInd w:val="0"/>
        <w:snapToGrid w:val="0"/>
        <w:jc w:val="center"/>
        <w:rPr>
          <w:rFonts w:cs="Times New Roman"/>
          <w:b/>
          <w:bCs/>
          <w:lang w:val="en-US"/>
        </w:rPr>
      </w:pPr>
      <w:r w:rsidRPr="00737053">
        <w:rPr>
          <w:rFonts w:cs="Times New Roman"/>
          <w:b/>
          <w:bCs/>
          <w:lang w:val="en-US"/>
        </w:rPr>
        <w:t>Majuro, Republic of the Marshall Islands</w:t>
      </w:r>
    </w:p>
    <w:p w:rsidR="006B587B" w:rsidRPr="00737053" w:rsidRDefault="006B587B" w:rsidP="00593EB9">
      <w:pPr>
        <w:adjustRightInd w:val="0"/>
        <w:snapToGrid w:val="0"/>
        <w:jc w:val="center"/>
        <w:rPr>
          <w:rFonts w:eastAsia="Malgun Gothic" w:cs="Times New Roman"/>
          <w:b/>
          <w:bCs/>
          <w:lang w:val="en-US" w:eastAsia="ko-KR"/>
        </w:rPr>
      </w:pPr>
      <w:r w:rsidRPr="00737053">
        <w:rPr>
          <w:rFonts w:cs="Times New Roman"/>
          <w:b/>
          <w:bCs/>
          <w:lang w:val="en-US"/>
        </w:rPr>
        <w:t>6-14 August 2014</w:t>
      </w:r>
    </w:p>
    <w:p w:rsidR="004F3546" w:rsidRPr="00737053" w:rsidRDefault="004F3546" w:rsidP="00593EB9">
      <w:pPr>
        <w:adjustRightInd w:val="0"/>
        <w:snapToGrid w:val="0"/>
        <w:jc w:val="center"/>
        <w:rPr>
          <w:rFonts w:eastAsia="Malgun Gothic" w:cs="Times New Roman"/>
          <w:b/>
          <w:bCs/>
          <w:lang w:val="en-US" w:eastAsia="ko-KR"/>
        </w:rPr>
      </w:pPr>
    </w:p>
    <w:tbl>
      <w:tblPr>
        <w:tblStyle w:val="TableGrid"/>
        <w:tblW w:w="0" w:type="auto"/>
        <w:tblBorders>
          <w:top w:val="single" w:sz="12" w:space="0" w:color="000000" w:themeColor="text1"/>
          <w:left w:val="none" w:sz="0" w:space="0" w:color="auto"/>
          <w:bottom w:val="single" w:sz="12" w:space="0" w:color="000000" w:themeColor="text1"/>
          <w:right w:val="none" w:sz="0" w:space="0" w:color="auto"/>
          <w:insideH w:val="single" w:sz="12" w:space="0" w:color="000000" w:themeColor="text1"/>
          <w:insideV w:val="single" w:sz="12" w:space="0" w:color="000000" w:themeColor="text1"/>
        </w:tblBorders>
        <w:tblLook w:val="04A0" w:firstRow="1" w:lastRow="0" w:firstColumn="1" w:lastColumn="0" w:noHBand="0" w:noVBand="1"/>
      </w:tblPr>
      <w:tblGrid>
        <w:gridCol w:w="9576"/>
      </w:tblGrid>
      <w:tr w:rsidR="004F3546" w:rsidRPr="00737053" w:rsidTr="004F3546">
        <w:tc>
          <w:tcPr>
            <w:tcW w:w="9576" w:type="dxa"/>
          </w:tcPr>
          <w:p w:rsidR="004F3546" w:rsidRPr="00737053" w:rsidRDefault="004F3546" w:rsidP="00593EB9">
            <w:pPr>
              <w:adjustRightInd w:val="0"/>
              <w:snapToGrid w:val="0"/>
              <w:jc w:val="center"/>
              <w:rPr>
                <w:rFonts w:eastAsia="Malgun Gothic" w:cs="Times New Roman"/>
                <w:b/>
                <w:bCs/>
                <w:lang w:val="en-US" w:eastAsia="ko-KR"/>
              </w:rPr>
            </w:pPr>
            <w:r w:rsidRPr="00737053">
              <w:rPr>
                <w:b/>
                <w:lang w:val="en-US"/>
              </w:rPr>
              <w:t>EXECUTIVE SUMMARY</w:t>
            </w:r>
          </w:p>
        </w:tc>
      </w:tr>
    </w:tbl>
    <w:p w:rsidR="00493638" w:rsidRPr="00737053" w:rsidRDefault="00493638" w:rsidP="00593EB9">
      <w:pPr>
        <w:adjustRightInd w:val="0"/>
        <w:snapToGrid w:val="0"/>
        <w:rPr>
          <w:rFonts w:eastAsia="Malgun Gothic" w:cs="Times New Roman"/>
          <w:lang w:val="en-US" w:eastAsia="ko-KR"/>
        </w:rPr>
      </w:pPr>
    </w:p>
    <w:p w:rsidR="004F3546" w:rsidRPr="00737053" w:rsidRDefault="004F3546" w:rsidP="00593EB9">
      <w:pPr>
        <w:adjustRightInd w:val="0"/>
        <w:snapToGrid w:val="0"/>
        <w:rPr>
          <w:rFonts w:eastAsia="Malgun Gothic" w:cs="Times New Roman"/>
          <w:lang w:val="en-US" w:eastAsia="ko-KR"/>
        </w:rPr>
      </w:pPr>
    </w:p>
    <w:p w:rsidR="00C32BCD" w:rsidRPr="00737053" w:rsidRDefault="00000242" w:rsidP="00593EB9">
      <w:pPr>
        <w:pStyle w:val="Heading3"/>
        <w:adjustRightInd w:val="0"/>
        <w:snapToGrid w:val="0"/>
        <w:rPr>
          <w:rFonts w:eastAsia="Malgun Gothic"/>
          <w:lang w:val="en-US" w:eastAsia="ko-KR"/>
        </w:rPr>
      </w:pPr>
      <w:r w:rsidRPr="00737053">
        <w:rPr>
          <w:lang w:val="en-US"/>
        </w:rPr>
        <w:t xml:space="preserve">AGENDA ITEM 1 </w:t>
      </w:r>
      <w:r w:rsidR="00B27E48" w:rsidRPr="00737053">
        <w:rPr>
          <w:lang w:val="en-US"/>
        </w:rPr>
        <w:t xml:space="preserve">— </w:t>
      </w:r>
      <w:r w:rsidR="00C32BCD" w:rsidRPr="00737053">
        <w:rPr>
          <w:lang w:val="en-US"/>
        </w:rPr>
        <w:t>Opening of the Meeting</w:t>
      </w:r>
    </w:p>
    <w:p w:rsidR="00C246E6" w:rsidRPr="00737053" w:rsidRDefault="00C246E6" w:rsidP="00593EB9">
      <w:pPr>
        <w:adjustRightInd w:val="0"/>
        <w:snapToGrid w:val="0"/>
        <w:jc w:val="both"/>
        <w:rPr>
          <w:rFonts w:eastAsia="Malgun Gothic" w:cs="Times New Roman"/>
          <w:lang w:val="en-US" w:eastAsia="ko-KR"/>
        </w:rPr>
      </w:pPr>
    </w:p>
    <w:p w:rsidR="00AF39C6" w:rsidRPr="00737053" w:rsidRDefault="00AF39C6" w:rsidP="00593EB9">
      <w:pPr>
        <w:pStyle w:val="Default"/>
        <w:numPr>
          <w:ilvl w:val="1"/>
          <w:numId w:val="1"/>
        </w:numPr>
        <w:snapToGrid w:val="0"/>
        <w:spacing w:afterAutospacing="0"/>
        <w:jc w:val="both"/>
        <w:rPr>
          <w:b/>
          <w:bCs/>
          <w:sz w:val="22"/>
          <w:szCs w:val="22"/>
          <w:lang w:val="en-US"/>
        </w:rPr>
      </w:pPr>
      <w:r w:rsidRPr="00737053">
        <w:rPr>
          <w:b/>
          <w:bCs/>
          <w:sz w:val="22"/>
          <w:szCs w:val="22"/>
          <w:lang w:val="en-US"/>
        </w:rPr>
        <w:t xml:space="preserve">Welcome address </w:t>
      </w:r>
    </w:p>
    <w:p w:rsidR="00C246E6" w:rsidRPr="00737053" w:rsidRDefault="00C246E6" w:rsidP="00593EB9">
      <w:pPr>
        <w:pStyle w:val="Default"/>
        <w:snapToGrid w:val="0"/>
        <w:spacing w:afterAutospacing="0"/>
        <w:ind w:left="720"/>
        <w:jc w:val="both"/>
        <w:rPr>
          <w:b/>
          <w:bCs/>
          <w:sz w:val="22"/>
          <w:szCs w:val="22"/>
          <w:lang w:val="en-US"/>
        </w:rPr>
      </w:pPr>
    </w:p>
    <w:p w:rsidR="0021003B" w:rsidRPr="00737053" w:rsidRDefault="0021003B" w:rsidP="00593EB9">
      <w:pPr>
        <w:pStyle w:val="Best2"/>
        <w:adjustRightInd w:val="0"/>
        <w:snapToGrid w:val="0"/>
        <w:spacing w:after="0" w:line="240" w:lineRule="auto"/>
        <w:rPr>
          <w:rFonts w:cs="Times New Roman"/>
          <w:lang w:val="en-US"/>
        </w:rPr>
      </w:pPr>
      <w:r w:rsidRPr="00737053">
        <w:rPr>
          <w:rFonts w:cs="Times New Roman"/>
          <w:lang w:val="en-US"/>
        </w:rPr>
        <w:t xml:space="preserve">The Tenth Regular Session of the Scientific Committee (SC10) was held in Majuro, Republic of the Marshall Islands from 6-14 August 2014. </w:t>
      </w:r>
      <w:r w:rsidR="00D04F56" w:rsidRPr="00737053">
        <w:rPr>
          <w:rFonts w:eastAsia="Malgun Gothic" w:cs="Times New Roman"/>
          <w:lang w:val="en-US" w:eastAsia="ko-KR"/>
        </w:rPr>
        <w:t xml:space="preserve">Mr. </w:t>
      </w:r>
      <w:r w:rsidRPr="00737053">
        <w:rPr>
          <w:rFonts w:cs="Times New Roman"/>
          <w:lang w:val="en-US"/>
        </w:rPr>
        <w:t>L</w:t>
      </w:r>
      <w:r w:rsidR="00D04F56" w:rsidRPr="00737053">
        <w:rPr>
          <w:rFonts w:eastAsia="Malgun Gothic" w:cs="Times New Roman"/>
          <w:lang w:val="en-US" w:eastAsia="ko-KR"/>
        </w:rPr>
        <w:t>udwig</w:t>
      </w:r>
      <w:r w:rsidRPr="00737053">
        <w:rPr>
          <w:rFonts w:cs="Times New Roman"/>
          <w:lang w:val="en-US"/>
        </w:rPr>
        <w:t xml:space="preserve"> Kumoru chaired the meeting.</w:t>
      </w:r>
      <w:r w:rsidR="00AF177D" w:rsidRPr="00737053">
        <w:rPr>
          <w:rFonts w:cs="Times New Roman"/>
          <w:lang w:val="en-US"/>
        </w:rPr>
        <w:t xml:space="preserve"> The Hon. Michael Konelios, Minister of Resources and Development, Republic of the Marshall Islands, delivered opening remarks</w:t>
      </w:r>
    </w:p>
    <w:p w:rsidR="00C246E6" w:rsidRPr="00737053" w:rsidRDefault="00C246E6" w:rsidP="00593EB9">
      <w:pPr>
        <w:pStyle w:val="Best2"/>
        <w:numPr>
          <w:ilvl w:val="0"/>
          <w:numId w:val="0"/>
        </w:numPr>
        <w:adjustRightInd w:val="0"/>
        <w:snapToGrid w:val="0"/>
        <w:spacing w:after="0" w:line="240" w:lineRule="auto"/>
        <w:rPr>
          <w:rFonts w:cs="Times New Roman"/>
          <w:lang w:val="en-US"/>
        </w:rPr>
      </w:pPr>
    </w:p>
    <w:p w:rsidR="001B3091" w:rsidRPr="00737053" w:rsidRDefault="001B3091" w:rsidP="00593EB9">
      <w:pPr>
        <w:pStyle w:val="Best2"/>
        <w:adjustRightInd w:val="0"/>
        <w:snapToGrid w:val="0"/>
        <w:spacing w:after="0" w:line="240" w:lineRule="auto"/>
        <w:rPr>
          <w:rFonts w:cs="Times New Roman"/>
          <w:lang w:val="en-US"/>
        </w:rPr>
      </w:pPr>
      <w:r w:rsidRPr="00737053">
        <w:rPr>
          <w:rFonts w:cs="Times New Roman"/>
          <w:lang w:val="en-US"/>
        </w:rPr>
        <w:t xml:space="preserve">The </w:t>
      </w:r>
      <w:r w:rsidRPr="00737053">
        <w:rPr>
          <w:rFonts w:eastAsia="Malgun Gothic" w:cs="Times New Roman"/>
          <w:lang w:val="en-US" w:eastAsia="ko-KR"/>
        </w:rPr>
        <w:t xml:space="preserve">Theme </w:t>
      </w:r>
      <w:r w:rsidRPr="00737053">
        <w:rPr>
          <w:rFonts w:cs="Times New Roman"/>
          <w:lang w:val="en-US"/>
        </w:rPr>
        <w:t xml:space="preserve">Conveners and their assigned themes </w:t>
      </w:r>
      <w:r w:rsidRPr="00737053">
        <w:rPr>
          <w:rFonts w:eastAsia="Malgun Gothic" w:cs="Times New Roman"/>
          <w:lang w:val="en-US" w:eastAsia="ko-KR"/>
        </w:rPr>
        <w:t xml:space="preserve">are </w:t>
      </w:r>
      <w:r w:rsidR="009578FA" w:rsidRPr="00737053">
        <w:rPr>
          <w:rFonts w:eastAsia="Malgun Gothic" w:cs="Times New Roman"/>
          <w:lang w:val="en-US" w:eastAsia="ko-KR"/>
        </w:rPr>
        <w:t xml:space="preserve">listed </w:t>
      </w:r>
      <w:r w:rsidRPr="00737053">
        <w:rPr>
          <w:rFonts w:cs="Times New Roman"/>
          <w:lang w:val="en-US"/>
        </w:rPr>
        <w:t xml:space="preserve">as follows: </w:t>
      </w:r>
    </w:p>
    <w:tbl>
      <w:tblPr>
        <w:tblStyle w:val="TableGrid"/>
        <w:tblW w:w="5000" w:type="pct"/>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4334"/>
        <w:gridCol w:w="5242"/>
      </w:tblGrid>
      <w:tr w:rsidR="001B3091" w:rsidRPr="00737053" w:rsidTr="00737053">
        <w:tc>
          <w:tcPr>
            <w:tcW w:w="2263"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Data and Statistics theme</w:t>
            </w:r>
          </w:p>
        </w:tc>
        <w:tc>
          <w:tcPr>
            <w:tcW w:w="2737"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Ludwig Kumoru</w:t>
            </w:r>
          </w:p>
        </w:tc>
      </w:tr>
      <w:tr w:rsidR="001B3091" w:rsidRPr="00737053" w:rsidTr="00737053">
        <w:tc>
          <w:tcPr>
            <w:tcW w:w="2263"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Stock Assessment theme</w:t>
            </w:r>
          </w:p>
        </w:tc>
        <w:tc>
          <w:tcPr>
            <w:tcW w:w="2737"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Jon Brodziak (USA) and Miki Ogura (Japan)</w:t>
            </w:r>
          </w:p>
        </w:tc>
      </w:tr>
      <w:tr w:rsidR="001B3091" w:rsidRPr="00737053" w:rsidTr="00737053">
        <w:tc>
          <w:tcPr>
            <w:tcW w:w="2263"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Management Issues theme</w:t>
            </w:r>
          </w:p>
        </w:tc>
        <w:tc>
          <w:tcPr>
            <w:tcW w:w="2737"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Robert Campbell (Australia)</w:t>
            </w:r>
          </w:p>
        </w:tc>
      </w:tr>
      <w:tr w:rsidR="001B3091" w:rsidRPr="00737053" w:rsidTr="00737053">
        <w:tc>
          <w:tcPr>
            <w:tcW w:w="2263"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Ecosystem and Bycatch Mitigation theme</w:t>
            </w:r>
          </w:p>
        </w:tc>
        <w:tc>
          <w:tcPr>
            <w:tcW w:w="2737" w:type="pct"/>
          </w:tcPr>
          <w:p w:rsidR="001B3091" w:rsidRPr="00737053" w:rsidRDefault="001B3091" w:rsidP="00593EB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Aisake Batibasaga (Fiji) and John Annala (NZ)</w:t>
            </w:r>
          </w:p>
        </w:tc>
      </w:tr>
    </w:tbl>
    <w:p w:rsidR="001B3091" w:rsidRPr="00737053" w:rsidRDefault="001B3091" w:rsidP="00593EB9">
      <w:pPr>
        <w:pStyle w:val="Default"/>
        <w:snapToGrid w:val="0"/>
        <w:spacing w:afterAutospacing="0"/>
        <w:ind w:left="720"/>
        <w:jc w:val="both"/>
        <w:rPr>
          <w:b/>
          <w:bCs/>
          <w:sz w:val="22"/>
          <w:szCs w:val="22"/>
          <w:lang w:val="en-US"/>
        </w:rPr>
      </w:pPr>
    </w:p>
    <w:p w:rsidR="00C32BCD" w:rsidRPr="00737053" w:rsidRDefault="00AF39C6" w:rsidP="00563F64">
      <w:pPr>
        <w:pStyle w:val="Default"/>
        <w:tabs>
          <w:tab w:val="left" w:pos="3570"/>
        </w:tabs>
        <w:snapToGrid w:val="0"/>
        <w:spacing w:afterAutospacing="0"/>
        <w:jc w:val="center"/>
        <w:rPr>
          <w:rFonts w:eastAsia="Malgun Gothic"/>
          <w:b/>
          <w:lang w:val="en-US" w:eastAsia="ko-KR"/>
        </w:rPr>
      </w:pPr>
      <w:r w:rsidRPr="00737053">
        <w:rPr>
          <w:b/>
          <w:lang w:val="en-US"/>
        </w:rPr>
        <w:t>AGENDA ITEM 2</w:t>
      </w:r>
      <w:r w:rsidR="00B27E48" w:rsidRPr="00737053">
        <w:rPr>
          <w:b/>
          <w:lang w:val="en-US"/>
        </w:rPr>
        <w:t xml:space="preserve"> — </w:t>
      </w:r>
      <w:r w:rsidR="00C32BCD" w:rsidRPr="00737053">
        <w:rPr>
          <w:b/>
          <w:lang w:val="en-US"/>
        </w:rPr>
        <w:t>Review of Fisheries</w:t>
      </w:r>
    </w:p>
    <w:p w:rsidR="00C246E6" w:rsidRPr="00737053" w:rsidRDefault="00C246E6" w:rsidP="00593EB9">
      <w:pPr>
        <w:adjustRightInd w:val="0"/>
        <w:snapToGrid w:val="0"/>
        <w:jc w:val="both"/>
        <w:rPr>
          <w:rFonts w:eastAsia="Malgun Gothic" w:cs="Times New Roman"/>
          <w:lang w:val="en-US" w:eastAsia="ko-KR"/>
        </w:rPr>
      </w:pPr>
    </w:p>
    <w:p w:rsidR="00890A48" w:rsidRPr="00737053" w:rsidRDefault="00890A48" w:rsidP="00593EB9">
      <w:pPr>
        <w:pStyle w:val="Heading1"/>
        <w:snapToGrid w:val="0"/>
        <w:spacing w:after="0"/>
        <w:jc w:val="both"/>
        <w:rPr>
          <w:rFonts w:eastAsia="Malgun Gothic"/>
          <w:lang w:val="en-US" w:eastAsia="ko-KR"/>
        </w:rPr>
      </w:pPr>
      <w:r w:rsidRPr="00737053">
        <w:rPr>
          <w:lang w:val="en-US"/>
        </w:rPr>
        <w:t xml:space="preserve">2.1 </w:t>
      </w:r>
      <w:r w:rsidR="006D1569" w:rsidRPr="00737053">
        <w:rPr>
          <w:lang w:val="en-US"/>
        </w:rPr>
        <w:tab/>
      </w:r>
      <w:r w:rsidRPr="00737053">
        <w:rPr>
          <w:lang w:val="en-US"/>
        </w:rPr>
        <w:t>Overview of Western and Central</w:t>
      </w:r>
      <w:r w:rsidR="00B27E48" w:rsidRPr="00737053">
        <w:rPr>
          <w:lang w:val="en-US"/>
        </w:rPr>
        <w:t xml:space="preserve"> Pacific Ocean (WCPO) fisheries</w:t>
      </w:r>
      <w:r w:rsidRPr="00737053">
        <w:rPr>
          <w:lang w:val="en-US"/>
        </w:rPr>
        <w:t xml:space="preserve"> </w:t>
      </w:r>
    </w:p>
    <w:p w:rsidR="00C246E6" w:rsidRPr="00737053" w:rsidRDefault="00C246E6" w:rsidP="00593EB9">
      <w:pPr>
        <w:adjustRightInd w:val="0"/>
        <w:snapToGrid w:val="0"/>
        <w:jc w:val="both"/>
        <w:rPr>
          <w:rFonts w:eastAsia="Malgun Gothic" w:cs="Times New Roman"/>
          <w:lang w:val="en-US" w:eastAsia="ko-KR"/>
        </w:rPr>
      </w:pPr>
    </w:p>
    <w:p w:rsidR="00F55CA1" w:rsidRPr="00737053" w:rsidRDefault="00F55CA1" w:rsidP="00593EB9">
      <w:pPr>
        <w:pStyle w:val="Best2"/>
        <w:adjustRightInd w:val="0"/>
        <w:snapToGrid w:val="0"/>
        <w:spacing w:after="0" w:line="240" w:lineRule="auto"/>
        <w:rPr>
          <w:rFonts w:cs="Times New Roman"/>
          <w:lang w:val="en-US"/>
        </w:rPr>
      </w:pPr>
      <w:r w:rsidRPr="00737053">
        <w:rPr>
          <w:rFonts w:cs="Times New Roman"/>
          <w:lang w:val="en-US"/>
        </w:rPr>
        <w:t xml:space="preserve">The provisional total </w:t>
      </w:r>
      <w:r w:rsidR="00832158" w:rsidRPr="00737053">
        <w:rPr>
          <w:rFonts w:cs="Times New Roman"/>
          <w:lang w:val="en-US"/>
        </w:rPr>
        <w:t>WCPFC Statistical Area</w:t>
      </w:r>
      <w:r w:rsidRPr="00737053">
        <w:rPr>
          <w:rFonts w:cs="Times New Roman"/>
          <w:lang w:val="en-US"/>
        </w:rPr>
        <w:t xml:space="preserve"> tuna catch for 2013 was estimated at 2,621,511 mt, the second highest ever and only 30,000 mt below the record catch in 2012 (2,652,322 mt)</w:t>
      </w:r>
      <w:r w:rsidR="006B5093" w:rsidRPr="00737053">
        <w:rPr>
          <w:rFonts w:cs="Times New Roman"/>
          <w:lang w:val="en-US"/>
        </w:rPr>
        <w:t>. T</w:t>
      </w:r>
      <w:r w:rsidRPr="00737053">
        <w:rPr>
          <w:rFonts w:cs="Times New Roman"/>
          <w:lang w:val="en-US"/>
        </w:rPr>
        <w:t xml:space="preserve">his catch represents 80% of the total Pacific Ocean catch of 3,213,733 mt, and 57% of the global tuna catch (the provisional estimate for 2013 is 4,511,238 mt, which was the second highest on record). </w:t>
      </w:r>
    </w:p>
    <w:p w:rsidR="00C246E6" w:rsidRPr="00737053" w:rsidRDefault="00C246E6" w:rsidP="00593EB9">
      <w:pPr>
        <w:pStyle w:val="Best2"/>
        <w:numPr>
          <w:ilvl w:val="0"/>
          <w:numId w:val="0"/>
        </w:numPr>
        <w:adjustRightInd w:val="0"/>
        <w:snapToGrid w:val="0"/>
        <w:spacing w:after="0" w:line="240" w:lineRule="auto"/>
        <w:rPr>
          <w:rFonts w:cs="Times New Roman"/>
          <w:lang w:val="en-US"/>
        </w:rPr>
      </w:pPr>
    </w:p>
    <w:p w:rsidR="00F55CA1" w:rsidRPr="00737053" w:rsidRDefault="00F55CA1" w:rsidP="00593EB9">
      <w:pPr>
        <w:pStyle w:val="Best2"/>
        <w:adjustRightInd w:val="0"/>
        <w:snapToGrid w:val="0"/>
        <w:spacing w:after="0" w:line="240" w:lineRule="auto"/>
        <w:rPr>
          <w:rFonts w:cs="Times New Roman"/>
          <w:lang w:val="en-US"/>
        </w:rPr>
      </w:pPr>
      <w:r w:rsidRPr="00737053">
        <w:rPr>
          <w:rFonts w:cs="Times New Roman"/>
          <w:lang w:val="en-US"/>
        </w:rPr>
        <w:t xml:space="preserve">The 2013 </w:t>
      </w:r>
      <w:r w:rsidR="00832158" w:rsidRPr="00737053">
        <w:rPr>
          <w:rFonts w:cs="Times New Roman"/>
          <w:lang w:val="en-US"/>
        </w:rPr>
        <w:t>WCPFC Statistical Area</w:t>
      </w:r>
      <w:r w:rsidRPr="00737053">
        <w:rPr>
          <w:rFonts w:cs="Times New Roman"/>
          <w:lang w:val="en-US"/>
        </w:rPr>
        <w:t xml:space="preserve"> catch of skipjack (1,784,091 mt – 68% of the total catch) was the highest recorded, eclipsing the previous record of catch in 2009 by 5,000 mt (1,779,307 mt). The </w:t>
      </w:r>
      <w:r w:rsidR="00832158" w:rsidRPr="00737053">
        <w:rPr>
          <w:rFonts w:cs="Times New Roman"/>
          <w:lang w:val="en-US"/>
        </w:rPr>
        <w:t>WCPFC Statistical Area</w:t>
      </w:r>
      <w:r w:rsidRPr="00737053">
        <w:rPr>
          <w:rFonts w:cs="Times New Roman"/>
          <w:lang w:val="en-US"/>
        </w:rPr>
        <w:t xml:space="preserve"> yellowfin catch for 2013 (535,656 mt – 21%) was more than 75,000 mt lower than the record catch of 2012 (612,797 mt) due to relatively poor catches in both the longline and the </w:t>
      </w:r>
      <w:r w:rsidR="00E85E46" w:rsidRPr="00737053">
        <w:rPr>
          <w:rFonts w:cs="Times New Roman"/>
          <w:lang w:val="en-US"/>
        </w:rPr>
        <w:t>purse-seine</w:t>
      </w:r>
      <w:r w:rsidRPr="00737053">
        <w:rPr>
          <w:rFonts w:cs="Times New Roman"/>
          <w:lang w:val="en-US"/>
        </w:rPr>
        <w:t xml:space="preserve"> fisheries. The </w:t>
      </w:r>
      <w:r w:rsidR="00832158" w:rsidRPr="00737053">
        <w:rPr>
          <w:rFonts w:cs="Times New Roman"/>
          <w:lang w:val="en-US"/>
        </w:rPr>
        <w:t>WCPFC Statistical Area</w:t>
      </w:r>
      <w:r w:rsidRPr="00737053">
        <w:rPr>
          <w:rFonts w:cs="Times New Roman"/>
          <w:lang w:val="en-US"/>
        </w:rPr>
        <w:t xml:space="preserve"> bigeye catch for 2013 (158,662 mt – 6%) was lower than in 2012, but relatively stable compared to the average over the past ten years. The 2013 </w:t>
      </w:r>
      <w:r w:rsidR="00832158" w:rsidRPr="00737053">
        <w:rPr>
          <w:rFonts w:cs="Times New Roman"/>
          <w:lang w:val="en-US"/>
        </w:rPr>
        <w:t>WCPFC Statistical Area</w:t>
      </w:r>
      <w:r w:rsidRPr="00737053">
        <w:rPr>
          <w:rFonts w:cs="Times New Roman"/>
          <w:lang w:val="en-US"/>
        </w:rPr>
        <w:t xml:space="preserve"> albacore catch (143,102 mt - 5%) was slightly higher than in 2012 and the second highest on record (after 2002 at 147,793 mt).</w:t>
      </w:r>
      <w:r w:rsidR="00BD0CAD" w:rsidRPr="00737053">
        <w:rPr>
          <w:rFonts w:cs="Times New Roman"/>
          <w:lang w:val="en-US"/>
        </w:rPr>
        <w:t xml:space="preserve"> </w:t>
      </w:r>
      <w:r w:rsidRPr="00737053">
        <w:rPr>
          <w:rFonts w:cs="Times New Roman"/>
          <w:lang w:val="en-US"/>
        </w:rPr>
        <w:t xml:space="preserve">The </w:t>
      </w:r>
      <w:r w:rsidR="00832158" w:rsidRPr="00737053">
        <w:rPr>
          <w:rFonts w:cs="Times New Roman"/>
          <w:lang w:val="en-US"/>
        </w:rPr>
        <w:t>WCPFC Statistical Area</w:t>
      </w:r>
      <w:r w:rsidRPr="00737053">
        <w:rPr>
          <w:rFonts w:cs="Times New Roman"/>
          <w:lang w:val="en-US"/>
        </w:rPr>
        <w:t xml:space="preserve"> albacore catch includes catches of north and south Pacific albacore in the </w:t>
      </w:r>
      <w:r w:rsidR="00832158" w:rsidRPr="00737053">
        <w:rPr>
          <w:rFonts w:cs="Times New Roman"/>
          <w:lang w:val="en-US"/>
        </w:rPr>
        <w:t>WCPFC Statistical Area</w:t>
      </w:r>
      <w:r w:rsidRPr="00737053">
        <w:rPr>
          <w:rFonts w:cs="Times New Roman"/>
          <w:lang w:val="en-US"/>
        </w:rPr>
        <w:t>, which comprised 81% of the total Pacific Ocean albacore catch of 177,568 mt in 2013. The south Pacific albacore catch in 2013 (84,698 mt) was the third highest on record.</w:t>
      </w:r>
    </w:p>
    <w:p w:rsidR="002513A7" w:rsidRPr="00737053" w:rsidRDefault="002513A7" w:rsidP="00593EB9">
      <w:pPr>
        <w:adjustRightInd w:val="0"/>
        <w:snapToGrid w:val="0"/>
        <w:jc w:val="center"/>
        <w:rPr>
          <w:rFonts w:cs="Times New Roman"/>
          <w:lang w:val="en-US"/>
        </w:rPr>
      </w:pPr>
    </w:p>
    <w:p w:rsidR="00F55CA1" w:rsidRPr="00737053" w:rsidRDefault="00172065" w:rsidP="00593EB9">
      <w:pPr>
        <w:pStyle w:val="Best2"/>
        <w:adjustRightInd w:val="0"/>
        <w:snapToGrid w:val="0"/>
        <w:spacing w:after="0" w:line="240" w:lineRule="auto"/>
        <w:rPr>
          <w:rFonts w:cs="Times New Roman"/>
          <w:lang w:val="en-US"/>
        </w:rPr>
      </w:pPr>
      <w:r w:rsidRPr="00737053">
        <w:rPr>
          <w:rFonts w:cs="Times New Roman"/>
          <w:lang w:val="en-US"/>
        </w:rPr>
        <w:t xml:space="preserve">The provisional 2013 purse-seine catch of 1,898,090 mt was the highest catch on record and more than 60,000 mt higher than the previous record in 2012 (1,836,295 mt). </w:t>
      </w:r>
      <w:r w:rsidRPr="00493638">
        <w:rPr>
          <w:rFonts w:cs="Times New Roman"/>
          <w:lang w:val="en-US"/>
        </w:rPr>
        <w:t xml:space="preserve">The 2013 pole-and-line catch </w:t>
      </w:r>
      <w:r w:rsidRPr="00493638">
        <w:rPr>
          <w:rFonts w:cs="Times New Roman"/>
          <w:lang w:val="en-US"/>
        </w:rPr>
        <w:lastRenderedPageBreak/>
        <w:t>(221,022 mt) was the lowest annual catch since the late-1960s and continuing the trend in declining catches for three decades.</w:t>
      </w:r>
      <w:r>
        <w:rPr>
          <w:rFonts w:eastAsia="Malgun Gothic" w:cs="Times New Roman" w:hint="eastAsia"/>
          <w:lang w:val="en-US" w:eastAsia="ko-KR"/>
        </w:rPr>
        <w:t xml:space="preserve"> </w:t>
      </w:r>
      <w:r w:rsidRPr="00493638">
        <w:rPr>
          <w:rFonts w:cs="Times New Roman"/>
          <w:lang w:val="en-US"/>
        </w:rPr>
        <w:t xml:space="preserve">The provisional WCPFC Statistical Area longline catch (230,073 mt) for 2013 was the lowest catch since 1999. The 2013 South Pacific troll albacore catch (3,226 mt) was the highest for five years. </w:t>
      </w:r>
      <w:r w:rsidRPr="00737053">
        <w:rPr>
          <w:rFonts w:cs="Times New Roman"/>
          <w:lang w:val="en-US"/>
        </w:rPr>
        <w:t xml:space="preserve">The number of active purse-seine vessels in 2013 (excluding artisanal vessels in Philippines, Indonesia and the Japanese Coastal fisheries) was an all-time high (297 vessels) and total effort (in terms of fishing days estimated from logbook data and </w:t>
      </w:r>
      <w:r w:rsidRPr="00737053">
        <w:rPr>
          <w:rFonts w:eastAsia="Malgun Gothic" w:cs="Times New Roman"/>
          <w:lang w:val="en-US" w:eastAsia="ko-KR"/>
        </w:rPr>
        <w:t>vessel monitoring system (</w:t>
      </w:r>
      <w:r w:rsidRPr="00737053">
        <w:rPr>
          <w:rFonts w:cs="Times New Roman"/>
          <w:lang w:val="en-US"/>
        </w:rPr>
        <w:t>VMS</w:t>
      </w:r>
      <w:r w:rsidRPr="00737053">
        <w:rPr>
          <w:rFonts w:eastAsia="Malgun Gothic" w:cs="Times New Roman"/>
          <w:lang w:val="en-US" w:eastAsia="ko-KR"/>
        </w:rPr>
        <w:t>)</w:t>
      </w:r>
      <w:r w:rsidRPr="00737053">
        <w:rPr>
          <w:rFonts w:cs="Times New Roman"/>
          <w:lang w:val="en-US"/>
        </w:rPr>
        <w:t xml:space="preserve"> data) was also the highest on record.</w:t>
      </w:r>
    </w:p>
    <w:p w:rsidR="00644908" w:rsidRPr="00737053" w:rsidRDefault="00644908" w:rsidP="00593EB9">
      <w:pPr>
        <w:pStyle w:val="Best2"/>
        <w:numPr>
          <w:ilvl w:val="0"/>
          <w:numId w:val="0"/>
        </w:numPr>
        <w:adjustRightInd w:val="0"/>
        <w:snapToGrid w:val="0"/>
        <w:spacing w:after="0" w:line="240" w:lineRule="auto"/>
        <w:rPr>
          <w:rFonts w:cs="Times New Roman"/>
          <w:lang w:val="en-U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659"/>
        <w:gridCol w:w="4659"/>
      </w:tblGrid>
      <w:tr w:rsidR="00644908" w:rsidRPr="00737053" w:rsidTr="009B2091">
        <w:trPr>
          <w:trHeight w:val="1933"/>
        </w:trPr>
        <w:tc>
          <w:tcPr>
            <w:tcW w:w="4659" w:type="dxa"/>
          </w:tcPr>
          <w:p w:rsidR="00644908" w:rsidRPr="00737053" w:rsidRDefault="00644908" w:rsidP="00593EB9">
            <w:pPr>
              <w:pStyle w:val="Best2"/>
              <w:numPr>
                <w:ilvl w:val="0"/>
                <w:numId w:val="0"/>
              </w:numPr>
              <w:adjustRightInd w:val="0"/>
              <w:snapToGrid w:val="0"/>
              <w:spacing w:after="0" w:line="240" w:lineRule="auto"/>
              <w:jc w:val="left"/>
              <w:rPr>
                <w:rFonts w:cs="Times New Roman"/>
                <w:lang w:val="en-US"/>
              </w:rPr>
            </w:pPr>
            <w:r w:rsidRPr="00737053">
              <w:rPr>
                <w:rFonts w:cs="Times New Roman"/>
                <w:noProof/>
                <w:lang w:val="en-US" w:eastAsia="zh-CN"/>
              </w:rPr>
              <w:drawing>
                <wp:inline distT="0" distB="0" distL="0" distR="0" wp14:anchorId="50920E71" wp14:editId="0E40DE72">
                  <wp:extent cx="2830882" cy="120809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3644" cy="1226347"/>
                          </a:xfrm>
                          <a:prstGeom prst="rect">
                            <a:avLst/>
                          </a:prstGeom>
                          <a:noFill/>
                          <a:ln>
                            <a:noFill/>
                          </a:ln>
                        </pic:spPr>
                      </pic:pic>
                    </a:graphicData>
                  </a:graphic>
                </wp:inline>
              </w:drawing>
            </w:r>
          </w:p>
        </w:tc>
        <w:tc>
          <w:tcPr>
            <w:tcW w:w="4659" w:type="dxa"/>
          </w:tcPr>
          <w:p w:rsidR="00644908" w:rsidRPr="00737053" w:rsidRDefault="00644908" w:rsidP="00593EB9">
            <w:pPr>
              <w:pStyle w:val="Best2"/>
              <w:numPr>
                <w:ilvl w:val="0"/>
                <w:numId w:val="0"/>
              </w:numPr>
              <w:adjustRightInd w:val="0"/>
              <w:snapToGrid w:val="0"/>
              <w:spacing w:after="0" w:line="240" w:lineRule="auto"/>
              <w:rPr>
                <w:rFonts w:cs="Times New Roman"/>
                <w:lang w:val="en-US"/>
              </w:rPr>
            </w:pPr>
            <w:r w:rsidRPr="00737053">
              <w:rPr>
                <w:rFonts w:cs="Times New Roman"/>
                <w:noProof/>
                <w:lang w:val="en-US" w:eastAsia="zh-CN"/>
              </w:rPr>
              <w:drawing>
                <wp:inline distT="0" distB="0" distL="0" distR="0" wp14:anchorId="69A26346" wp14:editId="15C7668C">
                  <wp:extent cx="2808033" cy="12024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7992" cy="1202481"/>
                          </a:xfrm>
                          <a:prstGeom prst="rect">
                            <a:avLst/>
                          </a:prstGeom>
                          <a:noFill/>
                          <a:ln>
                            <a:noFill/>
                          </a:ln>
                        </pic:spPr>
                      </pic:pic>
                    </a:graphicData>
                  </a:graphic>
                </wp:inline>
              </w:drawing>
            </w:r>
          </w:p>
        </w:tc>
      </w:tr>
      <w:tr w:rsidR="00644908" w:rsidRPr="00737053" w:rsidTr="009B2091">
        <w:trPr>
          <w:trHeight w:val="800"/>
        </w:trPr>
        <w:tc>
          <w:tcPr>
            <w:tcW w:w="4659" w:type="dxa"/>
          </w:tcPr>
          <w:p w:rsidR="00644908" w:rsidRPr="00737053" w:rsidRDefault="00644908" w:rsidP="00593EB9">
            <w:pPr>
              <w:adjustRightInd w:val="0"/>
              <w:snapToGrid w:val="0"/>
              <w:jc w:val="both"/>
              <w:rPr>
                <w:rFonts w:eastAsia="Malgun Gothic" w:cs="Times New Roman"/>
                <w:sz w:val="18"/>
                <w:szCs w:val="18"/>
                <w:lang w:val="en-US" w:eastAsia="ko-KR"/>
              </w:rPr>
            </w:pPr>
            <w:r w:rsidRPr="00737053">
              <w:rPr>
                <w:rFonts w:cs="Times New Roman"/>
                <w:b/>
                <w:sz w:val="18"/>
                <w:szCs w:val="18"/>
                <w:lang w:val="en-US"/>
              </w:rPr>
              <w:t>Figure 1.</w:t>
            </w:r>
            <w:r w:rsidRPr="00737053">
              <w:rPr>
                <w:rFonts w:cs="Times New Roman"/>
                <w:sz w:val="18"/>
                <w:szCs w:val="18"/>
                <w:lang w:val="en-US"/>
              </w:rPr>
              <w:t xml:space="preserve"> Catch (mt) of albacore, bigeye, skipjack and yellowfin in the WCPFC Statistical Area</w:t>
            </w:r>
          </w:p>
          <w:p w:rsidR="00644908" w:rsidRPr="00737053" w:rsidRDefault="00644908" w:rsidP="00593EB9">
            <w:pPr>
              <w:pStyle w:val="Best2"/>
              <w:numPr>
                <w:ilvl w:val="0"/>
                <w:numId w:val="0"/>
              </w:numPr>
              <w:adjustRightInd w:val="0"/>
              <w:snapToGrid w:val="0"/>
              <w:spacing w:after="0" w:line="240" w:lineRule="auto"/>
              <w:jc w:val="left"/>
              <w:rPr>
                <w:rFonts w:cs="Times New Roman"/>
                <w:noProof/>
                <w:sz w:val="18"/>
                <w:szCs w:val="18"/>
                <w:lang w:val="en-US" w:eastAsia="zh-CN"/>
              </w:rPr>
            </w:pPr>
          </w:p>
        </w:tc>
        <w:tc>
          <w:tcPr>
            <w:tcW w:w="4659" w:type="dxa"/>
          </w:tcPr>
          <w:p w:rsidR="00644908" w:rsidRPr="00737053" w:rsidRDefault="00644908" w:rsidP="00593EB9">
            <w:pPr>
              <w:pStyle w:val="Best2"/>
              <w:numPr>
                <w:ilvl w:val="0"/>
                <w:numId w:val="0"/>
              </w:numPr>
              <w:adjustRightInd w:val="0"/>
              <w:snapToGrid w:val="0"/>
              <w:spacing w:after="0" w:line="240" w:lineRule="auto"/>
              <w:rPr>
                <w:rFonts w:cs="Times New Roman"/>
                <w:sz w:val="18"/>
                <w:szCs w:val="18"/>
                <w:lang w:val="en-US"/>
              </w:rPr>
            </w:pPr>
            <w:r w:rsidRPr="00737053">
              <w:rPr>
                <w:rFonts w:cs="Times New Roman"/>
                <w:b/>
                <w:sz w:val="18"/>
                <w:szCs w:val="18"/>
                <w:lang w:val="en-US"/>
              </w:rPr>
              <w:t>Figure 2.</w:t>
            </w:r>
            <w:r w:rsidRPr="00737053">
              <w:rPr>
                <w:rFonts w:cs="Times New Roman"/>
                <w:sz w:val="18"/>
                <w:szCs w:val="18"/>
                <w:lang w:val="en-US"/>
              </w:rPr>
              <w:t xml:space="preserve"> Catch (mt) of albacore, bigeye, skipjack and yellowfin in the WCPFC Statistical Area, by longline, pole-and-line, purse-seine and other gear types</w:t>
            </w:r>
          </w:p>
        </w:tc>
      </w:tr>
    </w:tbl>
    <w:p w:rsidR="00C246E6" w:rsidRPr="00737053" w:rsidRDefault="00C246E6" w:rsidP="00593EB9">
      <w:pPr>
        <w:adjustRightInd w:val="0"/>
        <w:snapToGrid w:val="0"/>
        <w:jc w:val="both"/>
        <w:rPr>
          <w:rFonts w:eastAsia="Malgun Gothic" w:cs="Times New Roman"/>
          <w:lang w:val="en-US" w:eastAsia="ko-KR"/>
        </w:rPr>
      </w:pPr>
    </w:p>
    <w:p w:rsidR="00C32BCD" w:rsidRPr="00737053" w:rsidRDefault="00B27E48" w:rsidP="00593EB9">
      <w:pPr>
        <w:pStyle w:val="Heading3"/>
        <w:adjustRightInd w:val="0"/>
        <w:snapToGrid w:val="0"/>
        <w:rPr>
          <w:rFonts w:eastAsia="Malgun Gothic"/>
          <w:lang w:val="en-US" w:eastAsia="ko-KR"/>
        </w:rPr>
      </w:pPr>
      <w:r w:rsidRPr="00737053">
        <w:rPr>
          <w:lang w:val="en-US"/>
        </w:rPr>
        <w:t>AGENDA ITEM 3 — DATA AND STATISTICS THEME</w:t>
      </w:r>
    </w:p>
    <w:p w:rsidR="00C246E6" w:rsidRPr="00737053" w:rsidRDefault="00C246E6" w:rsidP="00593EB9">
      <w:pPr>
        <w:adjustRightInd w:val="0"/>
        <w:snapToGrid w:val="0"/>
        <w:jc w:val="both"/>
        <w:rPr>
          <w:rFonts w:eastAsia="Malgun Gothic" w:cs="Times New Roman"/>
          <w:lang w:val="en-US" w:eastAsia="ko-KR"/>
        </w:rPr>
      </w:pPr>
    </w:p>
    <w:p w:rsidR="00B27E48" w:rsidRPr="00737053" w:rsidRDefault="00B27E48" w:rsidP="00593EB9">
      <w:pPr>
        <w:pStyle w:val="Heading1"/>
        <w:snapToGrid w:val="0"/>
        <w:spacing w:after="0"/>
        <w:jc w:val="both"/>
        <w:rPr>
          <w:lang w:val="en-US"/>
        </w:rPr>
      </w:pPr>
      <w:r w:rsidRPr="00737053">
        <w:rPr>
          <w:lang w:val="en-US"/>
        </w:rPr>
        <w:t>3.1</w:t>
      </w:r>
      <w:r w:rsidRPr="00737053">
        <w:rPr>
          <w:lang w:val="en-US"/>
        </w:rPr>
        <w:tab/>
        <w:t>Data gaps</w:t>
      </w:r>
    </w:p>
    <w:p w:rsidR="00C246E6" w:rsidRPr="00737053" w:rsidRDefault="00C246E6" w:rsidP="00593EB9">
      <w:pPr>
        <w:adjustRightInd w:val="0"/>
        <w:snapToGrid w:val="0"/>
        <w:jc w:val="both"/>
        <w:rPr>
          <w:rFonts w:eastAsia="Malgun Gothic" w:cs="Times New Roman"/>
          <w:lang w:val="en-US" w:eastAsia="ko-KR"/>
        </w:rPr>
      </w:pPr>
    </w:p>
    <w:p w:rsidR="00961FFD" w:rsidRPr="00737053" w:rsidRDefault="00961FFD" w:rsidP="00593EB9">
      <w:pPr>
        <w:pStyle w:val="Best2"/>
        <w:adjustRightInd w:val="0"/>
        <w:snapToGrid w:val="0"/>
        <w:spacing w:after="0" w:line="240" w:lineRule="auto"/>
        <w:rPr>
          <w:rFonts w:cs="Times New Roman"/>
          <w:lang w:val="en-US"/>
        </w:rPr>
      </w:pPr>
      <w:r w:rsidRPr="00737053">
        <w:rPr>
          <w:rFonts w:cs="Times New Roman"/>
          <w:lang w:val="en-US"/>
        </w:rPr>
        <w:t>SC10 recommended that:</w:t>
      </w:r>
      <w:r w:rsidR="00256FC9" w:rsidRPr="00737053">
        <w:rPr>
          <w:rFonts w:cs="Times New Roman"/>
          <w:lang w:val="en-US"/>
        </w:rPr>
        <w:t xml:space="preserve"> </w:t>
      </w:r>
    </w:p>
    <w:p w:rsidR="00961FFD" w:rsidRPr="00737053" w:rsidRDefault="00961FFD" w:rsidP="00593EB9">
      <w:pPr>
        <w:pStyle w:val="Default"/>
        <w:numPr>
          <w:ilvl w:val="1"/>
          <w:numId w:val="20"/>
        </w:numPr>
        <w:snapToGrid w:val="0"/>
        <w:spacing w:afterAutospacing="0"/>
        <w:ind w:left="1080"/>
        <w:jc w:val="both"/>
        <w:rPr>
          <w:bCs/>
          <w:sz w:val="22"/>
          <w:szCs w:val="22"/>
          <w:lang w:val="en-US"/>
        </w:rPr>
      </w:pPr>
      <w:r w:rsidRPr="00737053">
        <w:rPr>
          <w:bCs/>
          <w:sz w:val="22"/>
          <w:szCs w:val="22"/>
          <w:lang w:val="en-US"/>
        </w:rPr>
        <w:t xml:space="preserve">The paper SC10-ST-WP-01 is forwarded to TCC10, highlighting the main data gap related to the non-provision of operational catch and effort data for ten years by some CCMs. </w:t>
      </w:r>
    </w:p>
    <w:p w:rsidR="00961FFD" w:rsidRPr="00737053" w:rsidRDefault="00961FFD" w:rsidP="00593EB9">
      <w:pPr>
        <w:pStyle w:val="Default"/>
        <w:numPr>
          <w:ilvl w:val="1"/>
          <w:numId w:val="20"/>
        </w:numPr>
        <w:snapToGrid w:val="0"/>
        <w:spacing w:afterAutospacing="0"/>
        <w:ind w:left="1080"/>
        <w:jc w:val="both"/>
        <w:rPr>
          <w:bCs/>
          <w:sz w:val="22"/>
          <w:szCs w:val="22"/>
          <w:lang w:val="en-US"/>
        </w:rPr>
      </w:pPr>
      <w:r w:rsidRPr="00737053">
        <w:rPr>
          <w:bCs/>
          <w:sz w:val="22"/>
          <w:szCs w:val="22"/>
          <w:lang w:val="en-US"/>
        </w:rPr>
        <w:t>In regards to data issues related to attribution of catch under charter arrangements, that any revision to CMM</w:t>
      </w:r>
      <w:r w:rsidR="00AC002E" w:rsidRPr="00737053">
        <w:rPr>
          <w:rFonts w:eastAsia="Malgun Gothic"/>
          <w:bCs/>
          <w:sz w:val="22"/>
          <w:szCs w:val="22"/>
          <w:lang w:val="en-US" w:eastAsia="ko-KR"/>
        </w:rPr>
        <w:t xml:space="preserve"> </w:t>
      </w:r>
      <w:r w:rsidRPr="00737053">
        <w:rPr>
          <w:bCs/>
          <w:sz w:val="22"/>
          <w:szCs w:val="22"/>
          <w:lang w:val="en-US"/>
        </w:rPr>
        <w:t xml:space="preserve">2012-05 should include a reference to Section 6 of </w:t>
      </w:r>
      <w:r w:rsidR="00DB56A5" w:rsidRPr="00737053">
        <w:rPr>
          <w:bCs/>
          <w:sz w:val="22"/>
          <w:szCs w:val="22"/>
          <w:lang w:val="en-US"/>
        </w:rPr>
        <w:t>“</w:t>
      </w:r>
      <w:r w:rsidRPr="00737053">
        <w:rPr>
          <w:bCs/>
          <w:sz w:val="22"/>
          <w:szCs w:val="22"/>
          <w:lang w:val="en-US"/>
        </w:rPr>
        <w:t>Scientific Data to be provided to the Commission</w:t>
      </w:r>
      <w:r w:rsidR="00DB56A5" w:rsidRPr="00737053">
        <w:rPr>
          <w:bCs/>
          <w:sz w:val="22"/>
          <w:szCs w:val="22"/>
          <w:lang w:val="en-US"/>
        </w:rPr>
        <w:t>”</w:t>
      </w:r>
      <w:r w:rsidRPr="00737053">
        <w:rPr>
          <w:bCs/>
          <w:sz w:val="22"/>
          <w:szCs w:val="22"/>
          <w:lang w:val="en-US"/>
        </w:rPr>
        <w:t>.</w:t>
      </w:r>
    </w:p>
    <w:p w:rsidR="00961FFD" w:rsidRPr="00737053" w:rsidRDefault="00961FFD" w:rsidP="00593EB9">
      <w:pPr>
        <w:pStyle w:val="Default"/>
        <w:numPr>
          <w:ilvl w:val="1"/>
          <w:numId w:val="20"/>
        </w:numPr>
        <w:snapToGrid w:val="0"/>
        <w:spacing w:afterAutospacing="0"/>
        <w:ind w:left="1080"/>
        <w:jc w:val="both"/>
        <w:rPr>
          <w:bCs/>
          <w:sz w:val="22"/>
          <w:szCs w:val="22"/>
          <w:lang w:val="en-US"/>
        </w:rPr>
      </w:pPr>
      <w:r w:rsidRPr="00737053">
        <w:rPr>
          <w:bCs/>
          <w:sz w:val="22"/>
          <w:szCs w:val="22"/>
          <w:lang w:val="en-US"/>
        </w:rPr>
        <w:t xml:space="preserve">TCC10 consider establishing a tier and scoring system to better reflect the magnitude and severity of the non-provision of scientific data. </w:t>
      </w:r>
    </w:p>
    <w:p w:rsidR="00961FFD" w:rsidRPr="00737053" w:rsidRDefault="00961FFD" w:rsidP="00593EB9">
      <w:pPr>
        <w:pStyle w:val="Default"/>
        <w:numPr>
          <w:ilvl w:val="1"/>
          <w:numId w:val="20"/>
        </w:numPr>
        <w:snapToGrid w:val="0"/>
        <w:spacing w:afterAutospacing="0"/>
        <w:ind w:left="1080"/>
        <w:jc w:val="both"/>
        <w:rPr>
          <w:bCs/>
          <w:sz w:val="22"/>
          <w:szCs w:val="22"/>
          <w:lang w:val="en-US"/>
        </w:rPr>
      </w:pPr>
      <w:r w:rsidRPr="00737053">
        <w:rPr>
          <w:bCs/>
          <w:sz w:val="22"/>
          <w:szCs w:val="22"/>
          <w:lang w:val="en-US"/>
        </w:rPr>
        <w:t xml:space="preserve">The data gap of the Chinese Taipei </w:t>
      </w:r>
      <w:r w:rsidR="00E85E46" w:rsidRPr="00737053">
        <w:rPr>
          <w:bCs/>
          <w:sz w:val="22"/>
          <w:szCs w:val="22"/>
          <w:lang w:val="en-US"/>
        </w:rPr>
        <w:t>purse-seine</w:t>
      </w:r>
      <w:r w:rsidRPr="00737053">
        <w:rPr>
          <w:bCs/>
          <w:sz w:val="22"/>
          <w:szCs w:val="22"/>
          <w:lang w:val="en-US"/>
        </w:rPr>
        <w:t xml:space="preserve"> fleet related to the estimation of species catches in their aggregate data (Data Gap Note 13) be removed from Table 4 of </w:t>
      </w:r>
      <w:r w:rsidR="00AC002E" w:rsidRPr="00737053">
        <w:rPr>
          <w:bCs/>
          <w:sz w:val="22"/>
          <w:szCs w:val="22"/>
          <w:lang w:val="en-US"/>
        </w:rPr>
        <w:t>SC10</w:t>
      </w:r>
      <w:r w:rsidR="00AC002E" w:rsidRPr="00737053">
        <w:rPr>
          <w:rFonts w:eastAsia="Malgun Gothic"/>
          <w:bCs/>
          <w:sz w:val="22"/>
          <w:szCs w:val="22"/>
          <w:lang w:val="en-US" w:eastAsia="ko-KR"/>
        </w:rPr>
        <w:t>-</w:t>
      </w:r>
      <w:r w:rsidR="00AC002E" w:rsidRPr="00737053">
        <w:rPr>
          <w:bCs/>
          <w:sz w:val="22"/>
          <w:szCs w:val="22"/>
          <w:lang w:val="en-US"/>
        </w:rPr>
        <w:t>ST</w:t>
      </w:r>
      <w:r w:rsidR="00AC002E" w:rsidRPr="00737053">
        <w:rPr>
          <w:rFonts w:eastAsia="Malgun Gothic"/>
          <w:bCs/>
          <w:sz w:val="22"/>
          <w:szCs w:val="22"/>
          <w:lang w:val="en-US" w:eastAsia="ko-KR"/>
        </w:rPr>
        <w:t>-</w:t>
      </w:r>
      <w:r w:rsidRPr="00737053">
        <w:rPr>
          <w:bCs/>
          <w:sz w:val="22"/>
          <w:szCs w:val="22"/>
          <w:lang w:val="en-US"/>
        </w:rPr>
        <w:t xml:space="preserve">WP-01 and that Chinese Taipei provide a paper to SC11 describing the methodology used to estimate the tuna species catches in their aggregate </w:t>
      </w:r>
      <w:r w:rsidR="00E85E46" w:rsidRPr="00737053">
        <w:rPr>
          <w:bCs/>
          <w:sz w:val="22"/>
          <w:szCs w:val="22"/>
          <w:lang w:val="en-US"/>
        </w:rPr>
        <w:t>purse-seine</w:t>
      </w:r>
      <w:r w:rsidRPr="00737053">
        <w:rPr>
          <w:bCs/>
          <w:sz w:val="22"/>
          <w:szCs w:val="22"/>
          <w:lang w:val="en-US"/>
        </w:rPr>
        <w:t xml:space="preserve"> data provided to the WCPFC. </w:t>
      </w:r>
    </w:p>
    <w:p w:rsidR="00961FFD" w:rsidRPr="00737053" w:rsidRDefault="00961FFD" w:rsidP="00593EB9">
      <w:pPr>
        <w:pStyle w:val="Default"/>
        <w:numPr>
          <w:ilvl w:val="1"/>
          <w:numId w:val="20"/>
        </w:numPr>
        <w:snapToGrid w:val="0"/>
        <w:spacing w:afterAutospacing="0"/>
        <w:ind w:left="1080"/>
        <w:jc w:val="both"/>
        <w:rPr>
          <w:bCs/>
          <w:sz w:val="22"/>
          <w:szCs w:val="22"/>
          <w:lang w:val="en-US"/>
        </w:rPr>
      </w:pPr>
      <w:r w:rsidRPr="00737053">
        <w:rPr>
          <w:sz w:val="22"/>
          <w:szCs w:val="22"/>
          <w:lang w:val="en-US"/>
        </w:rPr>
        <w:t>As a response to the requirements stated in paragraph 46 of CMM 2013-01, the summary of “other” gear catches of the tropical tuna species in the paper SC9-ST-WP</w:t>
      </w:r>
      <w:r w:rsidR="00AC002E" w:rsidRPr="00737053">
        <w:rPr>
          <w:rFonts w:eastAsia="Malgun Gothic"/>
          <w:sz w:val="22"/>
          <w:szCs w:val="22"/>
          <w:lang w:val="en-US" w:eastAsia="ko-KR"/>
        </w:rPr>
        <w:t>-</w:t>
      </w:r>
      <w:r w:rsidRPr="00737053">
        <w:rPr>
          <w:sz w:val="22"/>
          <w:szCs w:val="22"/>
          <w:lang w:val="en-US"/>
        </w:rPr>
        <w:t xml:space="preserve">01 (Table 1) be updated to reflect - </w:t>
      </w:r>
    </w:p>
    <w:p w:rsidR="00961FFD" w:rsidRPr="00737053" w:rsidRDefault="00961FFD" w:rsidP="00593EB9">
      <w:pPr>
        <w:pStyle w:val="Default"/>
        <w:numPr>
          <w:ilvl w:val="2"/>
          <w:numId w:val="2"/>
        </w:numPr>
        <w:snapToGrid w:val="0"/>
        <w:spacing w:afterAutospacing="0"/>
        <w:ind w:left="1800" w:hanging="360"/>
        <w:jc w:val="both"/>
        <w:rPr>
          <w:bCs/>
          <w:sz w:val="22"/>
          <w:szCs w:val="22"/>
          <w:lang w:val="en-US"/>
        </w:rPr>
      </w:pPr>
      <w:r w:rsidRPr="00737053">
        <w:rPr>
          <w:sz w:val="22"/>
          <w:szCs w:val="22"/>
          <w:lang w:val="en-US"/>
        </w:rPr>
        <w:t xml:space="preserve">the exclusion of those fisheries that take less than 2,000 </w:t>
      </w:r>
      <w:r w:rsidR="00AC002E" w:rsidRPr="00737053">
        <w:rPr>
          <w:rFonts w:eastAsia="Malgun Gothic"/>
          <w:sz w:val="22"/>
          <w:szCs w:val="22"/>
          <w:lang w:val="en-US" w:eastAsia="ko-KR"/>
        </w:rPr>
        <w:t>mt</w:t>
      </w:r>
      <w:r w:rsidR="00AC002E" w:rsidRPr="00737053">
        <w:rPr>
          <w:sz w:val="22"/>
          <w:szCs w:val="22"/>
          <w:lang w:val="en-US"/>
        </w:rPr>
        <w:t xml:space="preserve"> </w:t>
      </w:r>
      <w:r w:rsidRPr="00737053">
        <w:rPr>
          <w:sz w:val="22"/>
          <w:szCs w:val="22"/>
          <w:lang w:val="en-US"/>
        </w:rPr>
        <w:t xml:space="preserve">of bigeye, yellowfin and skipjack tunas, and </w:t>
      </w:r>
    </w:p>
    <w:p w:rsidR="00961FFD" w:rsidRPr="00737053" w:rsidRDefault="00961FFD" w:rsidP="00593EB9">
      <w:pPr>
        <w:pStyle w:val="Default"/>
        <w:numPr>
          <w:ilvl w:val="2"/>
          <w:numId w:val="2"/>
        </w:numPr>
        <w:snapToGrid w:val="0"/>
        <w:spacing w:afterAutospacing="0"/>
        <w:ind w:left="1800" w:hanging="360"/>
        <w:jc w:val="both"/>
        <w:rPr>
          <w:bCs/>
          <w:sz w:val="22"/>
          <w:szCs w:val="22"/>
          <w:lang w:val="en-US"/>
        </w:rPr>
      </w:pPr>
      <w:r w:rsidRPr="00737053">
        <w:rPr>
          <w:sz w:val="22"/>
          <w:szCs w:val="22"/>
          <w:lang w:val="en-US"/>
        </w:rPr>
        <w:t xml:space="preserve">the inclusion of any available information CCMs have provided on the estimates of fishing effort of these fisheries (refer paragraph 47 and 48 of CMM 2013-01) </w:t>
      </w:r>
    </w:p>
    <w:p w:rsidR="00B27E48" w:rsidRPr="00737053" w:rsidRDefault="00B27E48" w:rsidP="00593EB9">
      <w:pPr>
        <w:pStyle w:val="Heading1"/>
        <w:snapToGrid w:val="0"/>
        <w:spacing w:after="0"/>
        <w:jc w:val="both"/>
        <w:rPr>
          <w:b w:val="0"/>
          <w:lang w:val="en-US"/>
        </w:rPr>
      </w:pPr>
    </w:p>
    <w:p w:rsidR="00961FFD" w:rsidRPr="00737053" w:rsidRDefault="00961FFD" w:rsidP="00593EB9">
      <w:pPr>
        <w:pStyle w:val="Best2"/>
        <w:adjustRightInd w:val="0"/>
        <w:snapToGrid w:val="0"/>
        <w:spacing w:after="0" w:line="240" w:lineRule="auto"/>
        <w:rPr>
          <w:rFonts w:cs="Times New Roman"/>
          <w:lang w:val="en-US"/>
        </w:rPr>
      </w:pPr>
      <w:r w:rsidRPr="00737053">
        <w:rPr>
          <w:rFonts w:cs="Times New Roman"/>
          <w:lang w:val="en-US"/>
        </w:rPr>
        <w:t>SC10 recommended that:</w:t>
      </w:r>
      <w:r w:rsidR="00256FC9" w:rsidRPr="00737053">
        <w:rPr>
          <w:rFonts w:cs="Times New Roman"/>
          <w:lang w:val="en-US"/>
        </w:rPr>
        <w:t xml:space="preserve"> </w:t>
      </w:r>
    </w:p>
    <w:p w:rsidR="00961FFD" w:rsidRPr="00737053" w:rsidRDefault="00961FFD" w:rsidP="00593EB9">
      <w:pPr>
        <w:pStyle w:val="Default"/>
        <w:numPr>
          <w:ilvl w:val="0"/>
          <w:numId w:val="21"/>
        </w:numPr>
        <w:snapToGrid w:val="0"/>
        <w:spacing w:afterAutospacing="0"/>
        <w:ind w:left="1080"/>
        <w:jc w:val="both"/>
        <w:rPr>
          <w:sz w:val="22"/>
          <w:szCs w:val="22"/>
          <w:lang w:val="en-US"/>
        </w:rPr>
      </w:pPr>
      <w:r w:rsidRPr="00737053">
        <w:rPr>
          <w:sz w:val="22"/>
          <w:szCs w:val="22"/>
          <w:lang w:val="en-US"/>
        </w:rPr>
        <w:t xml:space="preserve">The Scientific Services Provider update the Plan for the Improvement of the Availability and </w:t>
      </w:r>
      <w:r w:rsidR="002F7A41" w:rsidRPr="00737053">
        <w:rPr>
          <w:rFonts w:eastAsia="Malgun Gothic"/>
          <w:sz w:val="22"/>
          <w:szCs w:val="22"/>
          <w:lang w:val="en-US" w:eastAsia="ko-KR"/>
        </w:rPr>
        <w:t>U</w:t>
      </w:r>
      <w:r w:rsidR="002F7A41" w:rsidRPr="00737053">
        <w:rPr>
          <w:sz w:val="22"/>
          <w:szCs w:val="22"/>
          <w:lang w:val="en-US"/>
        </w:rPr>
        <w:t xml:space="preserve">se </w:t>
      </w:r>
      <w:r w:rsidRPr="00737053">
        <w:rPr>
          <w:sz w:val="22"/>
          <w:szCs w:val="22"/>
          <w:lang w:val="en-US"/>
        </w:rPr>
        <w:t xml:space="preserve">of </w:t>
      </w:r>
      <w:r w:rsidR="00E85E46" w:rsidRPr="00737053">
        <w:rPr>
          <w:sz w:val="22"/>
          <w:szCs w:val="22"/>
          <w:lang w:val="en-US"/>
        </w:rPr>
        <w:t>Purse-seine</w:t>
      </w:r>
      <w:r w:rsidRPr="00737053">
        <w:rPr>
          <w:sz w:val="22"/>
          <w:szCs w:val="22"/>
          <w:lang w:val="en-US"/>
        </w:rPr>
        <w:t xml:space="preserve"> Catch Composition </w:t>
      </w:r>
      <w:r w:rsidR="002F7A41" w:rsidRPr="00737053">
        <w:rPr>
          <w:rFonts w:eastAsia="Malgun Gothic"/>
          <w:sz w:val="22"/>
          <w:szCs w:val="22"/>
          <w:lang w:val="en-US" w:eastAsia="ko-KR"/>
        </w:rPr>
        <w:t>D</w:t>
      </w:r>
      <w:r w:rsidRPr="00737053">
        <w:rPr>
          <w:sz w:val="22"/>
          <w:szCs w:val="22"/>
          <w:lang w:val="en-US"/>
        </w:rPr>
        <w:t xml:space="preserve">ata set out in SC8-WCPFC8-08 for consideration by SC11 and TCC11, noting the need for the Commission to adopt an integrated approach to improving </w:t>
      </w:r>
      <w:r w:rsidR="00E85E46" w:rsidRPr="00737053">
        <w:rPr>
          <w:sz w:val="22"/>
          <w:szCs w:val="22"/>
          <w:lang w:val="en-US"/>
        </w:rPr>
        <w:t>purse-seine</w:t>
      </w:r>
      <w:r w:rsidRPr="00737053">
        <w:rPr>
          <w:sz w:val="22"/>
          <w:szCs w:val="22"/>
          <w:lang w:val="en-US"/>
        </w:rPr>
        <w:t xml:space="preserve"> species composition data, including both scientific and compliance aspects.</w:t>
      </w:r>
      <w:r w:rsidR="00256FC9" w:rsidRPr="00737053">
        <w:rPr>
          <w:sz w:val="22"/>
          <w:szCs w:val="22"/>
          <w:lang w:val="en-US"/>
        </w:rPr>
        <w:t xml:space="preserve"> </w:t>
      </w:r>
      <w:r w:rsidRPr="00737053">
        <w:rPr>
          <w:sz w:val="22"/>
          <w:szCs w:val="22"/>
          <w:lang w:val="en-US"/>
        </w:rPr>
        <w:t xml:space="preserve">The update should take into account the outcomes of the work undertaken in Project 60, including the information in SC10-ST-WP-02. </w:t>
      </w:r>
    </w:p>
    <w:p w:rsidR="00961FFD" w:rsidRPr="00737053" w:rsidRDefault="00961FFD" w:rsidP="00593EB9">
      <w:pPr>
        <w:pStyle w:val="Default"/>
        <w:numPr>
          <w:ilvl w:val="0"/>
          <w:numId w:val="21"/>
        </w:numPr>
        <w:snapToGrid w:val="0"/>
        <w:spacing w:afterAutospacing="0"/>
        <w:ind w:left="1080"/>
        <w:jc w:val="both"/>
        <w:rPr>
          <w:sz w:val="22"/>
          <w:szCs w:val="22"/>
          <w:lang w:val="en-US"/>
        </w:rPr>
      </w:pPr>
      <w:r w:rsidRPr="00737053">
        <w:rPr>
          <w:sz w:val="22"/>
          <w:szCs w:val="22"/>
          <w:lang w:val="en-US"/>
        </w:rPr>
        <w:lastRenderedPageBreak/>
        <w:t xml:space="preserve">The information in </w:t>
      </w:r>
      <w:r w:rsidR="002F7A41" w:rsidRPr="00737053">
        <w:rPr>
          <w:sz w:val="22"/>
          <w:szCs w:val="22"/>
          <w:lang w:val="en-US"/>
        </w:rPr>
        <w:t>SC10</w:t>
      </w:r>
      <w:r w:rsidR="002F7A41" w:rsidRPr="00737053">
        <w:rPr>
          <w:rFonts w:eastAsia="Malgun Gothic"/>
          <w:sz w:val="22"/>
          <w:szCs w:val="22"/>
          <w:lang w:val="en-US" w:eastAsia="ko-KR"/>
        </w:rPr>
        <w:t>-</w:t>
      </w:r>
      <w:r w:rsidRPr="00737053">
        <w:rPr>
          <w:sz w:val="22"/>
          <w:szCs w:val="22"/>
          <w:lang w:val="en-US"/>
        </w:rPr>
        <w:t xml:space="preserve">ST-IP-02 regarding </w:t>
      </w:r>
      <w:r w:rsidR="00E85E46" w:rsidRPr="00737053">
        <w:rPr>
          <w:sz w:val="22"/>
          <w:szCs w:val="22"/>
          <w:lang w:val="en-US"/>
        </w:rPr>
        <w:t>purse-seine</w:t>
      </w:r>
      <w:r w:rsidRPr="00737053">
        <w:rPr>
          <w:sz w:val="22"/>
          <w:szCs w:val="22"/>
          <w:lang w:val="en-US"/>
        </w:rPr>
        <w:t xml:space="preserve"> species composition sampling protocols, spill bin size, and expectations of crew usage </w:t>
      </w:r>
      <w:proofErr w:type="gramStart"/>
      <w:r w:rsidRPr="00737053">
        <w:rPr>
          <w:sz w:val="22"/>
          <w:szCs w:val="22"/>
          <w:lang w:val="en-US"/>
        </w:rPr>
        <w:t>be</w:t>
      </w:r>
      <w:proofErr w:type="gramEnd"/>
      <w:r w:rsidRPr="00737053">
        <w:rPr>
          <w:sz w:val="22"/>
          <w:szCs w:val="22"/>
          <w:lang w:val="en-US"/>
        </w:rPr>
        <w:t xml:space="preserve"> forwarded to industry by CCMs to assess implications and operational constraints of wider use of spill sampling and report the feedback to SC11 and TCC11. </w:t>
      </w:r>
    </w:p>
    <w:p w:rsidR="00961FFD" w:rsidRPr="00737053" w:rsidRDefault="00961FFD" w:rsidP="00593EB9">
      <w:pPr>
        <w:pStyle w:val="Default"/>
        <w:numPr>
          <w:ilvl w:val="0"/>
          <w:numId w:val="21"/>
        </w:numPr>
        <w:snapToGrid w:val="0"/>
        <w:spacing w:afterAutospacing="0"/>
        <w:ind w:left="1080"/>
        <w:jc w:val="both"/>
        <w:rPr>
          <w:sz w:val="22"/>
          <w:szCs w:val="22"/>
          <w:lang w:val="en-US"/>
        </w:rPr>
      </w:pPr>
      <w:r w:rsidRPr="00737053">
        <w:rPr>
          <w:sz w:val="22"/>
          <w:szCs w:val="22"/>
          <w:lang w:val="en-US"/>
        </w:rPr>
        <w:t xml:space="preserve">As a carry-over from an SC9 recommendation, the Scientific Services Provider provide to SC11 annual estimates of </w:t>
      </w:r>
      <w:r w:rsidR="00E85E46" w:rsidRPr="00737053">
        <w:rPr>
          <w:sz w:val="22"/>
          <w:szCs w:val="22"/>
          <w:lang w:val="en-US"/>
        </w:rPr>
        <w:t>purse-seine</w:t>
      </w:r>
      <w:r w:rsidRPr="00737053">
        <w:rPr>
          <w:sz w:val="22"/>
          <w:szCs w:val="22"/>
          <w:lang w:val="en-US"/>
        </w:rPr>
        <w:t xml:space="preserve"> catch based on: a) logbook reported species composition, b) observer grab samples (previous approach), and c) observer grab samples corrected for selectivity bias from spill sampling. Catch series from any variants on these should also be included. This will allow the SC to follow changes in </w:t>
      </w:r>
      <w:r w:rsidR="00E85E46" w:rsidRPr="00737053">
        <w:rPr>
          <w:sz w:val="22"/>
          <w:szCs w:val="22"/>
          <w:lang w:val="en-US"/>
        </w:rPr>
        <w:t>purse-seine</w:t>
      </w:r>
      <w:r w:rsidRPr="00737053">
        <w:rPr>
          <w:sz w:val="22"/>
          <w:szCs w:val="22"/>
          <w:lang w:val="en-US"/>
        </w:rPr>
        <w:t xml:space="preserve"> catch estimates from historical methods. The work should also include any guidance on the implications of future estimates if only grab sampling occurs, e.g., can the selectivity bias correction be used into the future.</w:t>
      </w:r>
    </w:p>
    <w:p w:rsidR="00C246E6" w:rsidRPr="00737053" w:rsidRDefault="00C246E6" w:rsidP="00593EB9">
      <w:pPr>
        <w:pStyle w:val="Heading1"/>
        <w:snapToGrid w:val="0"/>
        <w:spacing w:after="0"/>
        <w:jc w:val="both"/>
        <w:rPr>
          <w:rFonts w:eastAsia="Malgun Gothic"/>
          <w:lang w:val="en-US" w:eastAsia="ko-KR"/>
        </w:rPr>
      </w:pPr>
    </w:p>
    <w:p w:rsidR="00B27E48" w:rsidRPr="00737053" w:rsidRDefault="00B27E48" w:rsidP="00593EB9">
      <w:pPr>
        <w:pStyle w:val="Heading1"/>
        <w:snapToGrid w:val="0"/>
        <w:spacing w:after="0"/>
        <w:jc w:val="both"/>
        <w:rPr>
          <w:rFonts w:eastAsia="Malgun Gothic"/>
          <w:lang w:val="en-US" w:eastAsia="ko-KR"/>
        </w:rPr>
      </w:pPr>
      <w:r w:rsidRPr="00737053">
        <w:rPr>
          <w:lang w:val="en-US"/>
        </w:rPr>
        <w:t>3.2</w:t>
      </w:r>
      <w:r w:rsidRPr="00737053">
        <w:rPr>
          <w:lang w:val="en-US"/>
        </w:rPr>
        <w:tab/>
        <w:t xml:space="preserve">Regional Observer Programme </w:t>
      </w:r>
    </w:p>
    <w:p w:rsidR="00C246E6" w:rsidRPr="00737053" w:rsidRDefault="00C246E6" w:rsidP="00593EB9">
      <w:pPr>
        <w:adjustRightInd w:val="0"/>
        <w:snapToGrid w:val="0"/>
        <w:jc w:val="both"/>
        <w:rPr>
          <w:rFonts w:eastAsia="Malgun Gothic" w:cs="Times New Roman"/>
          <w:lang w:val="en-US" w:eastAsia="ko-KR"/>
        </w:rPr>
      </w:pPr>
    </w:p>
    <w:p w:rsidR="00961FFD" w:rsidRPr="00737053" w:rsidRDefault="00961FFD" w:rsidP="00593EB9">
      <w:pPr>
        <w:pStyle w:val="Best2"/>
        <w:adjustRightInd w:val="0"/>
        <w:snapToGrid w:val="0"/>
        <w:spacing w:after="0" w:line="240" w:lineRule="auto"/>
        <w:rPr>
          <w:rFonts w:cs="Times New Roman"/>
          <w:lang w:val="en-US"/>
        </w:rPr>
      </w:pPr>
      <w:r w:rsidRPr="00737053">
        <w:rPr>
          <w:rFonts w:cs="Times New Roman"/>
          <w:lang w:val="en-US"/>
        </w:rPr>
        <w:t>SC10 recommended that:</w:t>
      </w:r>
      <w:r w:rsidR="00256FC9" w:rsidRPr="00737053">
        <w:rPr>
          <w:rFonts w:cs="Times New Roman"/>
          <w:lang w:val="en-US"/>
        </w:rPr>
        <w:t xml:space="preserve"> </w:t>
      </w:r>
    </w:p>
    <w:p w:rsidR="00D219FE" w:rsidRPr="00737053" w:rsidRDefault="00961FFD" w:rsidP="00593EB9">
      <w:pPr>
        <w:pStyle w:val="ListParagraph"/>
        <w:numPr>
          <w:ilvl w:val="0"/>
          <w:numId w:val="22"/>
        </w:numPr>
        <w:adjustRightInd w:val="0"/>
        <w:snapToGrid w:val="0"/>
        <w:contextualSpacing w:val="0"/>
        <w:jc w:val="both"/>
        <w:rPr>
          <w:rFonts w:cs="Times New Roman"/>
          <w:bCs/>
          <w:lang w:val="en-US"/>
        </w:rPr>
      </w:pPr>
      <w:r w:rsidRPr="00737053">
        <w:rPr>
          <w:rFonts w:cs="Times New Roman"/>
          <w:bCs/>
          <w:lang w:val="en-US"/>
        </w:rPr>
        <w:t xml:space="preserve">The output from the </w:t>
      </w:r>
      <w:r w:rsidR="009A6CB5" w:rsidRPr="00737053">
        <w:rPr>
          <w:rFonts w:eastAsia="Malgun Gothic" w:cs="Times New Roman"/>
          <w:bCs/>
          <w:lang w:val="en-US" w:eastAsia="ko-KR"/>
        </w:rPr>
        <w:t>informal small group</w:t>
      </w:r>
      <w:r w:rsidRPr="00737053">
        <w:rPr>
          <w:rFonts w:cs="Times New Roman"/>
          <w:bCs/>
          <w:lang w:val="en-US"/>
        </w:rPr>
        <w:t xml:space="preserve"> on the </w:t>
      </w:r>
      <w:r w:rsidR="00531AC3" w:rsidRPr="00737053">
        <w:rPr>
          <w:rFonts w:cs="Times New Roman"/>
          <w:bCs/>
          <w:lang w:val="en-US"/>
        </w:rPr>
        <w:t>l</w:t>
      </w:r>
      <w:r w:rsidRPr="00737053">
        <w:rPr>
          <w:rFonts w:cs="Times New Roman"/>
          <w:bCs/>
          <w:lang w:val="en-US"/>
        </w:rPr>
        <w:t>ongline observer coverage</w:t>
      </w:r>
      <w:r w:rsidR="009578FA" w:rsidRPr="00737053">
        <w:rPr>
          <w:rFonts w:eastAsia="Malgun Gothic" w:cs="Times New Roman"/>
          <w:bCs/>
          <w:lang w:val="en-US" w:eastAsia="ko-KR"/>
        </w:rPr>
        <w:t xml:space="preserve"> (Attachment E)</w:t>
      </w:r>
      <w:r w:rsidRPr="00737053">
        <w:rPr>
          <w:rFonts w:cs="Times New Roman"/>
          <w:bCs/>
          <w:lang w:val="en-US"/>
        </w:rPr>
        <w:t xml:space="preserve"> </w:t>
      </w:r>
      <w:proofErr w:type="gramStart"/>
      <w:r w:rsidRPr="00737053">
        <w:rPr>
          <w:rFonts w:cs="Times New Roman"/>
          <w:bCs/>
          <w:lang w:val="en-US"/>
        </w:rPr>
        <w:t>be</w:t>
      </w:r>
      <w:proofErr w:type="gramEnd"/>
      <w:r w:rsidRPr="00737053">
        <w:rPr>
          <w:rFonts w:cs="Times New Roman"/>
          <w:bCs/>
          <w:lang w:val="en-US"/>
        </w:rPr>
        <w:t xml:space="preserve"> forwarded to TCC10 to progress this work</w:t>
      </w:r>
      <w:r w:rsidR="00531AC3" w:rsidRPr="00737053">
        <w:rPr>
          <w:rFonts w:cs="Times New Roman"/>
          <w:bCs/>
          <w:lang w:val="en-US"/>
        </w:rPr>
        <w:t>.</w:t>
      </w:r>
    </w:p>
    <w:p w:rsidR="00D219FE" w:rsidRPr="00737053" w:rsidRDefault="00D219FE" w:rsidP="00593EB9">
      <w:pPr>
        <w:pStyle w:val="ListParagraph"/>
        <w:numPr>
          <w:ilvl w:val="0"/>
          <w:numId w:val="22"/>
        </w:numPr>
        <w:adjustRightInd w:val="0"/>
        <w:snapToGrid w:val="0"/>
        <w:contextualSpacing w:val="0"/>
        <w:jc w:val="both"/>
        <w:rPr>
          <w:rFonts w:cs="Times New Roman"/>
          <w:bCs/>
          <w:lang w:val="en-US"/>
        </w:rPr>
      </w:pPr>
      <w:r w:rsidRPr="00737053">
        <w:rPr>
          <w:rFonts w:cs="Times New Roman"/>
          <w:bCs/>
          <w:lang w:val="en-US"/>
        </w:rPr>
        <w:t xml:space="preserve">The ROP-defined observer data, summarized in past and present SC papers that have not been provided to the WCFPC, be provided to WCPFC Secretariat as soon as possible. The observer data summarized in </w:t>
      </w:r>
      <w:r w:rsidR="00F439F3" w:rsidRPr="00737053">
        <w:rPr>
          <w:rFonts w:cs="Times New Roman"/>
          <w:bCs/>
          <w:lang w:val="en-US"/>
        </w:rPr>
        <w:t>SC10-</w:t>
      </w:r>
      <w:r w:rsidRPr="00737053">
        <w:rPr>
          <w:rFonts w:cs="Times New Roman"/>
          <w:bCs/>
          <w:lang w:val="en-US"/>
        </w:rPr>
        <w:t>ST</w:t>
      </w:r>
      <w:r w:rsidR="00F439F3" w:rsidRPr="00737053">
        <w:rPr>
          <w:rFonts w:cs="Times New Roman"/>
          <w:bCs/>
          <w:lang w:val="en-US"/>
        </w:rPr>
        <w:t>-</w:t>
      </w:r>
      <w:r w:rsidRPr="00737053">
        <w:rPr>
          <w:rFonts w:cs="Times New Roman"/>
          <w:bCs/>
          <w:lang w:val="en-US"/>
        </w:rPr>
        <w:t>IP-10 are an example of data that should be provided to the WCFPC Secretariat</w:t>
      </w:r>
      <w:r w:rsidR="00961FFD" w:rsidRPr="00737053">
        <w:rPr>
          <w:rFonts w:cs="Times New Roman"/>
          <w:bCs/>
          <w:lang w:val="en-US"/>
        </w:rPr>
        <w:t>.</w:t>
      </w:r>
    </w:p>
    <w:p w:rsidR="00C246E6" w:rsidRPr="00737053" w:rsidRDefault="00C246E6" w:rsidP="00593EB9">
      <w:pPr>
        <w:pStyle w:val="Heading1"/>
        <w:snapToGrid w:val="0"/>
        <w:spacing w:after="0"/>
        <w:jc w:val="both"/>
        <w:rPr>
          <w:rFonts w:eastAsia="Malgun Gothic"/>
          <w:lang w:val="en-US" w:eastAsia="ko-KR"/>
        </w:rPr>
      </w:pPr>
    </w:p>
    <w:p w:rsidR="00B27E48" w:rsidRPr="00737053" w:rsidRDefault="00B27E48" w:rsidP="00593EB9">
      <w:pPr>
        <w:pStyle w:val="Heading1"/>
        <w:snapToGrid w:val="0"/>
        <w:spacing w:after="0"/>
        <w:jc w:val="both"/>
        <w:rPr>
          <w:rFonts w:eastAsia="Malgun Gothic"/>
          <w:lang w:val="en-US" w:eastAsia="ko-KR"/>
        </w:rPr>
      </w:pPr>
      <w:r w:rsidRPr="00737053">
        <w:rPr>
          <w:lang w:val="en-US"/>
        </w:rPr>
        <w:t>3.3</w:t>
      </w:r>
      <w:r w:rsidRPr="00737053">
        <w:rPr>
          <w:lang w:val="en-US"/>
        </w:rPr>
        <w:tab/>
        <w:t>Electronic monitoring and electronic reporting</w:t>
      </w:r>
    </w:p>
    <w:p w:rsidR="00C246E6" w:rsidRPr="00737053" w:rsidRDefault="00C246E6" w:rsidP="00593EB9">
      <w:pPr>
        <w:adjustRightInd w:val="0"/>
        <w:snapToGrid w:val="0"/>
        <w:jc w:val="both"/>
        <w:rPr>
          <w:rFonts w:eastAsia="Malgun Gothic" w:cs="Times New Roman"/>
          <w:lang w:val="en-US" w:eastAsia="ko-KR"/>
        </w:rPr>
      </w:pPr>
    </w:p>
    <w:p w:rsidR="00D219FE" w:rsidRPr="00737053" w:rsidRDefault="00D219FE" w:rsidP="00593EB9">
      <w:pPr>
        <w:pStyle w:val="Best2"/>
        <w:adjustRightInd w:val="0"/>
        <w:snapToGrid w:val="0"/>
        <w:spacing w:after="0" w:line="240" w:lineRule="auto"/>
        <w:rPr>
          <w:rFonts w:cs="Times New Roman"/>
          <w:lang w:val="en-US"/>
        </w:rPr>
      </w:pPr>
      <w:r w:rsidRPr="00737053">
        <w:rPr>
          <w:rFonts w:cs="Times New Roman"/>
          <w:lang w:val="en-US"/>
        </w:rPr>
        <w:t>SC10 recommended that:</w:t>
      </w:r>
      <w:r w:rsidR="00256FC9" w:rsidRPr="00737053">
        <w:rPr>
          <w:rFonts w:cs="Times New Roman"/>
          <w:lang w:val="en-US"/>
        </w:rPr>
        <w:t xml:space="preserve"> </w:t>
      </w:r>
    </w:p>
    <w:p w:rsidR="00D219FE" w:rsidRPr="00737053" w:rsidRDefault="00D219FE" w:rsidP="00593EB9">
      <w:pPr>
        <w:pStyle w:val="ListParagraph"/>
        <w:numPr>
          <w:ilvl w:val="0"/>
          <w:numId w:val="23"/>
        </w:numPr>
        <w:adjustRightInd w:val="0"/>
        <w:snapToGrid w:val="0"/>
        <w:ind w:left="1080"/>
        <w:contextualSpacing w:val="0"/>
        <w:jc w:val="both"/>
        <w:rPr>
          <w:rFonts w:cs="Times New Roman"/>
          <w:bCs/>
          <w:lang w:val="en-US"/>
        </w:rPr>
      </w:pPr>
      <w:r w:rsidRPr="00737053">
        <w:rPr>
          <w:rFonts w:cs="Times New Roman"/>
          <w:bCs/>
          <w:lang w:val="en-US"/>
        </w:rPr>
        <w:t>The outcomes from the WCPFC E-Reporting and E-monitoring workshop (March 2014) are taken forward to TCC10, in particular the urgent need for developing standards for formats and validation checks of the potential E-Reporting and E-Monitoring data to be submitted to the WCPFC</w:t>
      </w:r>
      <w:r w:rsidR="00256FC9" w:rsidRPr="00737053">
        <w:rPr>
          <w:rFonts w:cs="Times New Roman"/>
          <w:bCs/>
          <w:lang w:val="en-US"/>
        </w:rPr>
        <w:t xml:space="preserve"> </w:t>
      </w:r>
      <w:r w:rsidRPr="00737053">
        <w:rPr>
          <w:rFonts w:cs="Times New Roman"/>
          <w:bCs/>
          <w:lang w:val="en-US"/>
        </w:rPr>
        <w:t xml:space="preserve">that ensure accordance with agreed WCPFC data standards and taking into consideration existing standards. </w:t>
      </w:r>
    </w:p>
    <w:p w:rsidR="00D219FE" w:rsidRPr="00737053" w:rsidRDefault="00D219FE" w:rsidP="00593EB9">
      <w:pPr>
        <w:pStyle w:val="ListParagraph"/>
        <w:numPr>
          <w:ilvl w:val="0"/>
          <w:numId w:val="23"/>
        </w:numPr>
        <w:adjustRightInd w:val="0"/>
        <w:snapToGrid w:val="0"/>
        <w:ind w:left="1080"/>
        <w:contextualSpacing w:val="0"/>
        <w:jc w:val="both"/>
        <w:rPr>
          <w:rFonts w:cs="Times New Roman"/>
          <w:bCs/>
          <w:lang w:val="en-US"/>
        </w:rPr>
      </w:pPr>
      <w:r w:rsidRPr="00737053">
        <w:rPr>
          <w:rFonts w:cs="Times New Roman"/>
          <w:bCs/>
          <w:lang w:val="en-US"/>
        </w:rPr>
        <w:t>The E-Reporting and E-Monitoring trials continue to be supported and expanded, leading to large-scale implementation where appropriate</w:t>
      </w:r>
    </w:p>
    <w:p w:rsidR="00C246E6" w:rsidRPr="00737053" w:rsidRDefault="00C246E6" w:rsidP="00593EB9">
      <w:pPr>
        <w:pStyle w:val="Best2"/>
        <w:numPr>
          <w:ilvl w:val="0"/>
          <w:numId w:val="0"/>
        </w:numPr>
        <w:adjustRightInd w:val="0"/>
        <w:snapToGrid w:val="0"/>
        <w:spacing w:after="0" w:line="240" w:lineRule="auto"/>
        <w:rPr>
          <w:rFonts w:eastAsia="Malgun Gothic" w:cs="Times New Roman"/>
          <w:lang w:val="en-US" w:eastAsia="ko-KR"/>
        </w:rPr>
      </w:pPr>
    </w:p>
    <w:p w:rsidR="00101812" w:rsidRPr="00737053" w:rsidRDefault="00101812" w:rsidP="00593EB9">
      <w:pPr>
        <w:adjustRightInd w:val="0"/>
        <w:snapToGrid w:val="0"/>
        <w:jc w:val="center"/>
        <w:outlineLvl w:val="2"/>
        <w:rPr>
          <w:rFonts w:eastAsia="Malgun Gothic" w:cs="Times New Roman"/>
          <w:b/>
          <w:caps/>
          <w:lang w:val="en-US" w:eastAsia="ko-KR"/>
        </w:rPr>
      </w:pPr>
      <w:r w:rsidRPr="00737053">
        <w:rPr>
          <w:rFonts w:cs="Times New Roman"/>
          <w:b/>
          <w:caps/>
          <w:lang w:val="en-US"/>
        </w:rPr>
        <w:t>AGENDA ITEM 4 — Stock assessment THEME</w:t>
      </w:r>
    </w:p>
    <w:p w:rsidR="00C246E6" w:rsidRPr="00737053" w:rsidRDefault="00C246E6" w:rsidP="00593EB9">
      <w:pPr>
        <w:adjustRightInd w:val="0"/>
        <w:snapToGrid w:val="0"/>
        <w:jc w:val="both"/>
        <w:outlineLvl w:val="2"/>
        <w:rPr>
          <w:rFonts w:eastAsia="Malgun Gothic" w:cs="Times New Roman"/>
          <w:b/>
          <w:caps/>
          <w:lang w:val="en-US" w:eastAsia="ko-KR"/>
        </w:rPr>
      </w:pPr>
    </w:p>
    <w:p w:rsidR="00101812" w:rsidRPr="00737053" w:rsidRDefault="00101812" w:rsidP="00593EB9">
      <w:pPr>
        <w:pStyle w:val="Heading1"/>
        <w:snapToGrid w:val="0"/>
        <w:spacing w:after="0"/>
        <w:jc w:val="both"/>
        <w:rPr>
          <w:rFonts w:eastAsia="Malgun Gothic"/>
          <w:lang w:val="en-US" w:eastAsia="ko-KR"/>
        </w:rPr>
      </w:pPr>
      <w:r w:rsidRPr="00737053">
        <w:rPr>
          <w:rFonts w:eastAsia="MS Mincho"/>
          <w:lang w:val="en-US" w:eastAsia="ja-JP"/>
        </w:rPr>
        <w:t>4.1</w:t>
      </w:r>
      <w:r w:rsidRPr="00737053">
        <w:rPr>
          <w:rFonts w:eastAsia="MS Mincho"/>
          <w:lang w:val="en-US" w:eastAsia="ja-JP"/>
        </w:rPr>
        <w:tab/>
        <w:t>WCPO tunas</w:t>
      </w:r>
    </w:p>
    <w:p w:rsidR="00C246E6" w:rsidRPr="00737053" w:rsidRDefault="00C246E6" w:rsidP="00593EB9">
      <w:pPr>
        <w:adjustRightInd w:val="0"/>
        <w:snapToGrid w:val="0"/>
        <w:jc w:val="both"/>
        <w:rPr>
          <w:rFonts w:eastAsia="Malgun Gothic" w:cs="Times New Roman"/>
          <w:lang w:val="en-US" w:eastAsia="ko-KR"/>
        </w:rPr>
      </w:pPr>
    </w:p>
    <w:p w:rsidR="00101812" w:rsidRPr="00737053" w:rsidRDefault="00101812" w:rsidP="00593EB9">
      <w:pPr>
        <w:pStyle w:val="Heading1"/>
        <w:tabs>
          <w:tab w:val="left" w:pos="720"/>
          <w:tab w:val="left" w:pos="1440"/>
          <w:tab w:val="left" w:pos="2160"/>
          <w:tab w:val="left" w:pos="3393"/>
        </w:tabs>
        <w:snapToGrid w:val="0"/>
        <w:spacing w:after="0"/>
        <w:jc w:val="both"/>
        <w:rPr>
          <w:rFonts w:eastAsia="Malgun Gothic"/>
          <w:lang w:val="en-US" w:eastAsia="ko-KR"/>
        </w:rPr>
      </w:pPr>
      <w:r w:rsidRPr="00737053">
        <w:rPr>
          <w:rFonts w:eastAsia="MS Mincho"/>
          <w:lang w:val="en-US" w:eastAsia="ja-JP"/>
        </w:rPr>
        <w:t>4.1.1</w:t>
      </w:r>
      <w:r w:rsidRPr="00737053">
        <w:rPr>
          <w:rFonts w:eastAsia="MS Mincho"/>
          <w:lang w:val="en-US" w:eastAsia="ja-JP"/>
        </w:rPr>
        <w:tab/>
        <w:t>WCPO bigeye tuna</w:t>
      </w:r>
      <w:r w:rsidR="00C246E6" w:rsidRPr="00737053">
        <w:rPr>
          <w:rFonts w:eastAsia="MS Mincho"/>
          <w:lang w:val="en-US" w:eastAsia="ja-JP"/>
        </w:rPr>
        <w:tab/>
      </w:r>
    </w:p>
    <w:p w:rsidR="00C246E6" w:rsidRPr="00737053" w:rsidRDefault="00C246E6" w:rsidP="00593EB9">
      <w:pPr>
        <w:adjustRightInd w:val="0"/>
        <w:snapToGrid w:val="0"/>
        <w:jc w:val="both"/>
        <w:rPr>
          <w:rFonts w:eastAsia="Malgun Gothic" w:cs="Times New Roman"/>
          <w:lang w:val="en-US" w:eastAsia="ko-KR"/>
        </w:rPr>
      </w:pPr>
    </w:p>
    <w:p w:rsidR="00565169" w:rsidRPr="00737053" w:rsidRDefault="00565169" w:rsidP="00593EB9">
      <w:pPr>
        <w:pStyle w:val="Best2"/>
        <w:adjustRightInd w:val="0"/>
        <w:snapToGrid w:val="0"/>
        <w:spacing w:after="0" w:line="240" w:lineRule="auto"/>
        <w:rPr>
          <w:rFonts w:cs="Times New Roman"/>
          <w:lang w:val="en-US"/>
        </w:rPr>
      </w:pPr>
      <w:r w:rsidRPr="00737053">
        <w:rPr>
          <w:rFonts w:eastAsia="Batang" w:cs="Times New Roman"/>
          <w:lang w:val="en-US" w:eastAsia="ko-KR"/>
        </w:rPr>
        <w:t xml:space="preserve">SPC </w:t>
      </w:r>
      <w:r w:rsidRPr="00737053">
        <w:rPr>
          <w:rFonts w:eastAsia="Malgun Gothic" w:cs="Times New Roman"/>
          <w:lang w:val="en-US" w:eastAsia="ko-KR"/>
        </w:rPr>
        <w:t>presented</w:t>
      </w:r>
      <w:r w:rsidR="00101812" w:rsidRPr="00737053">
        <w:rPr>
          <w:rFonts w:cs="Times New Roman"/>
          <w:lang w:val="en-US"/>
        </w:rPr>
        <w:t xml:space="preserve"> SC10-SA-IP-01</w:t>
      </w:r>
      <w:r w:rsidRPr="00737053">
        <w:rPr>
          <w:rFonts w:eastAsia="Malgun Gothic" w:cs="Times New Roman"/>
          <w:lang w:val="en-US" w:eastAsia="ko-KR"/>
        </w:rPr>
        <w:t xml:space="preserve"> (Summary of major changes in the 2014 tropical tuna assessments) and</w:t>
      </w:r>
      <w:r w:rsidR="00101812" w:rsidRPr="00737053">
        <w:rPr>
          <w:rFonts w:cs="Times New Roman"/>
          <w:lang w:val="en-US"/>
        </w:rPr>
        <w:t xml:space="preserve"> SC10-SA-WP-01 (Stock Assessment of bigeye tuna in the WCPO).</w:t>
      </w:r>
      <w:r w:rsidRPr="00737053">
        <w:rPr>
          <w:rFonts w:cs="Times New Roman"/>
          <w:lang w:val="en-US"/>
        </w:rPr>
        <w:t xml:space="preserve"> The updated assessment addresses many of the recommendations provided in </w:t>
      </w:r>
      <w:r w:rsidRPr="00737053">
        <w:rPr>
          <w:rFonts w:eastAsia="Malgun Gothic" w:cs="Times New Roman"/>
          <w:lang w:val="en-US" w:eastAsia="ko-KR"/>
        </w:rPr>
        <w:t>SC8-SA-WP-01 (</w:t>
      </w:r>
      <w:r w:rsidRPr="00737053">
        <w:rPr>
          <w:rFonts w:cs="Times New Roman"/>
          <w:lang w:val="en-US"/>
        </w:rPr>
        <w:t>Independent Review of the 2011 bigeye tuna stock assessment). Other key papers document: the methods used in producing the purse-seine size data (Abascal et al. 2014) and catch estimates (Lawson 2013), longline size data (McKechnie 2014), longline CPUE data (McKechnie et al., 2014b), and tagging data (Berger et al. 2014); revisions to the fisheries and spatial definitions (McKechnie et al. 2014a); and the guidance of the Pre-Assessment Workshop (PAW) held in April, 2014 (SPC 2014).</w:t>
      </w:r>
    </w:p>
    <w:p w:rsidR="00C246E6" w:rsidRPr="00737053" w:rsidRDefault="00C246E6" w:rsidP="00593EB9">
      <w:pPr>
        <w:pStyle w:val="Heading2"/>
        <w:adjustRightInd w:val="0"/>
        <w:snapToGrid w:val="0"/>
        <w:spacing w:after="0"/>
        <w:jc w:val="both"/>
        <w:rPr>
          <w:rFonts w:eastAsia="Malgun Gothic"/>
          <w:szCs w:val="22"/>
          <w:lang w:val="en-US" w:eastAsia="ko-KR"/>
        </w:rPr>
      </w:pPr>
    </w:p>
    <w:p w:rsidR="00101812" w:rsidRPr="00737053" w:rsidRDefault="00101812"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Stock status and trends</w:t>
      </w:r>
    </w:p>
    <w:p w:rsidR="00C246E6" w:rsidRPr="00737053" w:rsidRDefault="00C246E6" w:rsidP="00593EB9">
      <w:pPr>
        <w:adjustRightInd w:val="0"/>
        <w:snapToGrid w:val="0"/>
        <w:jc w:val="both"/>
        <w:rPr>
          <w:rFonts w:eastAsia="Malgun Gothic" w:cs="Times New Roman"/>
          <w:lang w:val="en-US" w:eastAsia="ko-KR"/>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lastRenderedPageBreak/>
        <w:t xml:space="preserve">There have been significant improvements to the 2014 stock assessment resulting from the implementation of the 2012 bigeye review recommendations. Improvements were made to regional and fisheries structures, CPUE, size, and tagging data inputs, and the MULTIFAN-CL modelling framework. This assessment is also the first since the adoption of a </w:t>
      </w:r>
      <w:r w:rsidR="00CC738A" w:rsidRPr="00737053">
        <w:rPr>
          <w:rFonts w:eastAsia="Malgun Gothic" w:cs="Times New Roman"/>
          <w:lang w:val="en-US" w:eastAsia="ko-KR"/>
        </w:rPr>
        <w:t>LRP</w:t>
      </w:r>
      <w:r w:rsidRPr="00737053">
        <w:rPr>
          <w:rFonts w:cs="Times New Roman"/>
          <w:lang w:val="en-US"/>
        </w:rPr>
        <w:t xml:space="preserve"> based on the spawning biomass in the absence of fishing (0.2SB</w:t>
      </w:r>
      <w:r w:rsidRPr="00737053">
        <w:rPr>
          <w:rFonts w:cs="Times New Roman"/>
          <w:vertAlign w:val="subscript"/>
          <w:lang w:val="en-US"/>
        </w:rPr>
        <w:t>F=0</w:t>
      </w:r>
      <w:r w:rsidRPr="00737053">
        <w:rPr>
          <w:rFonts w:cs="Times New Roman"/>
          <w:lang w:val="en-US"/>
        </w:rPr>
        <w:t xml:space="preserve">). </w:t>
      </w:r>
    </w:p>
    <w:p w:rsidR="00C246E6" w:rsidRPr="00737053" w:rsidRDefault="00C246E6" w:rsidP="00593EB9">
      <w:pPr>
        <w:pStyle w:val="Best2"/>
        <w:numPr>
          <w:ilvl w:val="0"/>
          <w:numId w:val="0"/>
        </w:numPr>
        <w:adjustRightInd w:val="0"/>
        <w:snapToGrid w:val="0"/>
        <w:spacing w:after="0" w:line="240" w:lineRule="auto"/>
        <w:rPr>
          <w:rFonts w:cs="Times New Roman"/>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SC10 selected the reference case model as the base case to represent the stock status of bigeye. To characterize uncertainty SC10 chose three additional models based on alternative values of steepness and a shorter tag mixing period. Details of the base case and other models are provided in Table BET1.</w:t>
      </w:r>
    </w:p>
    <w:p w:rsidR="00BA5B61" w:rsidRPr="00737053" w:rsidRDefault="00BA5B61" w:rsidP="00593EB9">
      <w:pPr>
        <w:autoSpaceDE w:val="0"/>
        <w:autoSpaceDN w:val="0"/>
        <w:adjustRightInd w:val="0"/>
        <w:snapToGrid w:val="0"/>
        <w:jc w:val="both"/>
        <w:rPr>
          <w:rFonts w:cs="Times New Roman"/>
          <w:b/>
          <w:color w:val="000000"/>
          <w:lang w:val="en-US"/>
        </w:rPr>
      </w:pPr>
    </w:p>
    <w:p w:rsidR="00BA5B61" w:rsidRPr="00737053" w:rsidRDefault="00BA5B61" w:rsidP="00593EB9">
      <w:pPr>
        <w:adjustRightInd w:val="0"/>
        <w:snapToGrid w:val="0"/>
        <w:jc w:val="both"/>
        <w:rPr>
          <w:rFonts w:eastAsia="MS Mincho" w:cs="Times New Roman"/>
          <w:lang w:val="en-US" w:eastAsia="ja-JP"/>
        </w:rPr>
      </w:pPr>
      <w:r w:rsidRPr="00737053">
        <w:rPr>
          <w:rFonts w:eastAsia="MS Mincho" w:cs="Times New Roman"/>
          <w:b/>
          <w:lang w:val="en-US" w:eastAsia="ja-JP"/>
        </w:rPr>
        <w:t xml:space="preserve">Table BET1: </w:t>
      </w:r>
      <w:r w:rsidRPr="00737053">
        <w:rPr>
          <w:rFonts w:eastAsia="MS Mincho" w:cs="Times New Roman"/>
          <w:lang w:val="en-US" w:eastAsia="ja-JP"/>
        </w:rPr>
        <w:t xml:space="preserve">Description of the base case and key model chosen for the provision of management advice. </w:t>
      </w: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BA5B61" w:rsidRPr="00737053" w:rsidTr="00737053">
        <w:trPr>
          <w:jc w:val="center"/>
        </w:trPr>
        <w:tc>
          <w:tcPr>
            <w:tcW w:w="1003" w:type="pct"/>
            <w:tcBorders>
              <w:top w:val="single" w:sz="4" w:space="0" w:color="auto"/>
              <w:bottom w:val="single" w:sz="4" w:space="0" w:color="auto"/>
            </w:tcBorders>
            <w:hideMark/>
          </w:tcPr>
          <w:p w:rsidR="00BA5B61" w:rsidRPr="00737053" w:rsidRDefault="00BA5B61" w:rsidP="00593EB9">
            <w:pPr>
              <w:autoSpaceDE w:val="0"/>
              <w:autoSpaceDN w:val="0"/>
              <w:adjustRightInd w:val="0"/>
              <w:snapToGrid w:val="0"/>
              <w:jc w:val="center"/>
              <w:rPr>
                <w:rFonts w:eastAsiaTheme="minorHAnsi" w:cs="Times New Roman"/>
                <w:bCs/>
                <w:color w:val="000000"/>
                <w:lang w:val="en-US"/>
              </w:rPr>
            </w:pPr>
            <w:r w:rsidRPr="00737053">
              <w:rPr>
                <w:rFonts w:cs="Times New Roman"/>
                <w:bCs/>
                <w:color w:val="000000"/>
                <w:lang w:val="en-US"/>
              </w:rPr>
              <w:t>Name</w:t>
            </w:r>
          </w:p>
        </w:tc>
        <w:tc>
          <w:tcPr>
            <w:tcW w:w="3997" w:type="pct"/>
            <w:tcBorders>
              <w:top w:val="single" w:sz="4" w:space="0" w:color="auto"/>
              <w:bottom w:val="single" w:sz="4" w:space="0" w:color="auto"/>
            </w:tcBorders>
            <w:hideMark/>
          </w:tcPr>
          <w:p w:rsidR="00BA5B61" w:rsidRPr="00737053" w:rsidRDefault="00BA5B61" w:rsidP="00593EB9">
            <w:pPr>
              <w:autoSpaceDE w:val="0"/>
              <w:autoSpaceDN w:val="0"/>
              <w:adjustRightInd w:val="0"/>
              <w:snapToGrid w:val="0"/>
              <w:jc w:val="center"/>
              <w:rPr>
                <w:rFonts w:eastAsiaTheme="minorHAnsi" w:cs="Times New Roman"/>
                <w:bCs/>
                <w:color w:val="000000"/>
                <w:lang w:val="en-US"/>
              </w:rPr>
            </w:pPr>
            <w:r w:rsidRPr="00737053">
              <w:rPr>
                <w:rFonts w:cs="Times New Roman"/>
                <w:bCs/>
                <w:color w:val="000000"/>
                <w:lang w:val="en-US"/>
              </w:rPr>
              <w:t>Description</w:t>
            </w:r>
          </w:p>
        </w:tc>
      </w:tr>
      <w:tr w:rsidR="00BA5B61" w:rsidRPr="00737053" w:rsidTr="00737053">
        <w:trPr>
          <w:jc w:val="center"/>
        </w:trPr>
        <w:tc>
          <w:tcPr>
            <w:tcW w:w="1003" w:type="pct"/>
            <w:tcBorders>
              <w:top w:val="single" w:sz="4" w:space="0" w:color="auto"/>
            </w:tcBorders>
            <w:hideMark/>
          </w:tcPr>
          <w:p w:rsidR="00BA5B61" w:rsidRPr="00737053" w:rsidRDefault="00BA5B61" w:rsidP="00593EB9">
            <w:pPr>
              <w:autoSpaceDE w:val="0"/>
              <w:autoSpaceDN w:val="0"/>
              <w:adjustRightInd w:val="0"/>
              <w:snapToGrid w:val="0"/>
              <w:jc w:val="both"/>
              <w:rPr>
                <w:rFonts w:eastAsiaTheme="minorHAnsi" w:cs="Times New Roman"/>
                <w:color w:val="000000"/>
                <w:lang w:val="en-US"/>
              </w:rPr>
            </w:pPr>
            <w:r w:rsidRPr="00737053">
              <w:rPr>
                <w:rFonts w:cs="Times New Roman"/>
                <w:bCs/>
                <w:color w:val="000000"/>
                <w:lang w:val="en-US"/>
              </w:rPr>
              <w:t>Base Case</w:t>
            </w:r>
          </w:p>
        </w:tc>
        <w:tc>
          <w:tcPr>
            <w:tcW w:w="3997" w:type="pct"/>
            <w:tcBorders>
              <w:top w:val="single" w:sz="4" w:space="0" w:color="auto"/>
            </w:tcBorders>
            <w:hideMark/>
          </w:tcPr>
          <w:p w:rsidR="00BA5B61" w:rsidRPr="00737053" w:rsidRDefault="00BA5B61" w:rsidP="00593EB9">
            <w:pPr>
              <w:autoSpaceDE w:val="0"/>
              <w:autoSpaceDN w:val="0"/>
              <w:adjustRightInd w:val="0"/>
              <w:snapToGrid w:val="0"/>
              <w:rPr>
                <w:rFonts w:eastAsiaTheme="minorHAnsi" w:cs="Times New Roman"/>
                <w:color w:val="000000"/>
                <w:lang w:val="en-US"/>
              </w:rPr>
            </w:pPr>
            <w:r w:rsidRPr="00737053">
              <w:rPr>
                <w:rFonts w:cs="Times New Roman"/>
                <w:color w:val="000000"/>
                <w:lang w:val="en-US"/>
              </w:rPr>
              <w:t>JP CPUE for regions 1, 2, and 4, all flags for regions 3, 7, 8, 5, and 6, and nominal for region 9. Size data weighted as the weighted number of samples divided by 20, steepness fixed at 0.8, M fixed, tag mixing at 2 quarters,  and the mean length of fish in the oldest age class (L2) fixed at 184 cm.</w:t>
            </w:r>
          </w:p>
        </w:tc>
      </w:tr>
      <w:tr w:rsidR="00BA5B61" w:rsidRPr="00737053" w:rsidTr="00737053">
        <w:trPr>
          <w:jc w:val="center"/>
        </w:trPr>
        <w:tc>
          <w:tcPr>
            <w:tcW w:w="1003" w:type="pct"/>
            <w:hideMark/>
          </w:tcPr>
          <w:p w:rsidR="00BA5B61" w:rsidRPr="00737053" w:rsidRDefault="00BA5B61" w:rsidP="00593EB9">
            <w:pPr>
              <w:autoSpaceDE w:val="0"/>
              <w:autoSpaceDN w:val="0"/>
              <w:adjustRightInd w:val="0"/>
              <w:snapToGrid w:val="0"/>
              <w:jc w:val="both"/>
              <w:rPr>
                <w:rFonts w:eastAsiaTheme="minorHAnsi" w:cs="Times New Roman"/>
                <w:bCs/>
                <w:color w:val="000000"/>
                <w:lang w:val="en-US"/>
              </w:rPr>
            </w:pPr>
            <w:r w:rsidRPr="00737053">
              <w:rPr>
                <w:rFonts w:cs="Times New Roman"/>
                <w:bCs/>
                <w:color w:val="000000"/>
                <w:lang w:val="en-US"/>
              </w:rPr>
              <w:t>h_0.65</w:t>
            </w:r>
          </w:p>
        </w:tc>
        <w:tc>
          <w:tcPr>
            <w:tcW w:w="3997" w:type="pct"/>
            <w:hideMark/>
          </w:tcPr>
          <w:p w:rsidR="00BA5B61" w:rsidRPr="00737053" w:rsidRDefault="00BA5B61" w:rsidP="00593EB9">
            <w:pPr>
              <w:autoSpaceDE w:val="0"/>
              <w:autoSpaceDN w:val="0"/>
              <w:adjustRightInd w:val="0"/>
              <w:snapToGrid w:val="0"/>
              <w:rPr>
                <w:rFonts w:eastAsiaTheme="minorHAnsi" w:cs="Times New Roman"/>
                <w:color w:val="000000"/>
                <w:lang w:val="en-US"/>
              </w:rPr>
            </w:pPr>
            <w:r w:rsidRPr="00737053">
              <w:rPr>
                <w:rFonts w:cs="Times New Roman"/>
                <w:color w:val="000000"/>
                <w:lang w:val="en-US"/>
              </w:rPr>
              <w:t>Steepness=0.65.</w:t>
            </w:r>
          </w:p>
        </w:tc>
      </w:tr>
      <w:tr w:rsidR="00BA5B61" w:rsidRPr="00737053" w:rsidTr="00737053">
        <w:trPr>
          <w:jc w:val="center"/>
        </w:trPr>
        <w:tc>
          <w:tcPr>
            <w:tcW w:w="1003" w:type="pct"/>
            <w:hideMark/>
          </w:tcPr>
          <w:p w:rsidR="00BA5B61" w:rsidRPr="00737053" w:rsidRDefault="00BA5B61" w:rsidP="00593EB9">
            <w:pPr>
              <w:autoSpaceDE w:val="0"/>
              <w:autoSpaceDN w:val="0"/>
              <w:adjustRightInd w:val="0"/>
              <w:snapToGrid w:val="0"/>
              <w:jc w:val="both"/>
              <w:rPr>
                <w:rFonts w:eastAsiaTheme="minorHAnsi" w:cs="Times New Roman"/>
                <w:bCs/>
                <w:color w:val="000000"/>
                <w:lang w:val="en-US"/>
              </w:rPr>
            </w:pPr>
            <w:r w:rsidRPr="00737053">
              <w:rPr>
                <w:rFonts w:cs="Times New Roman"/>
                <w:bCs/>
                <w:color w:val="000000"/>
                <w:lang w:val="en-US"/>
              </w:rPr>
              <w:t>h_0.95</w:t>
            </w:r>
          </w:p>
        </w:tc>
        <w:tc>
          <w:tcPr>
            <w:tcW w:w="3997" w:type="pct"/>
            <w:hideMark/>
          </w:tcPr>
          <w:p w:rsidR="00BA5B61" w:rsidRPr="00737053" w:rsidRDefault="00BA5B61" w:rsidP="00593EB9">
            <w:pPr>
              <w:autoSpaceDE w:val="0"/>
              <w:autoSpaceDN w:val="0"/>
              <w:adjustRightInd w:val="0"/>
              <w:snapToGrid w:val="0"/>
              <w:rPr>
                <w:rFonts w:eastAsiaTheme="minorHAnsi" w:cs="Times New Roman"/>
                <w:color w:val="000000"/>
                <w:lang w:val="en-US"/>
              </w:rPr>
            </w:pPr>
            <w:r w:rsidRPr="00737053">
              <w:rPr>
                <w:rFonts w:cs="Times New Roman"/>
                <w:color w:val="000000"/>
                <w:lang w:val="en-US"/>
              </w:rPr>
              <w:t>Steepness=0.95.</w:t>
            </w:r>
          </w:p>
        </w:tc>
      </w:tr>
      <w:tr w:rsidR="00BA5B61" w:rsidRPr="00737053" w:rsidTr="00737053">
        <w:trPr>
          <w:jc w:val="center"/>
        </w:trPr>
        <w:tc>
          <w:tcPr>
            <w:tcW w:w="1003" w:type="pct"/>
            <w:tcBorders>
              <w:bottom w:val="single" w:sz="4" w:space="0" w:color="auto"/>
            </w:tcBorders>
            <w:hideMark/>
          </w:tcPr>
          <w:p w:rsidR="00BA5B61" w:rsidRPr="00737053" w:rsidRDefault="00BA5B61" w:rsidP="00593EB9">
            <w:pPr>
              <w:autoSpaceDE w:val="0"/>
              <w:autoSpaceDN w:val="0"/>
              <w:adjustRightInd w:val="0"/>
              <w:snapToGrid w:val="0"/>
              <w:jc w:val="both"/>
              <w:rPr>
                <w:rFonts w:eastAsiaTheme="minorHAnsi" w:cs="Times New Roman"/>
                <w:bCs/>
                <w:color w:val="000000"/>
                <w:lang w:val="en-US"/>
              </w:rPr>
            </w:pPr>
            <w:r w:rsidRPr="00737053">
              <w:rPr>
                <w:rFonts w:cs="Times New Roman"/>
                <w:bCs/>
                <w:color w:val="000000"/>
                <w:lang w:val="en-US"/>
              </w:rPr>
              <w:t>Mix_1qtr</w:t>
            </w:r>
          </w:p>
        </w:tc>
        <w:tc>
          <w:tcPr>
            <w:tcW w:w="3997" w:type="pct"/>
            <w:tcBorders>
              <w:bottom w:val="single" w:sz="4" w:space="0" w:color="auto"/>
            </w:tcBorders>
            <w:hideMark/>
          </w:tcPr>
          <w:p w:rsidR="00BA5B61" w:rsidRPr="00737053" w:rsidRDefault="00BA5B61" w:rsidP="00593EB9">
            <w:pPr>
              <w:autoSpaceDE w:val="0"/>
              <w:autoSpaceDN w:val="0"/>
              <w:adjustRightInd w:val="0"/>
              <w:snapToGrid w:val="0"/>
              <w:rPr>
                <w:rFonts w:eastAsiaTheme="minorHAnsi" w:cs="Times New Roman"/>
                <w:color w:val="000000"/>
                <w:lang w:val="en-US"/>
              </w:rPr>
            </w:pPr>
            <w:r w:rsidRPr="00737053">
              <w:rPr>
                <w:rFonts w:cs="Times New Roman"/>
                <w:color w:val="000000"/>
                <w:lang w:val="en-US"/>
              </w:rPr>
              <w:t>Tag mixing period=1 quarter</w:t>
            </w:r>
          </w:p>
        </w:tc>
      </w:tr>
    </w:tbl>
    <w:p w:rsidR="00BA5B61" w:rsidRPr="00737053" w:rsidRDefault="00BA5B61" w:rsidP="00593EB9">
      <w:pPr>
        <w:autoSpaceDE w:val="0"/>
        <w:autoSpaceDN w:val="0"/>
        <w:adjustRightInd w:val="0"/>
        <w:snapToGrid w:val="0"/>
        <w:jc w:val="both"/>
        <w:rPr>
          <w:rFonts w:cs="Times New Roman"/>
          <w:b/>
          <w:color w:val="000000"/>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Time trends in estimated recruitment, biomass, fishing mortality and depletion are shown in Figures BET 1–4.</w:t>
      </w:r>
    </w:p>
    <w:p w:rsidR="00C246E6" w:rsidRPr="00737053" w:rsidRDefault="00C246E6" w:rsidP="00593EB9">
      <w:pPr>
        <w:pStyle w:val="Best2"/>
        <w:numPr>
          <w:ilvl w:val="0"/>
          <w:numId w:val="0"/>
        </w:numPr>
        <w:adjustRightInd w:val="0"/>
        <w:snapToGrid w:val="0"/>
        <w:spacing w:after="0" w:line="240" w:lineRule="auto"/>
        <w:rPr>
          <w:rFonts w:cs="Times New Roman"/>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 xml:space="preserve">The estimated maximum sustainable yield (MSY) of 108,520 mt is higher than previous assessments. This is for three key reasons 1) the improved assessment has higher average recruitment; 2) application of the lognormal bias correction to the spawner-recruitment relationship; and 3) increased catches used in the new assessment. </w:t>
      </w:r>
    </w:p>
    <w:p w:rsidR="00C246E6" w:rsidRPr="00737053" w:rsidRDefault="00C246E6" w:rsidP="00593EB9">
      <w:pPr>
        <w:pStyle w:val="ListParagraph"/>
        <w:adjustRightInd w:val="0"/>
        <w:snapToGrid w:val="0"/>
        <w:contextualSpacing w:val="0"/>
        <w:jc w:val="both"/>
        <w:rPr>
          <w:rFonts w:cs="Times New Roman"/>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Fishing mortality has generally been increasing through time, and for the reference case F</w:t>
      </w:r>
      <w:r w:rsidRPr="00737053">
        <w:rPr>
          <w:rFonts w:cs="Times New Roman"/>
          <w:vertAlign w:val="subscript"/>
          <w:lang w:val="en-US"/>
        </w:rPr>
        <w:t>current</w:t>
      </w:r>
      <w:r w:rsidRPr="00737053">
        <w:rPr>
          <w:rFonts w:cs="Times New Roman"/>
          <w:lang w:val="en-US"/>
        </w:rPr>
        <w:t xml:space="preserve"> (2008-11 average) is estimated to be 1.57 times the fishing mortality that will support the </w:t>
      </w:r>
      <w:r w:rsidRPr="00737053">
        <w:rPr>
          <w:rFonts w:cs="Times New Roman"/>
          <w:i/>
          <w:lang w:val="en-US"/>
        </w:rPr>
        <w:t>MSY</w:t>
      </w:r>
      <w:r w:rsidRPr="00737053">
        <w:rPr>
          <w:rFonts w:cs="Times New Roman"/>
          <w:lang w:val="en-US"/>
        </w:rPr>
        <w:t>. Across the four models (base case and three sensitivity models)</w:t>
      </w:r>
      <w:r w:rsidR="00256FC9" w:rsidRPr="00737053">
        <w:rPr>
          <w:rFonts w:cs="Times New Roman"/>
          <w:lang w:val="en-US"/>
        </w:rPr>
        <w:t xml:space="preserve"> </w:t>
      </w:r>
      <w:r w:rsidRPr="00737053">
        <w:rPr>
          <w:rFonts w:cs="Times New Roman"/>
          <w:lang w:val="en-US"/>
        </w:rPr>
        <w:t>F</w:t>
      </w:r>
      <w:r w:rsidRPr="00737053">
        <w:rPr>
          <w:rFonts w:cs="Times New Roman"/>
          <w:vertAlign w:val="subscript"/>
          <w:lang w:val="en-US"/>
        </w:rPr>
        <w:t>current</w:t>
      </w:r>
      <w:r w:rsidRPr="00737053">
        <w:rPr>
          <w:rFonts w:cs="Times New Roman"/>
          <w:lang w:val="en-US"/>
        </w:rPr>
        <w:t>/F</w:t>
      </w:r>
      <w:r w:rsidRPr="00737053">
        <w:rPr>
          <w:rFonts w:cs="Times New Roman"/>
          <w:vertAlign w:val="subscript"/>
          <w:lang w:val="en-US"/>
        </w:rPr>
        <w:t>MSY</w:t>
      </w:r>
      <w:r w:rsidRPr="00737053">
        <w:rPr>
          <w:rFonts w:cs="Times New Roman"/>
          <w:lang w:val="en-US"/>
        </w:rPr>
        <w:t xml:space="preserve"> ranged from 1.27 to 1.95. This indicates that overfishing is occurring for the WCPO bigeye tuna stock and that in order to reduce fishing mortality to </w:t>
      </w:r>
      <w:r w:rsidRPr="00737053">
        <w:rPr>
          <w:rFonts w:cs="Times New Roman"/>
          <w:i/>
          <w:lang w:val="en-US"/>
        </w:rPr>
        <w:t>F</w:t>
      </w:r>
      <w:r w:rsidRPr="00737053">
        <w:rPr>
          <w:rFonts w:cs="Times New Roman"/>
          <w:i/>
          <w:vertAlign w:val="subscript"/>
          <w:lang w:val="en-US"/>
        </w:rPr>
        <w:t>MSY</w:t>
      </w:r>
      <w:r w:rsidRPr="00737053">
        <w:rPr>
          <w:rFonts w:cs="Times New Roman"/>
          <w:lang w:val="en-US"/>
        </w:rPr>
        <w:t xml:space="preserve"> levels the base case indicates that a 36% reduction in fishing mortality is required from 2008–2011 levels (Table BET2 and Figure BET5). This is similar to the 32% reduction from 2006-2009 levels recommended from the 2011 assessment. </w:t>
      </w:r>
    </w:p>
    <w:p w:rsidR="00C246E6" w:rsidRPr="00737053" w:rsidRDefault="00C246E6" w:rsidP="00593EB9">
      <w:pPr>
        <w:pStyle w:val="ListParagraph"/>
        <w:adjustRightInd w:val="0"/>
        <w:snapToGrid w:val="0"/>
        <w:contextualSpacing w:val="0"/>
        <w:jc w:val="both"/>
        <w:rPr>
          <w:rFonts w:cs="Times New Roman"/>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The latest (2012) estimates of spawning biomass are below both the level that will support the MSY (SB</w:t>
      </w:r>
      <w:r w:rsidRPr="00737053">
        <w:rPr>
          <w:rFonts w:cs="Times New Roman"/>
          <w:vertAlign w:val="subscript"/>
          <w:lang w:val="en-US"/>
        </w:rPr>
        <w:t>latest</w:t>
      </w:r>
      <w:r w:rsidRPr="00737053">
        <w:rPr>
          <w:rFonts w:cs="Times New Roman"/>
          <w:lang w:val="en-US"/>
        </w:rPr>
        <w:t>/SB</w:t>
      </w:r>
      <w:r w:rsidRPr="00737053">
        <w:rPr>
          <w:rFonts w:cs="Times New Roman"/>
          <w:vertAlign w:val="subscript"/>
          <w:lang w:val="en-US"/>
        </w:rPr>
        <w:t>MSY</w:t>
      </w:r>
      <w:r w:rsidRPr="00737053">
        <w:rPr>
          <w:rFonts w:cs="Times New Roman"/>
          <w:lang w:val="en-US"/>
        </w:rPr>
        <w:t xml:space="preserve"> = 0.77 for the base case and range 0.62-0.96 across the four models) and the newly adopted </w:t>
      </w:r>
      <w:r w:rsidR="00CC738A" w:rsidRPr="00737053">
        <w:rPr>
          <w:rFonts w:eastAsia="Malgun Gothic" w:cs="Times New Roman"/>
          <w:lang w:val="en-US" w:eastAsia="ko-KR"/>
        </w:rPr>
        <w:t>LRP</w:t>
      </w:r>
      <w:r w:rsidRPr="00737053">
        <w:rPr>
          <w:rFonts w:cs="Times New Roman"/>
          <w:lang w:val="en-US"/>
        </w:rPr>
        <w:t xml:space="preserve"> of 0.2SB</w:t>
      </w:r>
      <w:r w:rsidRPr="00737053">
        <w:rPr>
          <w:rFonts w:cs="Times New Roman"/>
          <w:vertAlign w:val="subscript"/>
          <w:lang w:val="en-US"/>
        </w:rPr>
        <w:t>F=0</w:t>
      </w:r>
      <w:r w:rsidRPr="00737053">
        <w:rPr>
          <w:rFonts w:cs="Times New Roman"/>
          <w:lang w:val="en-US"/>
        </w:rPr>
        <w:t xml:space="preserve"> (SB</w:t>
      </w:r>
      <w:r w:rsidRPr="00737053">
        <w:rPr>
          <w:rFonts w:cs="Times New Roman"/>
          <w:vertAlign w:val="subscript"/>
          <w:lang w:val="en-US"/>
        </w:rPr>
        <w:t>latest</w:t>
      </w:r>
      <w:r w:rsidRPr="00737053">
        <w:rPr>
          <w:rFonts w:cs="Times New Roman"/>
          <w:lang w:val="en-US"/>
        </w:rPr>
        <w:t>/SB</w:t>
      </w:r>
      <w:r w:rsidRPr="00737053">
        <w:rPr>
          <w:rFonts w:cs="Times New Roman"/>
          <w:vertAlign w:val="subscript"/>
          <w:lang w:val="en-US"/>
        </w:rPr>
        <w:t>F=0</w:t>
      </w:r>
      <w:r w:rsidRPr="00737053">
        <w:rPr>
          <w:rFonts w:cs="Times New Roman"/>
          <w:lang w:val="en-US"/>
        </w:rPr>
        <w:t xml:space="preserve"> = 0.16 for the base case and range 0.14-0.18.</w:t>
      </w:r>
      <w:r w:rsidR="00256FC9" w:rsidRPr="00737053">
        <w:rPr>
          <w:rFonts w:cs="Times New Roman"/>
          <w:lang w:val="en-US"/>
        </w:rPr>
        <w:t xml:space="preserve"> </w:t>
      </w:r>
      <w:r w:rsidRPr="00737053">
        <w:rPr>
          <w:rFonts w:cs="Times New Roman"/>
          <w:lang w:val="en-US"/>
        </w:rPr>
        <w:t xml:space="preserve"> </w:t>
      </w:r>
    </w:p>
    <w:p w:rsidR="00C246E6" w:rsidRPr="00737053" w:rsidRDefault="00C246E6" w:rsidP="00593EB9">
      <w:pPr>
        <w:pStyle w:val="ListParagraph"/>
        <w:adjustRightInd w:val="0"/>
        <w:snapToGrid w:val="0"/>
        <w:contextualSpacing w:val="0"/>
        <w:jc w:val="both"/>
        <w:rPr>
          <w:rFonts w:cs="Times New Roman"/>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An analysis of historical patterns in the mix of fishing gear types indicates that MSY has been reduced to less than half its level prior to 1970 through the increased harvesting of juveniles (Figure BET6).</w:t>
      </w:r>
    </w:p>
    <w:p w:rsidR="00C246E6" w:rsidRPr="00737053" w:rsidRDefault="00C246E6" w:rsidP="00593EB9">
      <w:pPr>
        <w:pStyle w:val="ListParagraph"/>
        <w:adjustRightInd w:val="0"/>
        <w:snapToGrid w:val="0"/>
        <w:contextualSpacing w:val="0"/>
        <w:jc w:val="both"/>
        <w:rPr>
          <w:rFonts w:cs="Times New Roman"/>
          <w:b/>
          <w:lang w:val="en-US"/>
        </w:rPr>
      </w:pPr>
    </w:p>
    <w:p w:rsidR="00737053" w:rsidRDefault="00737053">
      <w:pPr>
        <w:spacing w:after="100" w:afterAutospacing="1"/>
        <w:rPr>
          <w:rFonts w:eastAsia="Batang" w:cs="Times New Roman"/>
          <w:b/>
          <w:bCs/>
          <w:lang w:val="en-US"/>
        </w:rPr>
      </w:pPr>
      <w:r>
        <w:rPr>
          <w:rFonts w:eastAsia="Batang" w:cs="Times New Roman"/>
          <w:b/>
          <w:bCs/>
          <w:lang w:val="en-US"/>
        </w:rPr>
        <w:br w:type="page"/>
      </w:r>
    </w:p>
    <w:p w:rsidR="00BA5B61" w:rsidRPr="00737053" w:rsidRDefault="00BA5B61" w:rsidP="00593EB9">
      <w:pPr>
        <w:keepNext/>
        <w:adjustRightInd w:val="0"/>
        <w:snapToGrid w:val="0"/>
        <w:ind w:right="115"/>
        <w:jc w:val="both"/>
        <w:rPr>
          <w:rFonts w:eastAsia="Batang" w:cs="Times New Roman"/>
          <w:b/>
          <w:bCs/>
          <w:lang w:val="en-US"/>
        </w:rPr>
      </w:pPr>
      <w:r w:rsidRPr="00737053">
        <w:rPr>
          <w:rFonts w:eastAsia="Batang" w:cs="Times New Roman"/>
          <w:b/>
          <w:bCs/>
          <w:lang w:val="en-US"/>
        </w:rPr>
        <w:lastRenderedPageBreak/>
        <w:t xml:space="preserve">Table BET2: </w:t>
      </w:r>
      <w:r w:rsidRPr="00737053">
        <w:rPr>
          <w:rFonts w:eastAsia="Batang" w:cs="Times New Roman"/>
          <w:bCs/>
          <w:lang w:val="en-US"/>
        </w:rPr>
        <w:t>Estimates of management quantities for selected stock assessment models (see Table BET1 for details). For the purpose of this assessment, “current” is the average over the period 2008–2011 and “latest” is 2012.</w:t>
      </w:r>
      <w:r w:rsidR="00256FC9" w:rsidRPr="00737053">
        <w:rPr>
          <w:rFonts w:eastAsia="Batang" w:cs="Times New Roman"/>
          <w:b/>
          <w:bCs/>
          <w:lang w:val="en-US"/>
        </w:rPr>
        <w:t xml:space="preserve"> </w:t>
      </w:r>
    </w:p>
    <w:tbl>
      <w:tblPr>
        <w:tblW w:w="5000" w:type="pct"/>
        <w:jc w:val="center"/>
        <w:tblLook w:val="04A0" w:firstRow="1" w:lastRow="0" w:firstColumn="1" w:lastColumn="0" w:noHBand="0" w:noVBand="1"/>
      </w:tblPr>
      <w:tblGrid>
        <w:gridCol w:w="2378"/>
        <w:gridCol w:w="1800"/>
        <w:gridCol w:w="1800"/>
        <w:gridCol w:w="1800"/>
        <w:gridCol w:w="1798"/>
      </w:tblGrid>
      <w:tr w:rsidR="00BA5B61" w:rsidRPr="00737053" w:rsidTr="00737053">
        <w:trPr>
          <w:trHeight w:val="288"/>
          <w:jc w:val="center"/>
        </w:trPr>
        <w:tc>
          <w:tcPr>
            <w:tcW w:w="1241" w:type="pct"/>
            <w:tcBorders>
              <w:top w:val="single" w:sz="4" w:space="0" w:color="auto"/>
              <w:bottom w:val="single" w:sz="4" w:space="0" w:color="auto"/>
            </w:tcBorders>
            <w:shd w:val="clear" w:color="auto" w:fill="auto"/>
            <w:noWrap/>
            <w:vAlign w:val="center"/>
            <w:hideMark/>
          </w:tcPr>
          <w:p w:rsidR="00BA5B61" w:rsidRPr="00737053" w:rsidRDefault="00BA5B61" w:rsidP="00593EB9">
            <w:pPr>
              <w:adjustRightInd w:val="0"/>
              <w:snapToGrid w:val="0"/>
              <w:jc w:val="both"/>
              <w:rPr>
                <w:rFonts w:cs="Times New Roman"/>
                <w:color w:val="000000"/>
                <w:lang w:val="en-US"/>
              </w:rPr>
            </w:pPr>
          </w:p>
        </w:tc>
        <w:tc>
          <w:tcPr>
            <w:tcW w:w="940" w:type="pct"/>
            <w:tcBorders>
              <w:top w:val="single" w:sz="4" w:space="0" w:color="auto"/>
              <w:bottom w:val="single" w:sz="4" w:space="0" w:color="auto"/>
            </w:tcBorders>
            <w:shd w:val="clear" w:color="auto" w:fill="auto"/>
            <w:noWrap/>
            <w:vAlign w:val="center"/>
            <w:hideMark/>
          </w:tcPr>
          <w:p w:rsidR="00BA5B61" w:rsidRPr="00737053" w:rsidRDefault="00BA5B61" w:rsidP="00593EB9">
            <w:pPr>
              <w:adjustRightInd w:val="0"/>
              <w:snapToGrid w:val="0"/>
              <w:jc w:val="both"/>
              <w:rPr>
                <w:rFonts w:cs="Times New Roman"/>
                <w:color w:val="000000"/>
                <w:lang w:val="en-US"/>
              </w:rPr>
            </w:pPr>
            <w:r w:rsidRPr="00737053">
              <w:rPr>
                <w:rFonts w:cs="Times New Roman"/>
                <w:color w:val="000000"/>
                <w:lang w:val="en-US"/>
              </w:rPr>
              <w:t>Base case</w:t>
            </w:r>
          </w:p>
        </w:tc>
        <w:tc>
          <w:tcPr>
            <w:tcW w:w="940" w:type="pct"/>
            <w:tcBorders>
              <w:top w:val="single" w:sz="4" w:space="0" w:color="auto"/>
              <w:bottom w:val="single" w:sz="4" w:space="0" w:color="auto"/>
            </w:tcBorders>
            <w:shd w:val="clear" w:color="auto" w:fill="auto"/>
            <w:noWrap/>
            <w:vAlign w:val="center"/>
            <w:hideMark/>
          </w:tcPr>
          <w:p w:rsidR="00BA5B61" w:rsidRPr="00737053" w:rsidRDefault="00BA5B61" w:rsidP="00593EB9">
            <w:pPr>
              <w:adjustRightInd w:val="0"/>
              <w:snapToGrid w:val="0"/>
              <w:jc w:val="both"/>
              <w:rPr>
                <w:rFonts w:cs="Times New Roman"/>
                <w:color w:val="000000"/>
                <w:lang w:val="en-US"/>
              </w:rPr>
            </w:pPr>
            <w:r w:rsidRPr="00737053">
              <w:rPr>
                <w:rFonts w:cs="Times New Roman"/>
                <w:color w:val="000000"/>
                <w:lang w:val="en-US"/>
              </w:rPr>
              <w:t>h=0.65</w:t>
            </w:r>
          </w:p>
        </w:tc>
        <w:tc>
          <w:tcPr>
            <w:tcW w:w="940" w:type="pct"/>
            <w:tcBorders>
              <w:top w:val="single" w:sz="4" w:space="0" w:color="auto"/>
              <w:bottom w:val="single" w:sz="4" w:space="0" w:color="auto"/>
            </w:tcBorders>
            <w:shd w:val="clear" w:color="auto" w:fill="auto"/>
            <w:noWrap/>
            <w:vAlign w:val="center"/>
            <w:hideMark/>
          </w:tcPr>
          <w:p w:rsidR="00BA5B61" w:rsidRPr="00737053" w:rsidRDefault="00BA5B61" w:rsidP="00593EB9">
            <w:pPr>
              <w:adjustRightInd w:val="0"/>
              <w:snapToGrid w:val="0"/>
              <w:jc w:val="both"/>
              <w:rPr>
                <w:rFonts w:cs="Times New Roman"/>
                <w:color w:val="000000"/>
                <w:lang w:val="en-US"/>
              </w:rPr>
            </w:pPr>
            <w:r w:rsidRPr="00737053">
              <w:rPr>
                <w:rFonts w:cs="Times New Roman"/>
                <w:color w:val="000000"/>
                <w:lang w:val="en-US"/>
              </w:rPr>
              <w:t>h=0.95</w:t>
            </w:r>
          </w:p>
        </w:tc>
        <w:tc>
          <w:tcPr>
            <w:tcW w:w="940" w:type="pct"/>
            <w:tcBorders>
              <w:top w:val="single" w:sz="4" w:space="0" w:color="auto"/>
              <w:bottom w:val="single" w:sz="4" w:space="0" w:color="auto"/>
            </w:tcBorders>
            <w:shd w:val="clear" w:color="auto" w:fill="auto"/>
            <w:noWrap/>
            <w:vAlign w:val="center"/>
            <w:hideMark/>
          </w:tcPr>
          <w:p w:rsidR="00BA5B61" w:rsidRPr="00737053" w:rsidRDefault="00BA5B61" w:rsidP="00593EB9">
            <w:pPr>
              <w:adjustRightInd w:val="0"/>
              <w:snapToGrid w:val="0"/>
              <w:jc w:val="both"/>
              <w:rPr>
                <w:rFonts w:cs="Times New Roman"/>
                <w:color w:val="000000"/>
                <w:lang w:val="en-US"/>
              </w:rPr>
            </w:pPr>
            <w:r w:rsidRPr="00737053">
              <w:rPr>
                <w:rFonts w:cs="Times New Roman"/>
                <w:color w:val="000000"/>
                <w:lang w:val="en-US"/>
              </w:rPr>
              <w:t>Mix_1qtr</w:t>
            </w:r>
          </w:p>
        </w:tc>
      </w:tr>
      <w:tr w:rsidR="00BA5B61" w:rsidRPr="00737053" w:rsidTr="00737053">
        <w:trPr>
          <w:trHeight w:val="288"/>
          <w:jc w:val="center"/>
        </w:trPr>
        <w:tc>
          <w:tcPr>
            <w:tcW w:w="1241" w:type="pct"/>
            <w:shd w:val="clear" w:color="auto" w:fill="auto"/>
            <w:noWrap/>
            <w:vAlign w:val="center"/>
            <w:hideMark/>
          </w:tcPr>
          <w:p w:rsidR="00BA5B61" w:rsidRPr="00737053" w:rsidRDefault="00B412C2" w:rsidP="00593EB9">
            <w:pPr>
              <w:autoSpaceDE w:val="0"/>
              <w:autoSpaceDN w:val="0"/>
              <w:adjustRightInd w:val="0"/>
              <w:snapToGrid w:val="0"/>
              <w:ind w:firstLine="180"/>
              <w:jc w:val="both"/>
              <w:rPr>
                <w:rFonts w:cs="Times New Roman"/>
                <w:color w:val="000000"/>
                <w:lang w:val="en-US"/>
              </w:rPr>
            </w:pPr>
            <m:oMath>
              <m:r>
                <w:rPr>
                  <w:rFonts w:ascii="Cambria Math" w:hAnsi="Cambria Math" w:cs="Times New Roman"/>
                  <w:color w:val="000000"/>
                  <w:lang w:val="en-US"/>
                </w:rPr>
                <m:t>MSY</m:t>
              </m:r>
            </m:oMath>
            <w:r w:rsidR="00BA5B61" w:rsidRPr="00737053">
              <w:rPr>
                <w:rFonts w:cs="Times New Roman"/>
                <w:color w:val="000000"/>
                <w:lang w:val="en-US"/>
              </w:rPr>
              <w:t>(mt)</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108,520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101,880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116,240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107,880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1.45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1.55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1.36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1.45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1.57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1.95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1.27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1.73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2,286,000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2,497,000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2,166,000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2,183,000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742,967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744,596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741,549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640,645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1,207,000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1,318,000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1,143,000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1,153,000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345,400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429,900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275,200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328,700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1,613,855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1,848,385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1,483,216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1,585,331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325,063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326,007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324,283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269,820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265,599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266,290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264,937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218,679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0.20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0.18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0.22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0.17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0.16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0.14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0.18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0.14 </w:t>
            </w:r>
          </w:p>
        </w:tc>
      </w:tr>
      <w:tr w:rsidR="00BA5B61" w:rsidRPr="00737053" w:rsidTr="00737053">
        <w:trPr>
          <w:trHeight w:val="288"/>
          <w:jc w:val="center"/>
        </w:trPr>
        <w:tc>
          <w:tcPr>
            <w:tcW w:w="1241" w:type="pct"/>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0.94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0.76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1.18 </w:t>
            </w:r>
          </w:p>
        </w:tc>
        <w:tc>
          <w:tcPr>
            <w:tcW w:w="940" w:type="pct"/>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0.82 </w:t>
            </w:r>
          </w:p>
        </w:tc>
      </w:tr>
      <w:tr w:rsidR="00BA5B61" w:rsidRPr="00737053" w:rsidTr="00737053">
        <w:trPr>
          <w:trHeight w:val="288"/>
          <w:jc w:val="center"/>
        </w:trPr>
        <w:tc>
          <w:tcPr>
            <w:tcW w:w="1241" w:type="pct"/>
            <w:tcBorders>
              <w:bottom w:val="single" w:sz="4" w:space="0" w:color="auto"/>
            </w:tcBorders>
            <w:shd w:val="clear" w:color="auto" w:fill="auto"/>
            <w:noWrap/>
            <w:vAlign w:val="center"/>
            <w:hideMark/>
          </w:tcPr>
          <w:p w:rsidR="00BA5B61" w:rsidRPr="00737053" w:rsidRDefault="00F67E65" w:rsidP="00593EB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tcBorders>
              <w:bottom w:val="single" w:sz="4" w:space="0" w:color="auto"/>
            </w:tcBorders>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0.77 </w:t>
            </w:r>
          </w:p>
        </w:tc>
        <w:tc>
          <w:tcPr>
            <w:tcW w:w="940" w:type="pct"/>
            <w:tcBorders>
              <w:bottom w:val="single" w:sz="4" w:space="0" w:color="auto"/>
            </w:tcBorders>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0.62 </w:t>
            </w:r>
          </w:p>
        </w:tc>
        <w:tc>
          <w:tcPr>
            <w:tcW w:w="940" w:type="pct"/>
            <w:tcBorders>
              <w:bottom w:val="single" w:sz="4" w:space="0" w:color="auto"/>
            </w:tcBorders>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0.96 </w:t>
            </w:r>
          </w:p>
        </w:tc>
        <w:tc>
          <w:tcPr>
            <w:tcW w:w="940" w:type="pct"/>
            <w:tcBorders>
              <w:bottom w:val="single" w:sz="4" w:space="0" w:color="auto"/>
            </w:tcBorders>
            <w:shd w:val="clear" w:color="auto" w:fill="auto"/>
            <w:noWrap/>
            <w:vAlign w:val="bottom"/>
            <w:hideMark/>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 xml:space="preserve">0.67 </w:t>
            </w:r>
          </w:p>
        </w:tc>
      </w:tr>
    </w:tbl>
    <w:p w:rsidR="00BA5B61" w:rsidRPr="00737053" w:rsidRDefault="00BA5B61" w:rsidP="00593EB9">
      <w:pPr>
        <w:adjustRightInd w:val="0"/>
        <w:snapToGrid w:val="0"/>
        <w:jc w:val="both"/>
        <w:rPr>
          <w:rFonts w:eastAsia="MS Mincho" w:cs="Times New Roman"/>
          <w:b/>
          <w:lang w:val="en-US" w:eastAsia="ja-JP"/>
        </w:rPr>
      </w:pPr>
    </w:p>
    <w:p w:rsidR="00BA5B61" w:rsidRPr="00737053" w:rsidRDefault="00BA5B61" w:rsidP="00593EB9">
      <w:pPr>
        <w:adjustRightInd w:val="0"/>
        <w:snapToGrid w:val="0"/>
        <w:jc w:val="both"/>
        <w:rPr>
          <w:rFonts w:eastAsia="MS Mincho" w:cs="Times New Roman"/>
          <w:lang w:val="en-US" w:eastAsia="ja-JP"/>
        </w:rPr>
      </w:pPr>
      <w:r w:rsidRPr="00737053">
        <w:rPr>
          <w:rFonts w:eastAsia="MS Mincho" w:cs="Times New Roman"/>
          <w:b/>
          <w:lang w:val="en-US" w:eastAsia="ja-JP"/>
        </w:rPr>
        <w:t xml:space="preserve">Table BET3: </w:t>
      </w:r>
      <w:r w:rsidRPr="00737053">
        <w:rPr>
          <w:rFonts w:eastAsia="MS Mincho" w:cs="Times New Roman"/>
          <w:lang w:val="en-US" w:eastAsia="ja-JP"/>
        </w:rPr>
        <w:t xml:space="preserve">Comparison of selected WCPO bigeye tuna reference points from the 2010, 2011, and 2012 base case models. </w:t>
      </w: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7"/>
        <w:gridCol w:w="2095"/>
        <w:gridCol w:w="2095"/>
        <w:gridCol w:w="2239"/>
      </w:tblGrid>
      <w:tr w:rsidR="00BA5B61" w:rsidRPr="00737053" w:rsidTr="00737053">
        <w:trPr>
          <w:jc w:val="center"/>
        </w:trPr>
        <w:tc>
          <w:tcPr>
            <w:tcW w:w="1643" w:type="pct"/>
            <w:tcBorders>
              <w:top w:val="single" w:sz="4" w:space="0" w:color="000000" w:themeColor="text1"/>
              <w:bottom w:val="single" w:sz="4" w:space="0" w:color="000000" w:themeColor="text1"/>
            </w:tcBorders>
          </w:tcPr>
          <w:p w:rsidR="00BA5B61" w:rsidRPr="00737053" w:rsidRDefault="00BA5B61" w:rsidP="00593EB9">
            <w:pPr>
              <w:adjustRightInd w:val="0"/>
              <w:snapToGrid w:val="0"/>
              <w:jc w:val="center"/>
              <w:rPr>
                <w:rFonts w:eastAsia="MS Mincho" w:cs="Times New Roman"/>
                <w:lang w:val="en-US"/>
              </w:rPr>
            </w:pPr>
            <w:r w:rsidRPr="00737053">
              <w:rPr>
                <w:rFonts w:eastAsia="MS Mincho" w:cs="Times New Roman"/>
                <w:lang w:val="en-US"/>
              </w:rPr>
              <w:t>Management quantity</w:t>
            </w:r>
          </w:p>
        </w:tc>
        <w:tc>
          <w:tcPr>
            <w:tcW w:w="1094" w:type="pct"/>
            <w:tcBorders>
              <w:top w:val="single" w:sz="4" w:space="0" w:color="000000" w:themeColor="text1"/>
              <w:bottom w:val="single" w:sz="4" w:space="0" w:color="000000" w:themeColor="text1"/>
            </w:tcBorders>
            <w:vAlign w:val="center"/>
          </w:tcPr>
          <w:p w:rsidR="00BA5B61" w:rsidRPr="00737053" w:rsidRDefault="00BA5B61" w:rsidP="00593EB9">
            <w:pPr>
              <w:adjustRightInd w:val="0"/>
              <w:snapToGrid w:val="0"/>
              <w:jc w:val="center"/>
              <w:rPr>
                <w:rFonts w:eastAsia="MS Mincho" w:cs="Times New Roman"/>
                <w:lang w:val="en-US"/>
              </w:rPr>
            </w:pPr>
            <w:r w:rsidRPr="00737053">
              <w:rPr>
                <w:rFonts w:eastAsia="MS Mincho" w:cs="Times New Roman"/>
                <w:lang w:val="en-US"/>
              </w:rPr>
              <w:t>Base case 2010</w:t>
            </w:r>
          </w:p>
        </w:tc>
        <w:tc>
          <w:tcPr>
            <w:tcW w:w="1094" w:type="pct"/>
            <w:tcBorders>
              <w:top w:val="single" w:sz="4" w:space="0" w:color="000000" w:themeColor="text1"/>
              <w:bottom w:val="single" w:sz="4" w:space="0" w:color="000000" w:themeColor="text1"/>
            </w:tcBorders>
            <w:vAlign w:val="center"/>
          </w:tcPr>
          <w:p w:rsidR="00BA5B61" w:rsidRPr="00737053" w:rsidRDefault="00BA5B61" w:rsidP="00593EB9">
            <w:pPr>
              <w:adjustRightInd w:val="0"/>
              <w:snapToGrid w:val="0"/>
              <w:jc w:val="center"/>
              <w:rPr>
                <w:rFonts w:eastAsia="MS Mincho" w:cs="Times New Roman"/>
                <w:lang w:val="en-US"/>
              </w:rPr>
            </w:pPr>
            <w:r w:rsidRPr="00737053">
              <w:rPr>
                <w:rFonts w:eastAsia="MS Mincho" w:cs="Times New Roman"/>
                <w:lang w:val="en-US"/>
              </w:rPr>
              <w:t>Base case 2011</w:t>
            </w:r>
          </w:p>
        </w:tc>
        <w:tc>
          <w:tcPr>
            <w:tcW w:w="1169" w:type="pct"/>
            <w:tcBorders>
              <w:top w:val="single" w:sz="4" w:space="0" w:color="000000" w:themeColor="text1"/>
              <w:bottom w:val="single" w:sz="4" w:space="0" w:color="000000" w:themeColor="text1"/>
            </w:tcBorders>
            <w:vAlign w:val="center"/>
          </w:tcPr>
          <w:p w:rsidR="00BA5B61" w:rsidRPr="00737053" w:rsidRDefault="00BA5B61" w:rsidP="00593EB9">
            <w:pPr>
              <w:adjustRightInd w:val="0"/>
              <w:snapToGrid w:val="0"/>
              <w:jc w:val="center"/>
              <w:rPr>
                <w:rFonts w:eastAsia="MS Mincho" w:cs="Times New Roman"/>
                <w:lang w:val="en-US"/>
              </w:rPr>
            </w:pPr>
            <w:r w:rsidRPr="00737053">
              <w:rPr>
                <w:rFonts w:eastAsia="MS Mincho" w:cs="Times New Roman"/>
                <w:lang w:val="en-US"/>
              </w:rPr>
              <w:t>Base case 2014</w:t>
            </w:r>
          </w:p>
        </w:tc>
      </w:tr>
      <w:tr w:rsidR="00BA5B61" w:rsidRPr="00737053" w:rsidTr="00737053">
        <w:trPr>
          <w:jc w:val="center"/>
        </w:trPr>
        <w:tc>
          <w:tcPr>
            <w:tcW w:w="1643" w:type="pct"/>
            <w:tcBorders>
              <w:top w:val="single" w:sz="4" w:space="0" w:color="000000" w:themeColor="text1"/>
            </w:tcBorders>
          </w:tcPr>
          <w:p w:rsidR="00BA5B61" w:rsidRPr="00737053" w:rsidRDefault="00BA5B61" w:rsidP="00593EB9">
            <w:pPr>
              <w:adjustRightInd w:val="0"/>
              <w:snapToGrid w:val="0"/>
              <w:jc w:val="center"/>
              <w:rPr>
                <w:rFonts w:eastAsia="MS Mincho" w:cs="Times New Roman"/>
                <w:lang w:val="en-US"/>
              </w:rPr>
            </w:pPr>
            <w:r w:rsidRPr="00737053">
              <w:rPr>
                <w:rFonts w:eastAsia="MS Mincho" w:cs="Times New Roman"/>
                <w:lang w:val="en-US"/>
              </w:rPr>
              <w:t>MSY(mt)</w:t>
            </w:r>
          </w:p>
        </w:tc>
        <w:tc>
          <w:tcPr>
            <w:tcW w:w="1094" w:type="pct"/>
            <w:tcBorders>
              <w:top w:val="single" w:sz="4" w:space="0" w:color="000000" w:themeColor="text1"/>
            </w:tcBorders>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73,840</w:t>
            </w:r>
          </w:p>
        </w:tc>
        <w:tc>
          <w:tcPr>
            <w:tcW w:w="1094" w:type="pct"/>
            <w:tcBorders>
              <w:top w:val="single" w:sz="4" w:space="0" w:color="000000" w:themeColor="text1"/>
            </w:tcBorders>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76,760</w:t>
            </w:r>
          </w:p>
        </w:tc>
        <w:tc>
          <w:tcPr>
            <w:tcW w:w="1169" w:type="pct"/>
            <w:tcBorders>
              <w:top w:val="single" w:sz="4" w:space="0" w:color="000000" w:themeColor="text1"/>
            </w:tcBorders>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108,520</w:t>
            </w:r>
          </w:p>
        </w:tc>
      </w:tr>
      <w:tr w:rsidR="00BA5B61" w:rsidRPr="00737053" w:rsidTr="00737053">
        <w:trPr>
          <w:jc w:val="center"/>
        </w:trPr>
        <w:tc>
          <w:tcPr>
            <w:tcW w:w="1643" w:type="pct"/>
          </w:tcPr>
          <w:p w:rsidR="00BA5B61" w:rsidRPr="00737053" w:rsidRDefault="00BA5B61" w:rsidP="00593EB9">
            <w:pPr>
              <w:adjustRightInd w:val="0"/>
              <w:snapToGrid w:val="0"/>
              <w:jc w:val="center"/>
              <w:rPr>
                <w:rFonts w:eastAsia="MS Mincho" w:cs="Times New Roman"/>
                <w:vertAlign w:val="subscript"/>
                <w:lang w:val="en-US"/>
              </w:rPr>
            </w:pPr>
            <w:r w:rsidRPr="00737053">
              <w:rPr>
                <w:rFonts w:eastAsia="MS Mincho" w:cs="Times New Roman"/>
                <w:lang w:val="en-US"/>
              </w:rPr>
              <w:t>F</w:t>
            </w:r>
            <w:r w:rsidRPr="00737053">
              <w:rPr>
                <w:rFonts w:eastAsia="MS Mincho" w:cs="Times New Roman"/>
                <w:vertAlign w:val="subscript"/>
                <w:lang w:val="en-US"/>
              </w:rPr>
              <w:t>current</w:t>
            </w:r>
            <w:r w:rsidRPr="00737053">
              <w:rPr>
                <w:rFonts w:eastAsia="MS Mincho" w:cs="Times New Roman"/>
                <w:lang w:val="en-US"/>
              </w:rPr>
              <w:t>/F</w:t>
            </w:r>
            <w:r w:rsidRPr="00737053">
              <w:rPr>
                <w:rFonts w:eastAsia="MS Mincho" w:cs="Times New Roman"/>
                <w:vertAlign w:val="subscript"/>
                <w:lang w:val="en-US"/>
              </w:rPr>
              <w:t>MSY</w:t>
            </w:r>
          </w:p>
        </w:tc>
        <w:tc>
          <w:tcPr>
            <w:tcW w:w="1094" w:type="pct"/>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1.41</w:t>
            </w:r>
          </w:p>
        </w:tc>
        <w:tc>
          <w:tcPr>
            <w:tcW w:w="1094" w:type="pct"/>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1.46</w:t>
            </w:r>
          </w:p>
        </w:tc>
        <w:tc>
          <w:tcPr>
            <w:tcW w:w="1169" w:type="pct"/>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1.57</w:t>
            </w:r>
          </w:p>
        </w:tc>
      </w:tr>
      <w:tr w:rsidR="00BA5B61" w:rsidRPr="00737053" w:rsidTr="00737053">
        <w:trPr>
          <w:jc w:val="center"/>
        </w:trPr>
        <w:tc>
          <w:tcPr>
            <w:tcW w:w="1643" w:type="pct"/>
            <w:tcBorders>
              <w:bottom w:val="single" w:sz="4" w:space="0" w:color="000000" w:themeColor="text1"/>
            </w:tcBorders>
          </w:tcPr>
          <w:p w:rsidR="00BA5B61" w:rsidRPr="00737053" w:rsidRDefault="00BA5B61" w:rsidP="00593EB9">
            <w:pPr>
              <w:adjustRightInd w:val="0"/>
              <w:snapToGrid w:val="0"/>
              <w:jc w:val="center"/>
              <w:rPr>
                <w:rFonts w:eastAsia="MS Mincho" w:cs="Times New Roman"/>
                <w:vertAlign w:val="subscript"/>
                <w:lang w:val="en-US"/>
              </w:rPr>
            </w:pPr>
            <w:r w:rsidRPr="00737053">
              <w:rPr>
                <w:rFonts w:eastAsia="MS Mincho" w:cs="Times New Roman"/>
                <w:lang w:val="en-US"/>
              </w:rPr>
              <w:t>SB</w:t>
            </w:r>
            <w:r w:rsidRPr="00737053">
              <w:rPr>
                <w:rFonts w:eastAsia="MS Mincho" w:cs="Times New Roman"/>
                <w:vertAlign w:val="subscript"/>
                <w:lang w:val="en-US"/>
              </w:rPr>
              <w:t>latest</w:t>
            </w:r>
            <w:r w:rsidRPr="00737053">
              <w:rPr>
                <w:rFonts w:eastAsia="MS Mincho" w:cs="Times New Roman"/>
                <w:lang w:val="en-US"/>
              </w:rPr>
              <w:t>/SB</w:t>
            </w:r>
            <w:r w:rsidRPr="00737053">
              <w:rPr>
                <w:rFonts w:eastAsia="MS Mincho" w:cs="Times New Roman"/>
                <w:vertAlign w:val="subscript"/>
                <w:lang w:val="en-US"/>
              </w:rPr>
              <w:t>F=0</w:t>
            </w:r>
          </w:p>
        </w:tc>
        <w:tc>
          <w:tcPr>
            <w:tcW w:w="1094" w:type="pct"/>
            <w:tcBorders>
              <w:bottom w:val="single" w:sz="4" w:space="0" w:color="000000" w:themeColor="text1"/>
            </w:tcBorders>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0.16</w:t>
            </w:r>
          </w:p>
        </w:tc>
        <w:tc>
          <w:tcPr>
            <w:tcW w:w="1094" w:type="pct"/>
            <w:tcBorders>
              <w:bottom w:val="single" w:sz="4" w:space="0" w:color="000000" w:themeColor="text1"/>
            </w:tcBorders>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0.21</w:t>
            </w:r>
          </w:p>
        </w:tc>
        <w:tc>
          <w:tcPr>
            <w:tcW w:w="1169" w:type="pct"/>
            <w:tcBorders>
              <w:bottom w:val="single" w:sz="4" w:space="0" w:color="000000" w:themeColor="text1"/>
            </w:tcBorders>
            <w:vAlign w:val="bottom"/>
          </w:tcPr>
          <w:p w:rsidR="00BA5B61" w:rsidRPr="00737053" w:rsidRDefault="00BA5B61" w:rsidP="00593EB9">
            <w:pPr>
              <w:adjustRightInd w:val="0"/>
              <w:snapToGrid w:val="0"/>
              <w:jc w:val="right"/>
              <w:rPr>
                <w:rFonts w:cs="Times New Roman"/>
                <w:color w:val="000000"/>
                <w:lang w:val="en-US"/>
              </w:rPr>
            </w:pPr>
            <w:r w:rsidRPr="00737053">
              <w:rPr>
                <w:rFonts w:cs="Times New Roman"/>
                <w:color w:val="000000"/>
                <w:lang w:val="en-US"/>
              </w:rPr>
              <w:t>0.16</w:t>
            </w:r>
          </w:p>
        </w:tc>
      </w:tr>
    </w:tbl>
    <w:p w:rsidR="00BA5B61" w:rsidRPr="00737053" w:rsidRDefault="00BA5B61" w:rsidP="00593EB9">
      <w:pPr>
        <w:adjustRightInd w:val="0"/>
        <w:snapToGrid w:val="0"/>
        <w:jc w:val="both"/>
        <w:rPr>
          <w:rFonts w:eastAsia="MS Mincho" w:cs="Times New Roman"/>
          <w:b/>
          <w:lang w:val="en-US" w:eastAsia="ja-JP"/>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92"/>
        <w:gridCol w:w="3192"/>
        <w:gridCol w:w="3192"/>
      </w:tblGrid>
      <w:tr w:rsidR="00644908" w:rsidRPr="00737053" w:rsidTr="009B2091">
        <w:tc>
          <w:tcPr>
            <w:tcW w:w="3192" w:type="dxa"/>
          </w:tcPr>
          <w:p w:rsidR="00644908" w:rsidRPr="00737053" w:rsidRDefault="00644908" w:rsidP="00563F64">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76CE4E66" wp14:editId="63A28A20">
                  <wp:extent cx="1885950" cy="1257300"/>
                  <wp:effectExtent l="0" t="0" r="0" b="0"/>
                  <wp:docPr id="52"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02740" cy="12684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tcPr>
          <w:p w:rsidR="00644908" w:rsidRPr="00737053" w:rsidRDefault="00644908" w:rsidP="00563F64">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6D99DD31" wp14:editId="42C78C66">
                  <wp:extent cx="1883769" cy="1256306"/>
                  <wp:effectExtent l="0" t="0" r="2540" b="1270"/>
                  <wp:docPr id="53"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82108" cy="12551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tcPr>
          <w:p w:rsidR="00644908" w:rsidRPr="00737053" w:rsidRDefault="00644908" w:rsidP="00563F64">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7C61F899" wp14:editId="558AF3BA">
                  <wp:extent cx="1955394" cy="1257300"/>
                  <wp:effectExtent l="0" t="0" r="6985" b="0"/>
                  <wp:docPr id="54"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60192" cy="1260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4908" w:rsidRPr="00737053" w:rsidTr="009B2091">
        <w:tc>
          <w:tcPr>
            <w:tcW w:w="3192" w:type="dxa"/>
          </w:tcPr>
          <w:p w:rsidR="00644908" w:rsidRPr="00737053" w:rsidRDefault="00644908" w:rsidP="00593EB9">
            <w:pPr>
              <w:adjustRightInd w:val="0"/>
              <w:snapToGrid w:val="0"/>
              <w:rPr>
                <w:rFonts w:eastAsia="MS Mincho" w:cs="Times New Roman"/>
                <w:b/>
                <w:sz w:val="18"/>
                <w:szCs w:val="18"/>
                <w:lang w:val="en-US" w:eastAsia="ja-JP"/>
              </w:rPr>
            </w:pPr>
            <w:r w:rsidRPr="00737053">
              <w:rPr>
                <w:rFonts w:eastAsia="MS Mincho" w:cs="Times New Roman"/>
                <w:b/>
                <w:bCs/>
                <w:sz w:val="18"/>
                <w:szCs w:val="18"/>
                <w:lang w:val="en-US" w:eastAsia="ja-JP"/>
              </w:rPr>
              <w:t xml:space="preserve">Figure BET1: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sidRPr="00737053">
              <w:rPr>
                <w:rFonts w:eastAsia="MS Mincho" w:cs="Times New Roman"/>
                <w:sz w:val="18"/>
                <w:szCs w:val="18"/>
                <w:lang w:val="en-US" w:eastAsia="ja-JP"/>
              </w:rPr>
              <w:t xml:space="preserve"> </w:t>
            </w:r>
            <w:r w:rsidRPr="00737053">
              <w:rPr>
                <w:rFonts w:eastAsia="MS Mincho" w:cs="Times New Roman"/>
                <w:bCs/>
                <w:sz w:val="18"/>
                <w:szCs w:val="18"/>
                <w:lang w:val="en-US" w:eastAsia="ja-JP"/>
              </w:rPr>
              <w:t xml:space="preserve">base case model </w:t>
            </w:r>
            <w:r w:rsidRPr="00737053">
              <w:rPr>
                <w:rFonts w:eastAsia="MS Mincho" w:cs="Times New Roman"/>
                <w:sz w:val="18"/>
                <w:szCs w:val="18"/>
                <w:lang w:val="en-US" w:eastAsia="ja-JP"/>
              </w:rPr>
              <w:t xml:space="preserve">from </w:t>
            </w:r>
            <w:r w:rsidRPr="00737053">
              <w:rPr>
                <w:rFonts w:eastAsia="MS Mincho" w:cs="Times New Roman"/>
                <w:bCs/>
                <w:sz w:val="18"/>
                <w:szCs w:val="18"/>
                <w:lang w:val="en-US" w:eastAsia="ja-JP"/>
              </w:rPr>
              <w:t>the base case model and three additional runs described in Table BET1</w:t>
            </w:r>
            <w:r w:rsidRPr="00737053">
              <w:rPr>
                <w:rFonts w:eastAsia="MS Mincho" w:cs="Times New Roman"/>
                <w:sz w:val="18"/>
                <w:szCs w:val="18"/>
                <w:lang w:val="en-US" w:eastAsia="ja-JP"/>
              </w:rPr>
              <w:t>. The model runs with alternative steepness values give the same recruitment estimates.</w:t>
            </w:r>
          </w:p>
        </w:tc>
        <w:tc>
          <w:tcPr>
            <w:tcW w:w="3192" w:type="dxa"/>
          </w:tcPr>
          <w:p w:rsidR="00644908" w:rsidRPr="00737053" w:rsidRDefault="00644908" w:rsidP="00593EB9">
            <w:pPr>
              <w:adjustRightInd w:val="0"/>
              <w:snapToGrid w:val="0"/>
              <w:rPr>
                <w:rFonts w:eastAsia="MS Mincho" w:cs="Times New Roman"/>
                <w:b/>
                <w:sz w:val="18"/>
                <w:szCs w:val="18"/>
                <w:lang w:val="en-US" w:eastAsia="ja-JP"/>
              </w:rPr>
            </w:pPr>
            <w:r w:rsidRPr="00737053">
              <w:rPr>
                <w:rFonts w:eastAsia="MS Mincho" w:cs="Times New Roman"/>
                <w:b/>
                <w:sz w:val="18"/>
                <w:szCs w:val="18"/>
                <w:lang w:val="en-US" w:eastAsia="ja-JP"/>
              </w:rPr>
              <w:t xml:space="preserve">Figure BET2: </w:t>
            </w:r>
            <w:r w:rsidRPr="00737053">
              <w:rPr>
                <w:rFonts w:eastAsia="MS Mincho" w:cs="Times New Roman"/>
                <w:sz w:val="18"/>
                <w:szCs w:val="18"/>
                <w:lang w:val="en-US" w:eastAsia="ja-JP"/>
              </w:rPr>
              <w:t xml:space="preserve">Estimated annual average spawning potential for the WCPO obtained from </w:t>
            </w:r>
            <w:r w:rsidRPr="00737053">
              <w:rPr>
                <w:rFonts w:eastAsia="MS Mincho" w:cs="Times New Roman"/>
                <w:bCs/>
                <w:sz w:val="18"/>
                <w:szCs w:val="18"/>
                <w:lang w:val="en-US" w:eastAsia="ja-JP"/>
              </w:rPr>
              <w:t>the base case model and three additional runs described in Table BET1.</w:t>
            </w:r>
            <w:r w:rsidRPr="00737053">
              <w:rPr>
                <w:rFonts w:eastAsia="MS Mincho" w:cs="Times New Roman"/>
                <w:sz w:val="18"/>
                <w:szCs w:val="18"/>
                <w:lang w:val="en-US" w:eastAsia="ja-JP"/>
              </w:rPr>
              <w:t xml:space="preserve"> The model runs with alternative steepness values give the same spawning potential trajectory estimates as the reference case.</w:t>
            </w:r>
          </w:p>
        </w:tc>
        <w:tc>
          <w:tcPr>
            <w:tcW w:w="3192" w:type="dxa"/>
          </w:tcPr>
          <w:p w:rsidR="00644908" w:rsidRPr="00737053" w:rsidRDefault="00644908" w:rsidP="00593EB9">
            <w:pPr>
              <w:adjustRightInd w:val="0"/>
              <w:snapToGrid w:val="0"/>
              <w:rPr>
                <w:rFonts w:eastAsia="MS Mincho" w:cs="Times New Roman"/>
                <w:b/>
                <w:sz w:val="18"/>
                <w:szCs w:val="18"/>
                <w:lang w:val="en-US" w:eastAsia="ja-JP"/>
              </w:rPr>
            </w:pPr>
            <w:r w:rsidRPr="00737053">
              <w:rPr>
                <w:rFonts w:eastAsia="MS Mincho" w:cs="Times New Roman"/>
                <w:b/>
                <w:sz w:val="18"/>
                <w:szCs w:val="18"/>
                <w:lang w:val="en-US" w:eastAsia="ja-JP"/>
              </w:rPr>
              <w:t xml:space="preserve">Figure BET3: </w:t>
            </w:r>
            <w:r w:rsidRPr="00737053">
              <w:rPr>
                <w:rFonts w:eastAsia="MS Mincho" w:cs="Times New Roman"/>
                <w:sz w:val="18"/>
                <w:szCs w:val="18"/>
                <w:lang w:val="en-US" w:eastAsia="ja-JP"/>
              </w:rPr>
              <w:t xml:space="preserve">Estimated annual average juvenile and adult fishing mortality for the WCPO obtained from </w:t>
            </w:r>
            <w:r w:rsidRPr="00737053">
              <w:rPr>
                <w:rFonts w:eastAsia="MS Mincho" w:cs="Times New Roman"/>
                <w:bCs/>
                <w:sz w:val="18"/>
                <w:szCs w:val="18"/>
                <w:lang w:val="en-US" w:eastAsia="ja-JP"/>
              </w:rPr>
              <w:t>the base case model.</w:t>
            </w:r>
          </w:p>
        </w:tc>
      </w:tr>
    </w:tbl>
    <w:p w:rsidR="00644908" w:rsidRPr="00737053" w:rsidRDefault="00644908" w:rsidP="00593EB9">
      <w:pPr>
        <w:adjustRightInd w:val="0"/>
        <w:snapToGrid w:val="0"/>
        <w:jc w:val="both"/>
        <w:rPr>
          <w:rFonts w:eastAsia="MS Mincho" w:cs="Times New Roman"/>
          <w:b/>
          <w:lang w:val="en-US" w:eastAsia="ja-JP"/>
        </w:rPr>
      </w:pPr>
    </w:p>
    <w:p w:rsidR="00BA5B61" w:rsidRPr="00737053" w:rsidRDefault="00BA5B61" w:rsidP="00593EB9">
      <w:pPr>
        <w:adjustRightInd w:val="0"/>
        <w:snapToGrid w:val="0"/>
        <w:jc w:val="both"/>
        <w:rPr>
          <w:rFonts w:cs="Times New Roman"/>
          <w:b/>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92"/>
        <w:gridCol w:w="3185"/>
        <w:gridCol w:w="3199"/>
      </w:tblGrid>
      <w:tr w:rsidR="00644908" w:rsidRPr="00737053" w:rsidTr="009B2091">
        <w:tc>
          <w:tcPr>
            <w:tcW w:w="3192" w:type="dxa"/>
          </w:tcPr>
          <w:p w:rsidR="00644908" w:rsidRPr="00737053" w:rsidRDefault="00644908" w:rsidP="00593EB9">
            <w:pPr>
              <w:adjustRightInd w:val="0"/>
              <w:snapToGrid w:val="0"/>
              <w:jc w:val="both"/>
              <w:rPr>
                <w:rFonts w:cs="Times New Roman"/>
                <w:b/>
                <w:lang w:val="en-US" w:eastAsia="ko-KR"/>
              </w:rPr>
            </w:pPr>
            <w:r w:rsidRPr="00737053">
              <w:rPr>
                <w:rFonts w:eastAsia="MS Mincho" w:cs="Times New Roman"/>
                <w:b/>
                <w:bCs/>
                <w:noProof/>
                <w:lang w:val="en-US" w:eastAsia="zh-CN"/>
              </w:rPr>
              <w:lastRenderedPageBreak/>
              <w:drawing>
                <wp:inline distT="0" distB="0" distL="0" distR="0" wp14:anchorId="2027AAE0" wp14:editId="2CD316D0">
                  <wp:extent cx="1885950" cy="1885950"/>
                  <wp:effectExtent l="0" t="0" r="0" b="0"/>
                  <wp:docPr id="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889230" cy="1889230"/>
                          </a:xfrm>
                          <a:prstGeom prst="rect">
                            <a:avLst/>
                          </a:prstGeom>
                          <a:noFill/>
                          <a:ln w="9525">
                            <a:noFill/>
                            <a:miter lim="800000"/>
                            <a:headEnd/>
                            <a:tailEnd/>
                          </a:ln>
                        </pic:spPr>
                      </pic:pic>
                    </a:graphicData>
                  </a:graphic>
                </wp:inline>
              </w:drawing>
            </w:r>
          </w:p>
        </w:tc>
        <w:tc>
          <w:tcPr>
            <w:tcW w:w="3192" w:type="dxa"/>
          </w:tcPr>
          <w:p w:rsidR="00644908" w:rsidRPr="00737053" w:rsidRDefault="00644908" w:rsidP="00593EB9">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391EEF52" wp14:editId="72CFFABF">
                  <wp:extent cx="1152939" cy="1152939"/>
                  <wp:effectExtent l="0" t="0" r="9525" b="9525"/>
                  <wp:docPr id="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151161" cy="1151161"/>
                          </a:xfrm>
                          <a:prstGeom prst="rect">
                            <a:avLst/>
                          </a:prstGeom>
                          <a:noFill/>
                          <a:ln w="9525">
                            <a:noFill/>
                            <a:miter lim="800000"/>
                            <a:headEnd/>
                            <a:tailEnd/>
                          </a:ln>
                        </pic:spPr>
                      </pic:pic>
                    </a:graphicData>
                  </a:graphic>
                </wp:inline>
              </w:drawing>
            </w:r>
          </w:p>
          <w:p w:rsidR="00644908" w:rsidRPr="00737053" w:rsidRDefault="00644908" w:rsidP="00593EB9">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2FD3690C" wp14:editId="5C71CE58">
                  <wp:extent cx="1152939" cy="1152939"/>
                  <wp:effectExtent l="0" t="0" r="9525" b="9525"/>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153690" cy="1153690"/>
                          </a:xfrm>
                          <a:prstGeom prst="rect">
                            <a:avLst/>
                          </a:prstGeom>
                          <a:noFill/>
                          <a:ln w="9525">
                            <a:noFill/>
                            <a:miter lim="800000"/>
                            <a:headEnd/>
                            <a:tailEnd/>
                          </a:ln>
                        </pic:spPr>
                      </pic:pic>
                    </a:graphicData>
                  </a:graphic>
                </wp:inline>
              </w:drawing>
            </w:r>
          </w:p>
        </w:tc>
        <w:tc>
          <w:tcPr>
            <w:tcW w:w="3192" w:type="dxa"/>
          </w:tcPr>
          <w:p w:rsidR="00644908" w:rsidRPr="00737053" w:rsidRDefault="00644908" w:rsidP="00593EB9">
            <w:pPr>
              <w:adjustRightInd w:val="0"/>
              <w:snapToGrid w:val="0"/>
              <w:jc w:val="both"/>
              <w:rPr>
                <w:rFonts w:cs="Times New Roman"/>
                <w:b/>
                <w:lang w:val="en-US" w:eastAsia="ko-KR"/>
              </w:rPr>
            </w:pPr>
            <w:r w:rsidRPr="00737053">
              <w:rPr>
                <w:rFonts w:eastAsia="Batang" w:cs="Times New Roman"/>
                <w:b/>
                <w:noProof/>
                <w:lang w:val="en-US" w:eastAsia="zh-CN"/>
              </w:rPr>
              <w:drawing>
                <wp:inline distT="0" distB="0" distL="0" distR="0" wp14:anchorId="1505EFC5" wp14:editId="1FCC1E54">
                  <wp:extent cx="1894682" cy="1377950"/>
                  <wp:effectExtent l="0" t="0" r="0" b="0"/>
                  <wp:docPr id="58"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898552" cy="1380764"/>
                          </a:xfrm>
                          <a:prstGeom prst="rect">
                            <a:avLst/>
                          </a:prstGeom>
                          <a:noFill/>
                          <a:ln w="9525">
                            <a:noFill/>
                            <a:miter lim="800000"/>
                            <a:headEnd/>
                            <a:tailEnd/>
                          </a:ln>
                        </pic:spPr>
                      </pic:pic>
                    </a:graphicData>
                  </a:graphic>
                </wp:inline>
              </w:drawing>
            </w:r>
          </w:p>
        </w:tc>
      </w:tr>
      <w:tr w:rsidR="00644908" w:rsidRPr="00737053" w:rsidTr="009B2091">
        <w:tc>
          <w:tcPr>
            <w:tcW w:w="3192" w:type="dxa"/>
          </w:tcPr>
          <w:p w:rsidR="00644908" w:rsidRPr="00737053" w:rsidRDefault="00644908" w:rsidP="00593EB9">
            <w:pPr>
              <w:adjustRightInd w:val="0"/>
              <w:snapToGrid w:val="0"/>
              <w:rPr>
                <w:rFonts w:cs="Times New Roman"/>
                <w:b/>
                <w:sz w:val="18"/>
                <w:szCs w:val="18"/>
                <w:lang w:val="en-US" w:eastAsia="ko-KR"/>
              </w:rPr>
            </w:pPr>
            <w:r w:rsidRPr="00737053">
              <w:rPr>
                <w:rFonts w:eastAsia="MS Mincho" w:cs="Times New Roman"/>
                <w:b/>
                <w:bCs/>
                <w:sz w:val="18"/>
                <w:szCs w:val="18"/>
                <w:lang w:val="en-US" w:eastAsia="ja-JP"/>
              </w:rPr>
              <w:t xml:space="preserve">Figure BET4: </w:t>
            </w:r>
            <w:r w:rsidRPr="00737053">
              <w:rPr>
                <w:rFonts w:eastAsia="MS Mincho" w:cs="Times New Roman"/>
                <w:sz w:val="18"/>
                <w:szCs w:val="18"/>
                <w:lang w:val="en-US" w:eastAsia="ja-JP"/>
              </w:rPr>
              <w:t>Estimates of reduction in spawning potential due to fishing (fishery impact = 1-SB</w:t>
            </w:r>
            <w:r w:rsidRPr="00737053">
              <w:rPr>
                <w:rFonts w:eastAsia="MS Mincho" w:cs="Times New Roman"/>
                <w:sz w:val="18"/>
                <w:szCs w:val="18"/>
                <w:vertAlign w:val="subscript"/>
                <w:lang w:val="en-US" w:eastAsia="ja-JP"/>
              </w:rPr>
              <w:t>t</w:t>
            </w:r>
            <w:r w:rsidRPr="00737053">
              <w:rPr>
                <w:rFonts w:eastAsia="MS Mincho" w:cs="Times New Roman"/>
                <w:sz w:val="18"/>
                <w:szCs w:val="18"/>
                <w:lang w:val="en-US" w:eastAsia="ja-JP"/>
              </w:rPr>
              <w:t>/SB</w:t>
            </w:r>
            <w:r w:rsidRPr="00737053">
              <w:rPr>
                <w:rFonts w:eastAsia="MS Mincho" w:cs="Times New Roman"/>
                <w:sz w:val="18"/>
                <w:szCs w:val="18"/>
                <w:vertAlign w:val="subscript"/>
                <w:lang w:val="en-US" w:eastAsia="ja-JP"/>
              </w:rPr>
              <w:t>t</w:t>
            </w:r>
            <w:proofErr w:type="gramStart"/>
            <w:r w:rsidRPr="00737053">
              <w:rPr>
                <w:rFonts w:eastAsia="Malgun Gothic" w:cs="Times New Roman"/>
                <w:sz w:val="18"/>
                <w:szCs w:val="18"/>
                <w:vertAlign w:val="subscript"/>
                <w:lang w:val="en-US" w:eastAsia="ko-KR"/>
              </w:rPr>
              <w:t>,</w:t>
            </w:r>
            <w:r w:rsidRPr="00737053">
              <w:rPr>
                <w:rFonts w:eastAsia="MS Mincho" w:cs="Times New Roman"/>
                <w:sz w:val="18"/>
                <w:szCs w:val="18"/>
                <w:vertAlign w:val="subscript"/>
                <w:lang w:val="en-US" w:eastAsia="ja-JP"/>
              </w:rPr>
              <w:t>F</w:t>
            </w:r>
            <w:proofErr w:type="gramEnd"/>
            <w:r w:rsidRPr="00737053">
              <w:rPr>
                <w:rFonts w:eastAsia="MS Mincho" w:cs="Times New Roman"/>
                <w:sz w:val="18"/>
                <w:szCs w:val="18"/>
                <w:vertAlign w:val="subscript"/>
                <w:lang w:val="en-US" w:eastAsia="ja-JP"/>
              </w:rPr>
              <w:t>=0</w:t>
            </w:r>
            <w:r w:rsidRPr="00737053">
              <w:rPr>
                <w:rFonts w:eastAsia="MS Mincho" w:cs="Times New Roman"/>
                <w:sz w:val="18"/>
                <w:szCs w:val="18"/>
                <w:lang w:val="en-US" w:eastAsia="ja-JP"/>
              </w:rPr>
              <w:t>) by region and for the WCPO attributed to various fishery groups for the base case model.</w:t>
            </w:r>
          </w:p>
        </w:tc>
        <w:tc>
          <w:tcPr>
            <w:tcW w:w="3192" w:type="dxa"/>
          </w:tcPr>
          <w:p w:rsidR="00644908" w:rsidRPr="00737053" w:rsidRDefault="00644908" w:rsidP="00593EB9">
            <w:pPr>
              <w:adjustRightInd w:val="0"/>
              <w:snapToGrid w:val="0"/>
              <w:rPr>
                <w:rFonts w:cs="Times New Roman"/>
                <w:b/>
                <w:sz w:val="18"/>
                <w:szCs w:val="18"/>
                <w:lang w:val="en-US" w:eastAsia="ko-KR"/>
              </w:rPr>
            </w:pPr>
            <w:r w:rsidRPr="00737053">
              <w:rPr>
                <w:rFonts w:eastAsia="Batang" w:cs="Times New Roman"/>
                <w:b/>
                <w:bCs/>
                <w:sz w:val="18"/>
                <w:szCs w:val="18"/>
                <w:lang w:val="en-US"/>
              </w:rPr>
              <w:t xml:space="preserve">Figure BET5: </w:t>
            </w:r>
            <w:r w:rsidRPr="00737053">
              <w:rPr>
                <w:rFonts w:eastAsia="Batang" w:cs="Times New Roman"/>
                <w:bCs/>
                <w:sz w:val="18"/>
                <w:szCs w:val="18"/>
                <w:lang w:val="en-US"/>
              </w:rPr>
              <w:t>Temporal trend for the base case model (top) and terminal condition for the base case and other sensitivity runs (bottom) in stock status relative to 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(x-axis) and 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 </w:t>
            </w:r>
            <w:r w:rsidRPr="00737053">
              <w:rPr>
                <w:rFonts w:eastAsia="Batang" w:cs="Times New Roman"/>
                <w:bCs/>
                <w:sz w:val="18"/>
                <w:szCs w:val="18"/>
                <w:lang w:val="en-US" w:eastAsia="ko-KR"/>
              </w:rPr>
              <w:t>LRP</w:t>
            </w:r>
            <w:r w:rsidRPr="00737053">
              <w:rPr>
                <w:rFonts w:eastAsia="Batang" w:cs="Times New Roman"/>
                <w:bCs/>
                <w:sz w:val="18"/>
                <w:szCs w:val="18"/>
                <w:lang w:val="en-US"/>
              </w:rPr>
              <w:t xml:space="preserve"> which is marked with the solid black line (0.2SB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The orange region is for fishing mortality greater than 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xml:space="preserve"> (F=F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marked with the black dashed line). The pink circle (top panel) is SB</w:t>
            </w:r>
            <w:r w:rsidRPr="00737053">
              <w:rPr>
                <w:rFonts w:eastAsia="Batang" w:cs="Times New Roman"/>
                <w:bCs/>
                <w:sz w:val="18"/>
                <w:szCs w:val="18"/>
                <w:vertAlign w:val="subscript"/>
                <w:lang w:val="en-US"/>
              </w:rPr>
              <w:t>2012</w:t>
            </w:r>
            <w:r w:rsidRPr="00737053">
              <w:rPr>
                <w:rFonts w:eastAsia="Batang" w:cs="Times New Roman"/>
                <w:bCs/>
                <w:sz w:val="18"/>
                <w:szCs w:val="18"/>
                <w:lang w:val="en-US"/>
              </w:rPr>
              <w:t>/SB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(where 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was the average over the period 2002-2011). The bottom panel includes the base case (white dot) and sensitivity analyses described Table BET-1.</w:t>
            </w:r>
          </w:p>
        </w:tc>
        <w:tc>
          <w:tcPr>
            <w:tcW w:w="3192" w:type="dxa"/>
          </w:tcPr>
          <w:p w:rsidR="00644908" w:rsidRPr="00737053" w:rsidRDefault="00644908" w:rsidP="00593EB9">
            <w:pPr>
              <w:adjustRightInd w:val="0"/>
              <w:snapToGrid w:val="0"/>
              <w:rPr>
                <w:rFonts w:cs="Times New Roman"/>
                <w:b/>
                <w:sz w:val="18"/>
                <w:szCs w:val="18"/>
                <w:lang w:val="en-US" w:eastAsia="ko-KR"/>
              </w:rPr>
            </w:pPr>
            <w:r w:rsidRPr="00737053">
              <w:rPr>
                <w:rFonts w:eastAsia="Batang" w:cs="Times New Roman"/>
                <w:b/>
                <w:bCs/>
                <w:sz w:val="18"/>
                <w:szCs w:val="18"/>
                <w:lang w:val="en-US"/>
              </w:rPr>
              <w:t xml:space="preserve">Figure BET6: </w:t>
            </w:r>
            <w:r w:rsidRPr="00737053">
              <w:rPr>
                <w:rFonts w:eastAsia="Batang" w:cs="Times New Roman"/>
                <w:bCs/>
                <w:sz w:val="18"/>
                <w:szCs w:val="18"/>
                <w:lang w:val="en-US"/>
              </w:rPr>
              <w:t>History of annual estimates of MSY compared with catches of three major fisheries for the base case model.</w:t>
            </w:r>
          </w:p>
        </w:tc>
      </w:tr>
    </w:tbl>
    <w:p w:rsidR="00644908" w:rsidRPr="00737053" w:rsidRDefault="00644908" w:rsidP="00593EB9">
      <w:pPr>
        <w:adjustRightInd w:val="0"/>
        <w:snapToGrid w:val="0"/>
        <w:jc w:val="both"/>
        <w:rPr>
          <w:rFonts w:cs="Times New Roman"/>
          <w:b/>
          <w:lang w:val="en-US" w:eastAsia="ko-KR"/>
        </w:rPr>
      </w:pPr>
    </w:p>
    <w:p w:rsidR="00BA5B61" w:rsidRPr="00737053" w:rsidRDefault="00BA5B61" w:rsidP="00593EB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b.</w:t>
      </w:r>
      <w:r w:rsidRPr="00737053">
        <w:rPr>
          <w:rFonts w:eastAsia="MS Mincho" w:cs="Times New Roman"/>
          <w:b/>
          <w:lang w:val="en-US" w:eastAsia="ja-JP"/>
        </w:rPr>
        <w:tab/>
        <w:t>Management advice and implications</w:t>
      </w:r>
    </w:p>
    <w:p w:rsidR="00C246E6" w:rsidRPr="00737053" w:rsidRDefault="00C246E6" w:rsidP="00593EB9">
      <w:pPr>
        <w:adjustRightInd w:val="0"/>
        <w:snapToGrid w:val="0"/>
        <w:jc w:val="both"/>
        <w:outlineLvl w:val="1"/>
        <w:rPr>
          <w:rFonts w:eastAsia="Malgun Gothic" w:cs="Times New Roman"/>
          <w:b/>
          <w:lang w:val="en-US" w:eastAsia="ko-KR"/>
        </w:rPr>
      </w:pPr>
    </w:p>
    <w:p w:rsidR="00BA5B61" w:rsidRPr="00737053" w:rsidRDefault="00BA5B61" w:rsidP="00593EB9">
      <w:pPr>
        <w:pStyle w:val="Best2"/>
        <w:adjustRightInd w:val="0"/>
        <w:snapToGrid w:val="0"/>
        <w:spacing w:after="0" w:line="240" w:lineRule="auto"/>
        <w:rPr>
          <w:rFonts w:cs="Times New Roman"/>
          <w:lang w:val="en-US" w:eastAsia="ja-JP"/>
        </w:rPr>
      </w:pPr>
      <w:r w:rsidRPr="00737053">
        <w:rPr>
          <w:rFonts w:cs="Times New Roman"/>
          <w:lang w:val="en-US" w:eastAsia="ja-JP"/>
        </w:rPr>
        <w:t xml:space="preserve">SC10 noted that the spawning biomass of WCPO bigeye tuna breached the biomass </w:t>
      </w:r>
      <w:r w:rsidR="00CC738A" w:rsidRPr="00737053">
        <w:rPr>
          <w:rFonts w:eastAsia="Malgun Gothic" w:cs="Times New Roman"/>
          <w:lang w:val="en-US" w:eastAsia="ko-KR"/>
        </w:rPr>
        <w:t>LRP</w:t>
      </w:r>
      <w:r w:rsidRPr="00737053">
        <w:rPr>
          <w:rFonts w:cs="Times New Roman"/>
          <w:lang w:val="en-US" w:eastAsia="ja-JP"/>
        </w:rPr>
        <w:t xml:space="preserve"> in 2012 and that the stock was overfished. Rebuilding spawning biomass to be above the biomass </w:t>
      </w:r>
      <w:r w:rsidR="00CC738A" w:rsidRPr="00737053">
        <w:rPr>
          <w:rFonts w:eastAsia="Malgun Gothic" w:cs="Times New Roman"/>
          <w:lang w:val="en-US" w:eastAsia="ko-KR"/>
        </w:rPr>
        <w:t>LRP</w:t>
      </w:r>
      <w:r w:rsidRPr="00737053">
        <w:rPr>
          <w:rFonts w:cs="Times New Roman"/>
          <w:lang w:val="en-US" w:eastAsia="ja-JP"/>
        </w:rPr>
        <w:t xml:space="preserve"> will require a reduction in fishing mortality.</w:t>
      </w:r>
    </w:p>
    <w:p w:rsidR="00C246E6" w:rsidRPr="00737053" w:rsidRDefault="00C246E6" w:rsidP="00593EB9">
      <w:pPr>
        <w:pStyle w:val="Best2"/>
        <w:numPr>
          <w:ilvl w:val="0"/>
          <w:numId w:val="0"/>
        </w:numPr>
        <w:adjustRightInd w:val="0"/>
        <w:snapToGrid w:val="0"/>
        <w:spacing w:after="0" w:line="240" w:lineRule="auto"/>
        <w:rPr>
          <w:rFonts w:cs="Times New Roman"/>
          <w:lang w:val="en-US" w:eastAsia="ja-JP"/>
        </w:rPr>
      </w:pPr>
    </w:p>
    <w:p w:rsidR="00BA5B61" w:rsidRPr="00737053" w:rsidRDefault="00BA5B61" w:rsidP="00593EB9">
      <w:pPr>
        <w:pStyle w:val="Best2"/>
        <w:adjustRightInd w:val="0"/>
        <w:snapToGrid w:val="0"/>
        <w:spacing w:after="0" w:line="240" w:lineRule="auto"/>
        <w:rPr>
          <w:rFonts w:cs="Times New Roman"/>
          <w:lang w:val="en-US" w:eastAsia="ja-JP"/>
        </w:rPr>
      </w:pPr>
      <w:r w:rsidRPr="00737053">
        <w:rPr>
          <w:rFonts w:cs="Times New Roman"/>
          <w:color w:val="000000"/>
          <w:lang w:val="en-US"/>
        </w:rPr>
        <w:t>SC10 recommended that fishing mortality on WCPO bigeye tuna be reduced. A 36% reduction in fishing mortality from the average levels for 2008–2011 would be expected to return the fishing mortality rate to F</w:t>
      </w:r>
      <w:r w:rsidRPr="00737053">
        <w:rPr>
          <w:rFonts w:cs="Times New Roman"/>
          <w:color w:val="000000"/>
          <w:vertAlign w:val="subscript"/>
          <w:lang w:val="en-US"/>
        </w:rPr>
        <w:t>MSY</w:t>
      </w:r>
      <w:r w:rsidRPr="00737053">
        <w:rPr>
          <w:rFonts w:cs="Times New Roman"/>
          <w:color w:val="000000"/>
          <w:lang w:val="en-US"/>
        </w:rPr>
        <w:t xml:space="preserve">. This reduction of at least 36% should also allow the stock to rebuild above the </w:t>
      </w:r>
      <w:r w:rsidR="00CC738A" w:rsidRPr="00737053">
        <w:rPr>
          <w:rFonts w:eastAsia="Malgun Gothic" w:cs="Times New Roman"/>
          <w:color w:val="000000"/>
          <w:lang w:val="en-US" w:eastAsia="ko-KR"/>
        </w:rPr>
        <w:t>LRP</w:t>
      </w:r>
      <w:r w:rsidRPr="00737053">
        <w:rPr>
          <w:rFonts w:cs="Times New Roman"/>
          <w:color w:val="000000"/>
          <w:lang w:val="en-US"/>
        </w:rPr>
        <w:t xml:space="preserve"> over a period of time. This recommended level of reduction </w:t>
      </w:r>
      <w:r w:rsidR="00712ADE" w:rsidRPr="00737053">
        <w:rPr>
          <w:rFonts w:eastAsia="Malgun Gothic" w:cs="Times New Roman"/>
          <w:color w:val="000000"/>
          <w:lang w:val="en-US" w:eastAsia="ko-KR"/>
        </w:rPr>
        <w:t>in fishing mortality could also be stated as</w:t>
      </w:r>
      <w:r w:rsidRPr="00737053">
        <w:rPr>
          <w:rFonts w:cs="Times New Roman"/>
          <w:color w:val="000000"/>
          <w:lang w:val="en-US"/>
        </w:rPr>
        <w:t xml:space="preserve"> a minimum </w:t>
      </w:r>
      <w:r w:rsidR="00712ADE" w:rsidRPr="00737053">
        <w:rPr>
          <w:rFonts w:eastAsia="Malgun Gothic" w:cs="Times New Roman"/>
          <w:color w:val="000000"/>
          <w:lang w:val="en-US" w:eastAsia="ko-KR"/>
        </w:rPr>
        <w:t>33</w:t>
      </w:r>
      <w:r w:rsidRPr="00737053">
        <w:rPr>
          <w:rFonts w:cs="Times New Roman"/>
          <w:color w:val="000000"/>
          <w:lang w:val="en-US"/>
        </w:rPr>
        <w:t xml:space="preserve">% reduction </w:t>
      </w:r>
      <w:r w:rsidR="00712ADE" w:rsidRPr="00737053">
        <w:rPr>
          <w:rFonts w:eastAsia="Malgun Gothic" w:cs="Times New Roman"/>
          <w:color w:val="000000"/>
          <w:lang w:val="en-US" w:eastAsia="ko-KR"/>
        </w:rPr>
        <w:t>from</w:t>
      </w:r>
      <w:r w:rsidR="00712ADE" w:rsidRPr="00737053">
        <w:rPr>
          <w:rFonts w:cs="Times New Roman"/>
          <w:color w:val="000000"/>
          <w:lang w:val="en-US"/>
        </w:rPr>
        <w:t xml:space="preserve"> </w:t>
      </w:r>
      <w:r w:rsidRPr="00737053">
        <w:rPr>
          <w:rFonts w:cs="Times New Roman"/>
          <w:color w:val="000000"/>
          <w:lang w:val="en-US"/>
        </w:rPr>
        <w:t xml:space="preserve">the 2004 level </w:t>
      </w:r>
      <w:r w:rsidR="00712ADE" w:rsidRPr="00737053">
        <w:rPr>
          <w:rFonts w:eastAsia="Malgun Gothic" w:cs="Times New Roman"/>
          <w:color w:val="000000"/>
          <w:lang w:val="en-US" w:eastAsia="ko-KR"/>
        </w:rPr>
        <w:t>of</w:t>
      </w:r>
      <w:r w:rsidR="00712ADE" w:rsidRPr="00737053">
        <w:rPr>
          <w:rFonts w:cs="Times New Roman"/>
          <w:color w:val="000000"/>
          <w:lang w:val="en-US"/>
        </w:rPr>
        <w:t xml:space="preserve"> </w:t>
      </w:r>
      <w:r w:rsidRPr="00737053">
        <w:rPr>
          <w:rFonts w:cs="Times New Roman"/>
          <w:color w:val="000000"/>
          <w:lang w:val="en-US"/>
        </w:rPr>
        <w:t xml:space="preserve">fishing mortality, </w:t>
      </w:r>
      <w:r w:rsidR="00712ADE" w:rsidRPr="00737053">
        <w:rPr>
          <w:rFonts w:eastAsia="Malgun Gothic" w:cs="Times New Roman"/>
          <w:color w:val="000000"/>
          <w:lang w:val="en-US" w:eastAsia="ko-KR"/>
        </w:rPr>
        <w:t>or</w:t>
      </w:r>
      <w:r w:rsidR="00712ADE" w:rsidRPr="00737053">
        <w:rPr>
          <w:rFonts w:cs="Times New Roman"/>
          <w:color w:val="000000"/>
          <w:lang w:val="en-US"/>
        </w:rPr>
        <w:t xml:space="preserve"> </w:t>
      </w:r>
      <w:r w:rsidRPr="00737053">
        <w:rPr>
          <w:rFonts w:cs="Times New Roman"/>
          <w:color w:val="000000"/>
          <w:lang w:val="en-US"/>
        </w:rPr>
        <w:t xml:space="preserve">a </w:t>
      </w:r>
      <w:r w:rsidR="00712ADE" w:rsidRPr="00737053">
        <w:rPr>
          <w:rFonts w:eastAsia="Malgun Gothic" w:cs="Times New Roman"/>
          <w:color w:val="000000"/>
          <w:lang w:val="en-US" w:eastAsia="ko-KR"/>
        </w:rPr>
        <w:t>minimum 26</w:t>
      </w:r>
      <w:r w:rsidRPr="00737053">
        <w:rPr>
          <w:rFonts w:cs="Times New Roman"/>
          <w:color w:val="000000"/>
          <w:lang w:val="en-US"/>
        </w:rPr>
        <w:t xml:space="preserve">% reduction </w:t>
      </w:r>
      <w:r w:rsidR="00712ADE" w:rsidRPr="00737053">
        <w:rPr>
          <w:rFonts w:eastAsia="Malgun Gothic" w:cs="Times New Roman"/>
          <w:color w:val="000000"/>
          <w:lang w:val="en-US" w:eastAsia="ko-KR"/>
        </w:rPr>
        <w:t>from</w:t>
      </w:r>
      <w:r w:rsidR="00712ADE" w:rsidRPr="00737053">
        <w:rPr>
          <w:rFonts w:cs="Times New Roman"/>
          <w:color w:val="000000"/>
          <w:lang w:val="en-US"/>
        </w:rPr>
        <w:t xml:space="preserve"> </w:t>
      </w:r>
      <w:r w:rsidRPr="00737053">
        <w:rPr>
          <w:rFonts w:cs="Times New Roman"/>
          <w:color w:val="000000"/>
          <w:lang w:val="en-US"/>
        </w:rPr>
        <w:t>the average 2001-2004 level</w:t>
      </w:r>
      <w:r w:rsidR="00712ADE" w:rsidRPr="00737053">
        <w:rPr>
          <w:rFonts w:eastAsia="Malgun Gothic" w:cs="Times New Roman"/>
          <w:color w:val="000000"/>
          <w:lang w:val="en-US" w:eastAsia="ko-KR"/>
        </w:rPr>
        <w:t xml:space="preserve"> of fishing mortality</w:t>
      </w:r>
      <w:r w:rsidRPr="00737053">
        <w:rPr>
          <w:rFonts w:cs="Times New Roman"/>
          <w:color w:val="000000"/>
          <w:lang w:val="en-US"/>
        </w:rPr>
        <w:t>.</w:t>
      </w:r>
    </w:p>
    <w:p w:rsidR="00C246E6" w:rsidRPr="00737053" w:rsidRDefault="00C246E6" w:rsidP="00593EB9">
      <w:pPr>
        <w:pStyle w:val="ListParagraph"/>
        <w:adjustRightInd w:val="0"/>
        <w:snapToGrid w:val="0"/>
        <w:contextualSpacing w:val="0"/>
        <w:jc w:val="both"/>
        <w:rPr>
          <w:rFonts w:cs="Times New Roman"/>
          <w:lang w:val="en-US" w:eastAsia="ja-JP"/>
        </w:rPr>
      </w:pPr>
    </w:p>
    <w:p w:rsidR="00BA5B61" w:rsidRPr="00737053" w:rsidRDefault="00BA5B61" w:rsidP="00593EB9">
      <w:pPr>
        <w:pStyle w:val="Best2"/>
        <w:adjustRightInd w:val="0"/>
        <w:snapToGrid w:val="0"/>
        <w:spacing w:after="0" w:line="240" w:lineRule="auto"/>
        <w:rPr>
          <w:rFonts w:cs="Times New Roman"/>
          <w:color w:val="000000"/>
          <w:lang w:val="en-US"/>
        </w:rPr>
      </w:pPr>
      <w:r w:rsidRPr="00737053">
        <w:rPr>
          <w:rFonts w:cs="Times New Roman"/>
          <w:color w:val="000000"/>
          <w:lang w:val="en-US"/>
        </w:rPr>
        <w:t xml:space="preserve">Future status quo projections (assuming 2012 conditions) depend upon assumptions on future recruitment. When spawner-recruitment relationship conditions are assumed, spawning biomass continues to decline and the stock is very likely (94%) to remain below the </w:t>
      </w:r>
      <w:r w:rsidR="00CC738A" w:rsidRPr="00737053">
        <w:rPr>
          <w:rFonts w:eastAsia="Malgun Gothic" w:cs="Times New Roman"/>
          <w:color w:val="000000"/>
          <w:lang w:val="en-US" w:eastAsia="ko-KR"/>
        </w:rPr>
        <w:t>LRP</w:t>
      </w:r>
      <w:r w:rsidRPr="00737053">
        <w:rPr>
          <w:rFonts w:cs="Times New Roman"/>
          <w:color w:val="000000"/>
          <w:lang w:val="en-US"/>
        </w:rPr>
        <w:t xml:space="preserve"> based on projections through 2032 (SB</w:t>
      </w:r>
      <w:r w:rsidRPr="00737053">
        <w:rPr>
          <w:rFonts w:cs="Times New Roman"/>
          <w:color w:val="000000"/>
          <w:vertAlign w:val="subscript"/>
          <w:lang w:val="en-US"/>
        </w:rPr>
        <w:t>2032</w:t>
      </w:r>
      <w:r w:rsidRPr="00737053">
        <w:rPr>
          <w:rFonts w:cs="Times New Roman"/>
          <w:color w:val="000000"/>
          <w:lang w:val="en-US"/>
        </w:rPr>
        <w:t>&lt;0.2SB</w:t>
      </w:r>
      <w:r w:rsidRPr="00737053">
        <w:rPr>
          <w:rFonts w:cs="Times New Roman"/>
          <w:color w:val="000000"/>
          <w:vertAlign w:val="subscript"/>
          <w:lang w:val="en-US"/>
        </w:rPr>
        <w:t>F=0</w:t>
      </w:r>
      <w:r w:rsidRPr="00737053">
        <w:rPr>
          <w:rFonts w:cs="Times New Roman"/>
          <w:color w:val="000000"/>
          <w:lang w:val="en-US"/>
        </w:rPr>
        <w:t xml:space="preserve">). If recent (2002-2011) actual recruitments are assumed, spawning biomass increases and it was unlikely (13%) to remain below the </w:t>
      </w:r>
      <w:r w:rsidR="00CC738A" w:rsidRPr="00737053">
        <w:rPr>
          <w:rFonts w:eastAsia="Malgun Gothic" w:cs="Times New Roman"/>
          <w:color w:val="000000"/>
          <w:lang w:val="en-US" w:eastAsia="ko-KR"/>
        </w:rPr>
        <w:t>LRP</w:t>
      </w:r>
      <w:r w:rsidRPr="00737053">
        <w:rPr>
          <w:rFonts w:cs="Times New Roman"/>
          <w:color w:val="000000"/>
          <w:lang w:val="en-US"/>
        </w:rPr>
        <w:t>. Under both recruitment assumptions, it was virtually certain (100%) that the stock would remain subject to overfishing (F&gt;F</w:t>
      </w:r>
      <w:r w:rsidRPr="00737053">
        <w:rPr>
          <w:rFonts w:cs="Times New Roman"/>
          <w:color w:val="000000"/>
          <w:vertAlign w:val="subscript"/>
          <w:lang w:val="en-US"/>
        </w:rPr>
        <w:t>MSY</w:t>
      </w:r>
      <w:r w:rsidRPr="00737053">
        <w:rPr>
          <w:rFonts w:cs="Times New Roman"/>
          <w:color w:val="000000"/>
          <w:lang w:val="en-US"/>
        </w:rPr>
        <w:t>).</w:t>
      </w:r>
    </w:p>
    <w:p w:rsidR="00C246E6" w:rsidRPr="00737053" w:rsidRDefault="00C246E6" w:rsidP="00593EB9">
      <w:pPr>
        <w:pStyle w:val="ListParagraph"/>
        <w:adjustRightInd w:val="0"/>
        <w:snapToGrid w:val="0"/>
        <w:contextualSpacing w:val="0"/>
        <w:jc w:val="both"/>
        <w:rPr>
          <w:rFonts w:cs="Times New Roman"/>
          <w:color w:val="000000"/>
          <w:lang w:val="en-US"/>
        </w:rPr>
      </w:pPr>
    </w:p>
    <w:p w:rsidR="00BA5B61" w:rsidRPr="00737053" w:rsidRDefault="00BA5B61" w:rsidP="00593EB9">
      <w:pPr>
        <w:pStyle w:val="Best2"/>
        <w:adjustRightInd w:val="0"/>
        <w:snapToGrid w:val="0"/>
        <w:spacing w:after="0" w:line="240" w:lineRule="auto"/>
        <w:rPr>
          <w:rFonts w:cs="Times New Roman"/>
          <w:lang w:val="en-US" w:eastAsia="ja-JP"/>
        </w:rPr>
      </w:pPr>
      <w:r w:rsidRPr="00737053">
        <w:rPr>
          <w:rFonts w:cs="Times New Roman"/>
          <w:color w:val="000000"/>
          <w:lang w:val="en-US"/>
        </w:rPr>
        <w:lastRenderedPageBreak/>
        <w:t>Overfishing and the increase in juvenile bigeye catches have resulted in a considerable reduction in the</w:t>
      </w:r>
      <w:r w:rsidRPr="00737053">
        <w:rPr>
          <w:rFonts w:cs="Times New Roman"/>
          <w:lang w:val="en-US" w:eastAsia="ja-JP"/>
        </w:rPr>
        <w:t xml:space="preserve"> potential yield of the WCPO bigeye stock. The loss in yield per recruit due to excess harvest of juvenile fish is substantial. SC10 concluded that MSY levels would increase if the mortality of juvenile bigeye was reduced. </w:t>
      </w:r>
    </w:p>
    <w:p w:rsidR="00C246E6" w:rsidRPr="00737053" w:rsidRDefault="00C246E6" w:rsidP="00593EB9">
      <w:pPr>
        <w:pStyle w:val="ListParagraph"/>
        <w:adjustRightInd w:val="0"/>
        <w:snapToGrid w:val="0"/>
        <w:contextualSpacing w:val="0"/>
        <w:jc w:val="both"/>
        <w:rPr>
          <w:rFonts w:cs="Times New Roman"/>
          <w:lang w:val="en-US" w:eastAsia="ja-JP"/>
        </w:rPr>
      </w:pPr>
    </w:p>
    <w:p w:rsidR="00BA5B61" w:rsidRPr="00737053" w:rsidRDefault="00BA5B61" w:rsidP="00593EB9">
      <w:pPr>
        <w:pStyle w:val="Best2"/>
        <w:adjustRightInd w:val="0"/>
        <w:snapToGrid w:val="0"/>
        <w:spacing w:after="0" w:line="240" w:lineRule="auto"/>
        <w:rPr>
          <w:rFonts w:cs="Times New Roman"/>
          <w:lang w:val="en-US" w:eastAsia="ja-JP"/>
        </w:rPr>
      </w:pPr>
      <w:r w:rsidRPr="00737053">
        <w:rPr>
          <w:rFonts w:cs="Times New Roman"/>
          <w:lang w:val="en-US" w:eastAsia="ja-JP"/>
        </w:rPr>
        <w:t>Fishing mortality varies spatially within the Convention Area with high mortality in the tropical Pacific Ocean.</w:t>
      </w:r>
      <w:r w:rsidR="002B37F1" w:rsidRPr="00737053">
        <w:rPr>
          <w:rFonts w:cs="Times New Roman"/>
          <w:lang w:val="en-US" w:eastAsia="ja-JP"/>
        </w:rPr>
        <w:t xml:space="preserve"> </w:t>
      </w:r>
      <w:r w:rsidRPr="00737053">
        <w:rPr>
          <w:rFonts w:cs="Times New Roman"/>
          <w:lang w:val="en-US" w:eastAsia="ja-JP"/>
        </w:rPr>
        <w:t>WCPFC could consider a spatial management approach in reducing fishing mortality for bigeye tuna.</w:t>
      </w:r>
    </w:p>
    <w:p w:rsidR="00C246E6" w:rsidRPr="00737053" w:rsidRDefault="00C246E6" w:rsidP="00593EB9">
      <w:pPr>
        <w:pStyle w:val="ListParagraph"/>
        <w:adjustRightInd w:val="0"/>
        <w:snapToGrid w:val="0"/>
        <w:contextualSpacing w:val="0"/>
        <w:jc w:val="both"/>
        <w:rPr>
          <w:rFonts w:cs="Times New Roman"/>
          <w:b/>
          <w:lang w:val="en-US" w:eastAsia="ja-JP"/>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Considering the unavailability of operational longline data for the assessment from some key fleets, SC10 recommended that all operational data including high seas should be available for future stock assessments.</w:t>
      </w:r>
      <w:r w:rsidR="002B37F1" w:rsidRPr="00737053">
        <w:rPr>
          <w:rFonts w:cs="Times New Roman"/>
          <w:lang w:val="en-US"/>
        </w:rPr>
        <w:t xml:space="preserve"> </w:t>
      </w:r>
      <w:r w:rsidRPr="00737053">
        <w:rPr>
          <w:rFonts w:cs="Times New Roman"/>
          <w:lang w:val="en-US"/>
        </w:rPr>
        <w:t>The current lack of operational data for some fleets, and in particular the lack of operational longline data on the high seas hampered the 2014 assessment in a number of ways (e.g. the construction of abundance indices) and consequently hindered the SC from achieving “best practice” in the 2014 stock assessment.</w:t>
      </w:r>
      <w:r w:rsidR="002B37F1" w:rsidRPr="00737053">
        <w:rPr>
          <w:rFonts w:cs="Times New Roman"/>
          <w:lang w:val="en-US"/>
        </w:rPr>
        <w:t xml:space="preserve"> </w:t>
      </w:r>
    </w:p>
    <w:p w:rsidR="00C246E6" w:rsidRPr="00737053" w:rsidRDefault="00C246E6" w:rsidP="00593EB9">
      <w:pPr>
        <w:pStyle w:val="ListParagraph"/>
        <w:adjustRightInd w:val="0"/>
        <w:snapToGrid w:val="0"/>
        <w:contextualSpacing w:val="0"/>
        <w:jc w:val="both"/>
        <w:rPr>
          <w:rFonts w:cs="Times New Roman"/>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SC10 noted that arrangements are being developed between CCMs and SPC to facilitate the availability of operational data for the Pacific wide big eye stock assessment scheduled for 2015</w:t>
      </w:r>
      <w:r w:rsidR="00722B1B" w:rsidRPr="00737053">
        <w:rPr>
          <w:rFonts w:eastAsia="Malgun Gothic" w:cs="Times New Roman"/>
          <w:lang w:val="en-US" w:eastAsia="ko-KR"/>
        </w:rPr>
        <w:t xml:space="preserve"> (Attachment F)</w:t>
      </w:r>
      <w:r w:rsidRPr="00737053">
        <w:rPr>
          <w:rFonts w:cs="Times New Roman"/>
          <w:lang w:val="en-US"/>
        </w:rPr>
        <w:t>.</w:t>
      </w:r>
    </w:p>
    <w:p w:rsidR="00C246E6" w:rsidRPr="00737053" w:rsidRDefault="00C246E6" w:rsidP="00593EB9">
      <w:pPr>
        <w:pStyle w:val="ListParagraph"/>
        <w:adjustRightInd w:val="0"/>
        <w:snapToGrid w:val="0"/>
        <w:contextualSpacing w:val="0"/>
        <w:jc w:val="both"/>
        <w:rPr>
          <w:rFonts w:cs="Times New Roman"/>
          <w:lang w:val="en-US"/>
        </w:rPr>
      </w:pPr>
    </w:p>
    <w:p w:rsidR="00BA5B61" w:rsidRPr="00737053" w:rsidRDefault="00BA5B61" w:rsidP="00593EB9">
      <w:pPr>
        <w:pStyle w:val="Best2"/>
        <w:adjustRightInd w:val="0"/>
        <w:snapToGrid w:val="0"/>
        <w:spacing w:after="0" w:line="240" w:lineRule="auto"/>
        <w:rPr>
          <w:rFonts w:cs="Times New Roman"/>
          <w:lang w:val="en-US"/>
        </w:rPr>
      </w:pPr>
      <w:r w:rsidRPr="00737053">
        <w:rPr>
          <w:rFonts w:cs="Times New Roman"/>
          <w:lang w:val="en-US"/>
        </w:rPr>
        <w:t>SC10 recommended that the Commission consider the results of updated projections at WCPFC11, including evaluation of the potential impacts of CMM</w:t>
      </w:r>
      <w:r w:rsidR="008438E6" w:rsidRPr="00737053">
        <w:rPr>
          <w:rFonts w:eastAsia="Malgun Gothic" w:cs="Times New Roman"/>
          <w:lang w:val="en-US" w:eastAsia="ko-KR"/>
        </w:rPr>
        <w:t xml:space="preserve"> </w:t>
      </w:r>
      <w:r w:rsidRPr="00737053">
        <w:rPr>
          <w:rFonts w:cs="Times New Roman"/>
          <w:lang w:val="en-US"/>
        </w:rPr>
        <w:t xml:space="preserve">2013-01, to determine whether the CMM will achieve its objectives and allow the bigeye stock to rebuild above the </w:t>
      </w:r>
      <w:r w:rsidR="00CC738A" w:rsidRPr="00737053">
        <w:rPr>
          <w:rFonts w:eastAsia="Malgun Gothic" w:cs="Times New Roman"/>
          <w:lang w:val="en-US" w:eastAsia="ko-KR"/>
        </w:rPr>
        <w:t>LRP</w:t>
      </w:r>
      <w:r w:rsidRPr="00737053">
        <w:rPr>
          <w:rFonts w:cs="Times New Roman"/>
          <w:lang w:val="en-US"/>
        </w:rPr>
        <w:t>.</w:t>
      </w:r>
    </w:p>
    <w:p w:rsidR="00C246E6" w:rsidRPr="00737053" w:rsidRDefault="00C246E6" w:rsidP="00593EB9">
      <w:pPr>
        <w:pStyle w:val="ListParagraph"/>
        <w:adjustRightInd w:val="0"/>
        <w:snapToGrid w:val="0"/>
        <w:contextualSpacing w:val="0"/>
        <w:jc w:val="both"/>
        <w:rPr>
          <w:rFonts w:cs="Times New Roman"/>
          <w:lang w:val="en-US"/>
        </w:rPr>
      </w:pPr>
    </w:p>
    <w:p w:rsidR="00101812" w:rsidRPr="00737053" w:rsidRDefault="00101812" w:rsidP="00593EB9">
      <w:pPr>
        <w:pStyle w:val="Heading2"/>
        <w:adjustRightInd w:val="0"/>
        <w:snapToGrid w:val="0"/>
        <w:spacing w:after="0"/>
        <w:jc w:val="both"/>
        <w:rPr>
          <w:bCs/>
          <w:szCs w:val="22"/>
          <w:lang w:val="en-US"/>
        </w:rPr>
      </w:pPr>
      <w:r w:rsidRPr="00737053">
        <w:rPr>
          <w:bCs/>
          <w:szCs w:val="22"/>
          <w:lang w:val="en-US"/>
        </w:rPr>
        <w:t>4.1.2</w:t>
      </w:r>
      <w:r w:rsidRPr="00737053">
        <w:rPr>
          <w:bCs/>
          <w:szCs w:val="22"/>
          <w:lang w:val="en-US"/>
        </w:rPr>
        <w:tab/>
        <w:t>WCPO yellowfin tuna</w:t>
      </w:r>
    </w:p>
    <w:p w:rsidR="00101812" w:rsidRPr="00737053" w:rsidRDefault="00101812" w:rsidP="00593EB9">
      <w:pPr>
        <w:pStyle w:val="Heading2"/>
        <w:adjustRightInd w:val="0"/>
        <w:snapToGrid w:val="0"/>
        <w:spacing w:after="0"/>
        <w:jc w:val="both"/>
        <w:rPr>
          <w:bCs/>
          <w:szCs w:val="22"/>
          <w:lang w:val="en-US"/>
        </w:rPr>
      </w:pPr>
    </w:p>
    <w:p w:rsidR="00101812" w:rsidRPr="00737053" w:rsidRDefault="00101812" w:rsidP="00593EB9">
      <w:pPr>
        <w:pStyle w:val="Best2"/>
        <w:adjustRightInd w:val="0"/>
        <w:snapToGrid w:val="0"/>
        <w:spacing w:after="0" w:line="240" w:lineRule="auto"/>
        <w:rPr>
          <w:rFonts w:cs="Times New Roman"/>
          <w:lang w:val="en-US"/>
        </w:rPr>
      </w:pPr>
      <w:r w:rsidRPr="00737053">
        <w:rPr>
          <w:rFonts w:cs="Times New Roman"/>
          <w:lang w:val="en-US"/>
        </w:rPr>
        <w:t xml:space="preserve">N. Davies (SPC) presented </w:t>
      </w:r>
      <w:r w:rsidR="008148A3" w:rsidRPr="00737053">
        <w:rPr>
          <w:rFonts w:eastAsia="Malgun Gothic" w:cs="Times New Roman"/>
          <w:lang w:val="en-US" w:eastAsia="ko-KR"/>
        </w:rPr>
        <w:t>SC10-</w:t>
      </w:r>
      <w:r w:rsidRPr="00737053">
        <w:rPr>
          <w:rFonts w:cs="Times New Roman"/>
          <w:lang w:val="en-US"/>
        </w:rPr>
        <w:t>SA-WP-04</w:t>
      </w:r>
      <w:r w:rsidR="00072E73" w:rsidRPr="00737053">
        <w:rPr>
          <w:rFonts w:eastAsia="Malgun Gothic" w:cs="Times New Roman"/>
          <w:lang w:val="en-US" w:eastAsia="ko-KR"/>
        </w:rPr>
        <w:t xml:space="preserve"> (</w:t>
      </w:r>
      <w:r w:rsidRPr="00737053">
        <w:rPr>
          <w:rFonts w:cs="Times New Roman"/>
          <w:lang w:val="en-US"/>
        </w:rPr>
        <w:t>Stock Assessment of yellowfin tuna in the WCPO</w:t>
      </w:r>
      <w:r w:rsidR="00072E73" w:rsidRPr="00737053">
        <w:rPr>
          <w:rFonts w:eastAsia="Malgun Gothic" w:cs="Times New Roman"/>
          <w:lang w:val="en-US" w:eastAsia="ko-KR"/>
        </w:rPr>
        <w:t xml:space="preserve">). </w:t>
      </w:r>
      <w:r w:rsidRPr="00737053">
        <w:rPr>
          <w:rFonts w:cs="Times New Roman"/>
          <w:lang w:val="en-US"/>
        </w:rPr>
        <w:t xml:space="preserve">The updated assessment addresses many of the recommendations provided in </w:t>
      </w:r>
      <w:r w:rsidR="008148A3" w:rsidRPr="00737053">
        <w:rPr>
          <w:rFonts w:eastAsia="Malgun Gothic" w:cs="Times New Roman"/>
          <w:lang w:val="en-US" w:eastAsia="ko-KR"/>
        </w:rPr>
        <w:t>SC8-SA-WP-01 (</w:t>
      </w:r>
      <w:r w:rsidRPr="00737053">
        <w:rPr>
          <w:rFonts w:cs="Times New Roman"/>
          <w:lang w:val="en-US"/>
        </w:rPr>
        <w:t>Independent Review of the 2011 bigeye tuna stock assessment), which apply equally to yellowfin tuna. Other key papers document:</w:t>
      </w:r>
      <w:r w:rsidR="002B37F1" w:rsidRPr="00737053">
        <w:rPr>
          <w:rFonts w:cs="Times New Roman"/>
          <w:lang w:val="en-US"/>
        </w:rPr>
        <w:t xml:space="preserve"> </w:t>
      </w:r>
      <w:r w:rsidRPr="00737053">
        <w:rPr>
          <w:rFonts w:cs="Times New Roman"/>
          <w:lang w:val="en-US"/>
        </w:rPr>
        <w:t xml:space="preserve">the methods used in producing the </w:t>
      </w:r>
      <w:r w:rsidR="00E85E46" w:rsidRPr="00737053">
        <w:rPr>
          <w:rFonts w:cs="Times New Roman"/>
          <w:lang w:val="en-US"/>
        </w:rPr>
        <w:t>purse-seine</w:t>
      </w:r>
      <w:r w:rsidRPr="00737053">
        <w:rPr>
          <w:rFonts w:cs="Times New Roman"/>
          <w:lang w:val="en-US"/>
        </w:rPr>
        <w:t xml:space="preserve"> size data (Abascal et al. 2014), longline size data (McKechnie 2014), longline CPUE data (McKechnie et al. 2014b), and tagging data (Berger et al. 2014); revisions to the fisheries and spatial definitions (McKechnie et al. 2014a); the guidance of the PAW held in April, 2014 (</w:t>
      </w:r>
      <w:r w:rsidR="000A38D5" w:rsidRPr="00737053">
        <w:rPr>
          <w:rFonts w:eastAsia="Malgun Gothic" w:cs="Times New Roman"/>
          <w:lang w:val="en-US" w:eastAsia="ko-KR"/>
        </w:rPr>
        <w:t>SPC</w:t>
      </w:r>
      <w:r w:rsidR="000A38D5" w:rsidRPr="00737053">
        <w:rPr>
          <w:rFonts w:cs="Times New Roman"/>
          <w:lang w:val="en-US"/>
        </w:rPr>
        <w:t xml:space="preserve"> </w:t>
      </w:r>
      <w:r w:rsidRPr="00737053">
        <w:rPr>
          <w:rFonts w:cs="Times New Roman"/>
          <w:lang w:val="en-US"/>
        </w:rPr>
        <w:t>2014).</w:t>
      </w:r>
    </w:p>
    <w:p w:rsidR="00101812" w:rsidRPr="00737053" w:rsidRDefault="00101812" w:rsidP="00593EB9">
      <w:pPr>
        <w:pStyle w:val="Heading2"/>
        <w:adjustRightInd w:val="0"/>
        <w:snapToGrid w:val="0"/>
        <w:spacing w:after="0"/>
        <w:jc w:val="both"/>
        <w:rPr>
          <w:szCs w:val="22"/>
          <w:lang w:val="en-US"/>
        </w:rPr>
      </w:pPr>
    </w:p>
    <w:p w:rsidR="00596704" w:rsidRPr="00737053" w:rsidRDefault="00596704"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Stock status and trends</w:t>
      </w:r>
    </w:p>
    <w:p w:rsidR="00C246E6" w:rsidRPr="00737053" w:rsidRDefault="00C246E6" w:rsidP="00593EB9">
      <w:pPr>
        <w:adjustRightInd w:val="0"/>
        <w:snapToGrid w:val="0"/>
        <w:jc w:val="both"/>
        <w:rPr>
          <w:rFonts w:eastAsia="Malgun Gothic" w:cs="Times New Roman"/>
          <w:lang w:val="en-US" w:eastAsia="ko-KR"/>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eastAsia="ja-JP"/>
        </w:rPr>
        <w:t>There have been significant improvements to the 2014 stock assessment resulting from the implementation of the 2012 bigeye review recommendations which apply equally to yellowfin tuna.</w:t>
      </w:r>
      <w:r w:rsidR="002B37F1" w:rsidRPr="00737053">
        <w:rPr>
          <w:rFonts w:cs="Times New Roman"/>
          <w:lang w:val="en-US" w:eastAsia="ja-JP"/>
        </w:rPr>
        <w:t xml:space="preserve"> </w:t>
      </w:r>
      <w:r w:rsidRPr="00737053">
        <w:rPr>
          <w:rFonts w:cs="Times New Roman"/>
          <w:lang w:val="en-US" w:eastAsia="ja-JP"/>
        </w:rPr>
        <w:t>Improvements were made to regional and fisheries structures, Catch estimates, CPUE, and tagging data inputs, and the MULTIFAN-CL modelling framework.</w:t>
      </w:r>
      <w:r w:rsidR="002B37F1" w:rsidRPr="00737053">
        <w:rPr>
          <w:rFonts w:cs="Times New Roman"/>
          <w:lang w:val="en-US" w:eastAsia="ja-JP"/>
        </w:rPr>
        <w:t xml:space="preserve"> </w:t>
      </w:r>
      <w:r w:rsidRPr="00737053">
        <w:rPr>
          <w:rFonts w:cs="Times New Roman"/>
          <w:lang w:val="en-US" w:eastAsia="ja-JP"/>
        </w:rPr>
        <w:t xml:space="preserve">This assessment is also the first since the adoption of a </w:t>
      </w:r>
      <w:r w:rsidR="00CC738A" w:rsidRPr="00737053">
        <w:rPr>
          <w:rFonts w:eastAsia="Malgun Gothic" w:cs="Times New Roman"/>
          <w:lang w:val="en-US" w:eastAsia="ko-KR"/>
        </w:rPr>
        <w:t>LRP</w:t>
      </w:r>
      <w:r w:rsidRPr="00737053">
        <w:rPr>
          <w:rFonts w:cs="Times New Roman"/>
          <w:lang w:val="en-US" w:eastAsia="ja-JP"/>
        </w:rPr>
        <w:t xml:space="preserve"> based on the spawning biomass in the absence of fishing (0.2SB</w:t>
      </w:r>
      <w:r w:rsidRPr="00737053">
        <w:rPr>
          <w:rFonts w:cs="Times New Roman"/>
          <w:vertAlign w:val="subscript"/>
          <w:lang w:val="en-US" w:eastAsia="ja-JP"/>
        </w:rPr>
        <w:t>F=0</w:t>
      </w:r>
      <w:r w:rsidRPr="00737053">
        <w:rPr>
          <w:rFonts w:cs="Times New Roman"/>
          <w:lang w:val="en-US" w:eastAsia="ja-JP"/>
        </w:rPr>
        <w:t xml:space="preserve">). </w:t>
      </w:r>
    </w:p>
    <w:p w:rsidR="00C246E6" w:rsidRPr="00737053" w:rsidRDefault="00C246E6" w:rsidP="00593EB9">
      <w:pPr>
        <w:pStyle w:val="Best2"/>
        <w:numPr>
          <w:ilvl w:val="0"/>
          <w:numId w:val="0"/>
        </w:numPr>
        <w:adjustRightInd w:val="0"/>
        <w:snapToGrid w:val="0"/>
        <w:spacing w:after="0" w:line="240" w:lineRule="auto"/>
        <w:rPr>
          <w:rFonts w:cs="Times New Roman"/>
          <w:lang w:val="en-US" w:eastAsia="ja-JP"/>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eastAsia="ja-JP"/>
        </w:rPr>
        <w:t>SC10 selected the reference case which had an assumed steepness of 0.8 to represent the stock status of yellowfin.</w:t>
      </w:r>
      <w:r w:rsidR="002B37F1" w:rsidRPr="00737053">
        <w:rPr>
          <w:rFonts w:cs="Times New Roman"/>
          <w:lang w:val="en-US" w:eastAsia="ja-JP"/>
        </w:rPr>
        <w:t xml:space="preserve"> </w:t>
      </w:r>
      <w:r w:rsidRPr="00737053">
        <w:rPr>
          <w:rFonts w:cs="Times New Roman"/>
          <w:lang w:val="en-US" w:eastAsia="ja-JP"/>
        </w:rPr>
        <w:t>To characterize uncertainty in the assessment, SC10 chose 3 additional models based on alternate values of steepness and tagging mixing period. Fuller details of the base case and other models are provided in Table YFT1.</w:t>
      </w:r>
    </w:p>
    <w:p w:rsidR="00C246E6" w:rsidRPr="00737053" w:rsidRDefault="00C246E6" w:rsidP="00593EB9">
      <w:pPr>
        <w:pStyle w:val="ListParagraph"/>
        <w:adjustRightInd w:val="0"/>
        <w:snapToGrid w:val="0"/>
        <w:contextualSpacing w:val="0"/>
        <w:jc w:val="both"/>
        <w:rPr>
          <w:rFonts w:cs="Times New Roman"/>
          <w:b/>
          <w:lang w:val="en-US" w:eastAsia="ja-JP"/>
        </w:rPr>
      </w:pPr>
    </w:p>
    <w:p w:rsidR="004F3546" w:rsidRPr="00737053" w:rsidRDefault="004F3546" w:rsidP="00593EB9">
      <w:pPr>
        <w:pStyle w:val="PlainText"/>
        <w:adjustRightInd w:val="0"/>
        <w:snapToGrid w:val="0"/>
        <w:jc w:val="both"/>
        <w:rPr>
          <w:rFonts w:ascii="Times New Roman" w:eastAsia="Malgun Gothic" w:hAnsi="Times New Roman" w:cs="Times New Roman"/>
          <w:b/>
          <w:sz w:val="22"/>
          <w:szCs w:val="22"/>
          <w:lang w:val="en-US" w:eastAsia="ko-KR"/>
        </w:rPr>
      </w:pPr>
    </w:p>
    <w:p w:rsidR="004F3546" w:rsidRPr="00737053" w:rsidRDefault="004F3546" w:rsidP="00593EB9">
      <w:pPr>
        <w:pStyle w:val="PlainText"/>
        <w:adjustRightInd w:val="0"/>
        <w:snapToGrid w:val="0"/>
        <w:jc w:val="both"/>
        <w:rPr>
          <w:rFonts w:ascii="Times New Roman" w:eastAsia="Malgun Gothic" w:hAnsi="Times New Roman" w:cs="Times New Roman"/>
          <w:b/>
          <w:sz w:val="22"/>
          <w:szCs w:val="22"/>
          <w:lang w:val="en-US" w:eastAsia="ko-KR"/>
        </w:rPr>
      </w:pPr>
    </w:p>
    <w:p w:rsidR="004F3546" w:rsidRPr="00737053" w:rsidRDefault="004F3546" w:rsidP="00593EB9">
      <w:pPr>
        <w:pStyle w:val="PlainText"/>
        <w:adjustRightInd w:val="0"/>
        <w:snapToGrid w:val="0"/>
        <w:jc w:val="both"/>
        <w:rPr>
          <w:rFonts w:ascii="Times New Roman" w:eastAsia="Malgun Gothic" w:hAnsi="Times New Roman" w:cs="Times New Roman"/>
          <w:b/>
          <w:sz w:val="22"/>
          <w:szCs w:val="22"/>
          <w:lang w:val="en-US" w:eastAsia="ko-KR"/>
        </w:rPr>
      </w:pPr>
    </w:p>
    <w:p w:rsidR="004F3546" w:rsidRPr="00737053" w:rsidRDefault="004F3546" w:rsidP="00593EB9">
      <w:pPr>
        <w:pStyle w:val="PlainText"/>
        <w:adjustRightInd w:val="0"/>
        <w:snapToGrid w:val="0"/>
        <w:jc w:val="both"/>
        <w:rPr>
          <w:rFonts w:ascii="Times New Roman" w:eastAsia="Malgun Gothic" w:hAnsi="Times New Roman" w:cs="Times New Roman"/>
          <w:b/>
          <w:sz w:val="22"/>
          <w:szCs w:val="22"/>
          <w:lang w:val="en-US" w:eastAsia="ko-KR"/>
        </w:rPr>
      </w:pPr>
    </w:p>
    <w:p w:rsidR="00596704" w:rsidRPr="00737053" w:rsidRDefault="00596704" w:rsidP="00593EB9">
      <w:pPr>
        <w:pStyle w:val="PlainText"/>
        <w:adjustRightInd w:val="0"/>
        <w:snapToGrid w:val="0"/>
        <w:jc w:val="both"/>
        <w:rPr>
          <w:rFonts w:ascii="Times New Roman" w:hAnsi="Times New Roman" w:cs="Times New Roman"/>
          <w:sz w:val="22"/>
          <w:szCs w:val="22"/>
          <w:lang w:val="en-US" w:eastAsia="ja-JP"/>
        </w:rPr>
      </w:pPr>
      <w:r w:rsidRPr="00737053">
        <w:rPr>
          <w:rFonts w:ascii="Times New Roman" w:hAnsi="Times New Roman" w:cs="Times New Roman"/>
          <w:b/>
          <w:sz w:val="22"/>
          <w:szCs w:val="22"/>
          <w:lang w:val="en-US" w:eastAsia="ja-JP"/>
        </w:rPr>
        <w:lastRenderedPageBreak/>
        <w:t xml:space="preserve">Table YFT1: </w:t>
      </w:r>
      <w:r w:rsidRPr="00737053">
        <w:rPr>
          <w:rFonts w:ascii="Times New Roman" w:hAnsi="Times New Roman" w:cs="Times New Roman"/>
          <w:sz w:val="22"/>
          <w:szCs w:val="22"/>
          <w:lang w:val="en-US" w:eastAsia="ja-JP"/>
        </w:rPr>
        <w:t xml:space="preserve">Description of the base case and key model chosen for the provision of management advice. </w:t>
      </w:r>
    </w:p>
    <w:tbl>
      <w:tblPr>
        <w:tblStyle w:val="TableGrid1"/>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596704" w:rsidRPr="00737053" w:rsidTr="00737053">
        <w:trPr>
          <w:trHeight w:val="338"/>
          <w:jc w:val="center"/>
        </w:trPr>
        <w:tc>
          <w:tcPr>
            <w:tcW w:w="1003" w:type="pct"/>
            <w:tcBorders>
              <w:top w:val="single" w:sz="4" w:space="0" w:color="auto"/>
              <w:bottom w:val="single" w:sz="4" w:space="0" w:color="auto"/>
            </w:tcBorders>
            <w:hideMark/>
          </w:tcPr>
          <w:p w:rsidR="00596704" w:rsidRPr="00737053" w:rsidRDefault="00596704" w:rsidP="00593EB9">
            <w:pPr>
              <w:autoSpaceDE w:val="0"/>
              <w:autoSpaceDN w:val="0"/>
              <w:adjustRightInd w:val="0"/>
              <w:snapToGrid w:val="0"/>
              <w:jc w:val="both"/>
              <w:rPr>
                <w:bCs/>
                <w:color w:val="000000"/>
                <w:lang w:val="en-US"/>
              </w:rPr>
            </w:pPr>
            <w:r w:rsidRPr="00737053">
              <w:rPr>
                <w:bCs/>
                <w:color w:val="000000"/>
                <w:lang w:val="en-US"/>
              </w:rPr>
              <w:t>Name</w:t>
            </w:r>
          </w:p>
        </w:tc>
        <w:tc>
          <w:tcPr>
            <w:tcW w:w="3997" w:type="pct"/>
            <w:tcBorders>
              <w:top w:val="single" w:sz="4" w:space="0" w:color="auto"/>
              <w:bottom w:val="single" w:sz="4" w:space="0" w:color="auto"/>
            </w:tcBorders>
            <w:hideMark/>
          </w:tcPr>
          <w:p w:rsidR="00596704" w:rsidRPr="00737053" w:rsidRDefault="00596704" w:rsidP="00593EB9">
            <w:pPr>
              <w:autoSpaceDE w:val="0"/>
              <w:autoSpaceDN w:val="0"/>
              <w:adjustRightInd w:val="0"/>
              <w:snapToGrid w:val="0"/>
              <w:jc w:val="both"/>
              <w:rPr>
                <w:bCs/>
                <w:color w:val="000000"/>
                <w:lang w:val="en-US"/>
              </w:rPr>
            </w:pPr>
            <w:r w:rsidRPr="00737053">
              <w:rPr>
                <w:bCs/>
                <w:color w:val="000000"/>
                <w:lang w:val="en-US"/>
              </w:rPr>
              <w:t>Description</w:t>
            </w:r>
          </w:p>
        </w:tc>
      </w:tr>
      <w:tr w:rsidR="00596704" w:rsidRPr="00737053" w:rsidTr="00737053">
        <w:trPr>
          <w:trHeight w:val="338"/>
          <w:jc w:val="center"/>
        </w:trPr>
        <w:tc>
          <w:tcPr>
            <w:tcW w:w="1003" w:type="pct"/>
            <w:tcBorders>
              <w:top w:val="single" w:sz="4" w:space="0" w:color="auto"/>
            </w:tcBorders>
            <w:hideMark/>
          </w:tcPr>
          <w:p w:rsidR="00596704" w:rsidRPr="00737053" w:rsidRDefault="00596704" w:rsidP="00593EB9">
            <w:pPr>
              <w:autoSpaceDE w:val="0"/>
              <w:autoSpaceDN w:val="0"/>
              <w:adjustRightInd w:val="0"/>
              <w:snapToGrid w:val="0"/>
              <w:jc w:val="both"/>
              <w:rPr>
                <w:color w:val="000000"/>
                <w:lang w:val="en-US"/>
              </w:rPr>
            </w:pPr>
            <w:r w:rsidRPr="00737053">
              <w:rPr>
                <w:bCs/>
                <w:color w:val="000000"/>
                <w:lang w:val="en-US"/>
              </w:rPr>
              <w:t>Base Case</w:t>
            </w:r>
          </w:p>
        </w:tc>
        <w:tc>
          <w:tcPr>
            <w:tcW w:w="3997" w:type="pct"/>
            <w:tcBorders>
              <w:top w:val="single" w:sz="4" w:space="0" w:color="auto"/>
            </w:tcBorders>
            <w:hideMark/>
          </w:tcPr>
          <w:p w:rsidR="00596704" w:rsidRPr="00737053" w:rsidRDefault="00596704" w:rsidP="00593EB9">
            <w:pPr>
              <w:autoSpaceDE w:val="0"/>
              <w:autoSpaceDN w:val="0"/>
              <w:adjustRightInd w:val="0"/>
              <w:snapToGrid w:val="0"/>
              <w:jc w:val="both"/>
              <w:rPr>
                <w:color w:val="000000"/>
                <w:lang w:val="en-US"/>
              </w:rPr>
            </w:pPr>
            <w:r w:rsidRPr="00737053">
              <w:rPr>
                <w:color w:val="000000"/>
                <w:lang w:val="en-US"/>
              </w:rPr>
              <w:t xml:space="preserve">JP longline CPUE for regions 1 and 2, all flags longline for regions 3 to 7, and all flags longline nominal for regions 8 and 9; with </w:t>
            </w:r>
            <w:r w:rsidR="00E85E46" w:rsidRPr="00737053">
              <w:rPr>
                <w:color w:val="000000"/>
                <w:lang w:val="en-US"/>
              </w:rPr>
              <w:t>purse-seine</w:t>
            </w:r>
            <w:r w:rsidRPr="00737053">
              <w:rPr>
                <w:color w:val="000000"/>
                <w:lang w:val="en-US"/>
              </w:rPr>
              <w:t xml:space="preserve"> CPUE for PH-ID in region 7 and all flags in region 8. Size data weighted as the number of samples divided by 20, steepness fixed at 0.8, M fixed, tag mixing period of 2 quarters, and fixed natural mortality.</w:t>
            </w:r>
          </w:p>
        </w:tc>
      </w:tr>
      <w:tr w:rsidR="00596704" w:rsidRPr="00737053" w:rsidTr="00737053">
        <w:trPr>
          <w:trHeight w:val="338"/>
          <w:jc w:val="center"/>
        </w:trPr>
        <w:tc>
          <w:tcPr>
            <w:tcW w:w="1003" w:type="pct"/>
            <w:hideMark/>
          </w:tcPr>
          <w:p w:rsidR="00596704" w:rsidRPr="00737053" w:rsidRDefault="00596704" w:rsidP="00593EB9">
            <w:pPr>
              <w:autoSpaceDE w:val="0"/>
              <w:autoSpaceDN w:val="0"/>
              <w:adjustRightInd w:val="0"/>
              <w:snapToGrid w:val="0"/>
              <w:jc w:val="both"/>
              <w:rPr>
                <w:bCs/>
                <w:color w:val="000000"/>
                <w:lang w:val="en-US"/>
              </w:rPr>
            </w:pPr>
            <w:r w:rsidRPr="00737053">
              <w:rPr>
                <w:bCs/>
                <w:color w:val="000000"/>
                <w:lang w:val="en-US"/>
              </w:rPr>
              <w:t>h_0.65</w:t>
            </w:r>
          </w:p>
        </w:tc>
        <w:tc>
          <w:tcPr>
            <w:tcW w:w="3997" w:type="pct"/>
            <w:hideMark/>
          </w:tcPr>
          <w:p w:rsidR="00596704" w:rsidRPr="00737053" w:rsidRDefault="00596704" w:rsidP="00593EB9">
            <w:pPr>
              <w:autoSpaceDE w:val="0"/>
              <w:autoSpaceDN w:val="0"/>
              <w:adjustRightInd w:val="0"/>
              <w:snapToGrid w:val="0"/>
              <w:jc w:val="both"/>
              <w:rPr>
                <w:color w:val="000000"/>
                <w:lang w:val="en-US"/>
              </w:rPr>
            </w:pPr>
            <w:r w:rsidRPr="00737053">
              <w:rPr>
                <w:color w:val="000000"/>
                <w:lang w:val="en-US"/>
              </w:rPr>
              <w:t>St</w:t>
            </w:r>
            <w:r w:rsidR="00B412C2" w:rsidRPr="00737053">
              <w:rPr>
                <w:rFonts w:eastAsia="Malgun Gothic"/>
                <w:color w:val="000000"/>
                <w:lang w:val="en-US" w:eastAsia="ko-KR"/>
              </w:rPr>
              <w:t>ee</w:t>
            </w:r>
            <w:r w:rsidRPr="00737053">
              <w:rPr>
                <w:color w:val="000000"/>
                <w:lang w:val="en-US"/>
              </w:rPr>
              <w:t>pness=0.65.</w:t>
            </w:r>
          </w:p>
        </w:tc>
      </w:tr>
      <w:tr w:rsidR="00596704" w:rsidRPr="00737053" w:rsidTr="00737053">
        <w:trPr>
          <w:trHeight w:val="338"/>
          <w:jc w:val="center"/>
        </w:trPr>
        <w:tc>
          <w:tcPr>
            <w:tcW w:w="1003" w:type="pct"/>
            <w:hideMark/>
          </w:tcPr>
          <w:p w:rsidR="00596704" w:rsidRPr="00737053" w:rsidRDefault="00596704" w:rsidP="00593EB9">
            <w:pPr>
              <w:autoSpaceDE w:val="0"/>
              <w:autoSpaceDN w:val="0"/>
              <w:adjustRightInd w:val="0"/>
              <w:snapToGrid w:val="0"/>
              <w:jc w:val="both"/>
              <w:rPr>
                <w:bCs/>
                <w:color w:val="000000"/>
                <w:lang w:val="en-US"/>
              </w:rPr>
            </w:pPr>
            <w:r w:rsidRPr="00737053">
              <w:rPr>
                <w:bCs/>
                <w:color w:val="000000"/>
                <w:lang w:val="en-US"/>
              </w:rPr>
              <w:t>h_0.95</w:t>
            </w:r>
          </w:p>
        </w:tc>
        <w:tc>
          <w:tcPr>
            <w:tcW w:w="3997" w:type="pct"/>
            <w:hideMark/>
          </w:tcPr>
          <w:p w:rsidR="00596704" w:rsidRPr="00737053" w:rsidRDefault="00596704" w:rsidP="00593EB9">
            <w:pPr>
              <w:autoSpaceDE w:val="0"/>
              <w:autoSpaceDN w:val="0"/>
              <w:adjustRightInd w:val="0"/>
              <w:snapToGrid w:val="0"/>
              <w:jc w:val="both"/>
              <w:rPr>
                <w:color w:val="000000"/>
                <w:lang w:val="en-US"/>
              </w:rPr>
            </w:pPr>
            <w:r w:rsidRPr="00737053">
              <w:rPr>
                <w:color w:val="000000"/>
                <w:lang w:val="en-US"/>
              </w:rPr>
              <w:t>Steepness=0.95.</w:t>
            </w:r>
          </w:p>
        </w:tc>
      </w:tr>
      <w:tr w:rsidR="00596704" w:rsidRPr="00737053" w:rsidTr="00737053">
        <w:trPr>
          <w:trHeight w:val="338"/>
          <w:jc w:val="center"/>
        </w:trPr>
        <w:tc>
          <w:tcPr>
            <w:tcW w:w="1003" w:type="pct"/>
            <w:tcBorders>
              <w:bottom w:val="single" w:sz="4" w:space="0" w:color="auto"/>
            </w:tcBorders>
            <w:hideMark/>
          </w:tcPr>
          <w:p w:rsidR="00596704" w:rsidRPr="00737053" w:rsidRDefault="00596704" w:rsidP="00593EB9">
            <w:pPr>
              <w:autoSpaceDE w:val="0"/>
              <w:autoSpaceDN w:val="0"/>
              <w:adjustRightInd w:val="0"/>
              <w:snapToGrid w:val="0"/>
              <w:jc w:val="both"/>
              <w:rPr>
                <w:bCs/>
                <w:color w:val="000000"/>
                <w:lang w:val="en-US"/>
              </w:rPr>
            </w:pPr>
            <w:r w:rsidRPr="00737053">
              <w:rPr>
                <w:bCs/>
                <w:color w:val="000000"/>
                <w:lang w:val="en-US"/>
              </w:rPr>
              <w:t>Mix_1qtr</w:t>
            </w:r>
          </w:p>
        </w:tc>
        <w:tc>
          <w:tcPr>
            <w:tcW w:w="3997" w:type="pct"/>
            <w:tcBorders>
              <w:bottom w:val="single" w:sz="4" w:space="0" w:color="auto"/>
            </w:tcBorders>
            <w:hideMark/>
          </w:tcPr>
          <w:p w:rsidR="00596704" w:rsidRPr="00737053" w:rsidRDefault="00596704" w:rsidP="00593EB9">
            <w:pPr>
              <w:autoSpaceDE w:val="0"/>
              <w:autoSpaceDN w:val="0"/>
              <w:adjustRightInd w:val="0"/>
              <w:snapToGrid w:val="0"/>
              <w:jc w:val="both"/>
              <w:rPr>
                <w:color w:val="000000"/>
                <w:lang w:val="en-US"/>
              </w:rPr>
            </w:pPr>
            <w:r w:rsidRPr="00737053">
              <w:rPr>
                <w:color w:val="000000"/>
                <w:lang w:val="en-US"/>
              </w:rPr>
              <w:t>Tag mixing period=1 quarter</w:t>
            </w:r>
          </w:p>
        </w:tc>
      </w:tr>
    </w:tbl>
    <w:p w:rsidR="00596704" w:rsidRPr="00737053" w:rsidRDefault="00596704" w:rsidP="00593EB9">
      <w:pPr>
        <w:pStyle w:val="PlainText"/>
        <w:adjustRightInd w:val="0"/>
        <w:snapToGrid w:val="0"/>
        <w:jc w:val="both"/>
        <w:rPr>
          <w:rFonts w:ascii="Times New Roman" w:hAnsi="Times New Roman" w:cs="Times New Roman"/>
          <w:b/>
          <w:sz w:val="22"/>
          <w:szCs w:val="22"/>
          <w:lang w:val="en-US" w:eastAsia="ja-JP"/>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eastAsia="ja-JP"/>
        </w:rPr>
        <w:t xml:space="preserve">Time trends in estimated recruitment, biomass, fishing mortality and depletion are shown in Figures YFT 1–4. </w:t>
      </w:r>
    </w:p>
    <w:p w:rsidR="00C246E6" w:rsidRPr="00737053" w:rsidRDefault="00C246E6" w:rsidP="00593EB9">
      <w:pPr>
        <w:pStyle w:val="Best2"/>
        <w:numPr>
          <w:ilvl w:val="0"/>
          <w:numId w:val="0"/>
        </w:numPr>
        <w:adjustRightInd w:val="0"/>
        <w:snapToGrid w:val="0"/>
        <w:spacing w:after="0" w:line="240" w:lineRule="auto"/>
        <w:rPr>
          <w:rFonts w:cs="Times New Roman"/>
          <w:lang w:val="en-US" w:eastAsia="ja-JP"/>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eastAsia="ja-JP"/>
        </w:rPr>
        <w:t>High levels of fishing mortality on juveniles have been recorded in region 7 (</w:t>
      </w:r>
      <w:r w:rsidR="00505B02" w:rsidRPr="00737053">
        <w:rPr>
          <w:rFonts w:cs="Times New Roman"/>
          <w:lang w:val="en-US" w:eastAsia="ja-JP"/>
        </w:rPr>
        <w:t>F</w:t>
      </w:r>
      <w:r w:rsidRPr="00737053">
        <w:rPr>
          <w:rFonts w:cs="Times New Roman"/>
          <w:lang w:val="en-US" w:eastAsia="ja-JP"/>
        </w:rPr>
        <w:t xml:space="preserve">igure YFT6). Stock depletion levels are higher in the equatorial regions than elsewhere, refer Fig YFT4. </w:t>
      </w:r>
    </w:p>
    <w:p w:rsidR="00C246E6" w:rsidRPr="00737053" w:rsidRDefault="00C246E6" w:rsidP="00593EB9">
      <w:pPr>
        <w:pStyle w:val="ListParagraph"/>
        <w:adjustRightInd w:val="0"/>
        <w:snapToGrid w:val="0"/>
        <w:contextualSpacing w:val="0"/>
        <w:jc w:val="both"/>
        <w:rPr>
          <w:rFonts w:cs="Times New Roman"/>
          <w:lang w:val="en-US" w:eastAsia="ja-JP"/>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eastAsia="ja-JP"/>
        </w:rPr>
        <w:t>The estimated MSY of 586,400 mt is within the range of previous assessments and model quantities are generally similar with these earlier assessments.</w:t>
      </w:r>
      <w:r w:rsidR="002B37F1" w:rsidRPr="00737053">
        <w:rPr>
          <w:rFonts w:cs="Times New Roman"/>
          <w:lang w:val="en-US" w:eastAsia="ja-JP"/>
        </w:rPr>
        <w:t xml:space="preserve"> </w:t>
      </w:r>
      <w:r w:rsidRPr="00737053">
        <w:rPr>
          <w:rFonts w:cs="Times New Roman"/>
          <w:lang w:val="en-US" w:eastAsia="ja-JP"/>
        </w:rPr>
        <w:t>This is due largely to the consistent information on declining relative abundance provided by the longline CPUE indices and the large amount of tagging data input to the model.</w:t>
      </w:r>
      <w:r w:rsidR="002B37F1" w:rsidRPr="00737053">
        <w:rPr>
          <w:rFonts w:cs="Times New Roman"/>
          <w:lang w:val="en-US" w:eastAsia="ja-JP"/>
        </w:rPr>
        <w:t xml:space="preserve"> </w:t>
      </w:r>
    </w:p>
    <w:p w:rsidR="00C246E6" w:rsidRPr="00737053" w:rsidRDefault="00C246E6" w:rsidP="00593EB9">
      <w:pPr>
        <w:pStyle w:val="ListParagraph"/>
        <w:adjustRightInd w:val="0"/>
        <w:snapToGrid w:val="0"/>
        <w:contextualSpacing w:val="0"/>
        <w:jc w:val="both"/>
        <w:rPr>
          <w:rFonts w:cs="Times New Roman"/>
          <w:lang w:val="en-US" w:eastAsia="ja-JP"/>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eastAsia="ja-JP"/>
        </w:rPr>
        <w:t>The dramatic decline in the MSY in the 1970’s follows the increased development of those fisheries that catch you</w:t>
      </w:r>
      <w:r w:rsidR="00A53E38" w:rsidRPr="00737053">
        <w:rPr>
          <w:rFonts w:cs="Times New Roman"/>
          <w:lang w:val="en-US" w:eastAsia="ja-JP"/>
        </w:rPr>
        <w:t>n</w:t>
      </w:r>
      <w:r w:rsidRPr="00737053">
        <w:rPr>
          <w:rFonts w:cs="Times New Roman"/>
          <w:lang w:val="en-US" w:eastAsia="ja-JP"/>
        </w:rPr>
        <w:t>ger yellowfin, principally the small-fish fisheries in the west equatorial region (Figure YFT7).</w:t>
      </w:r>
    </w:p>
    <w:p w:rsidR="00C246E6" w:rsidRPr="00737053" w:rsidRDefault="00C246E6" w:rsidP="00593EB9">
      <w:pPr>
        <w:pStyle w:val="ListParagraph"/>
        <w:adjustRightInd w:val="0"/>
        <w:snapToGrid w:val="0"/>
        <w:contextualSpacing w:val="0"/>
        <w:jc w:val="both"/>
        <w:rPr>
          <w:rFonts w:cs="Times New Roman"/>
          <w:lang w:val="en-US" w:eastAsia="ja-JP"/>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rPr>
        <w:t>Fishing mortality has generally been increasing through time, and for the reference case F</w:t>
      </w:r>
      <w:r w:rsidRPr="00737053">
        <w:rPr>
          <w:rFonts w:cs="Times New Roman"/>
          <w:vertAlign w:val="subscript"/>
          <w:lang w:val="en-US"/>
        </w:rPr>
        <w:t>current</w:t>
      </w:r>
      <w:r w:rsidRPr="00737053">
        <w:rPr>
          <w:rFonts w:cs="Times New Roman"/>
          <w:lang w:val="en-US"/>
        </w:rPr>
        <w:t xml:space="preserve"> (2008-11 average) is estimated to be 0.72 times the fishing mortality that will support the MSY. Across the four models (base case and three sensitivity models) F</w:t>
      </w:r>
      <w:r w:rsidRPr="00737053">
        <w:rPr>
          <w:rFonts w:cs="Times New Roman"/>
          <w:vertAlign w:val="subscript"/>
          <w:lang w:val="en-US"/>
        </w:rPr>
        <w:t>current</w:t>
      </w:r>
      <w:r w:rsidRPr="00737053">
        <w:rPr>
          <w:rFonts w:cs="Times New Roman"/>
          <w:lang w:val="en-US"/>
        </w:rPr>
        <w:t>/F</w:t>
      </w:r>
      <w:r w:rsidRPr="00737053">
        <w:rPr>
          <w:rFonts w:cs="Times New Roman"/>
          <w:vertAlign w:val="subscript"/>
          <w:lang w:val="en-US"/>
        </w:rPr>
        <w:t>MSY</w:t>
      </w:r>
      <w:r w:rsidRPr="00737053">
        <w:rPr>
          <w:rFonts w:cs="Times New Roman"/>
          <w:lang w:val="en-US"/>
        </w:rPr>
        <w:t xml:space="preserve"> ranged from 0.58 to 0.90. This indicates that overfishing is not occurring for the WCPO yellowfin tuna stock, however latest catches are close to or exceed the MSY by up to 13% (Table YFT2 and Figure YFT5). </w:t>
      </w:r>
    </w:p>
    <w:p w:rsidR="00C246E6" w:rsidRPr="00737053" w:rsidRDefault="00C246E6" w:rsidP="00593EB9">
      <w:pPr>
        <w:pStyle w:val="ListParagraph"/>
        <w:adjustRightInd w:val="0"/>
        <w:snapToGrid w:val="0"/>
        <w:contextualSpacing w:val="0"/>
        <w:jc w:val="both"/>
        <w:rPr>
          <w:rFonts w:cs="Times New Roman"/>
          <w:lang w:val="en-US" w:eastAsia="ja-JP"/>
        </w:rPr>
      </w:pPr>
    </w:p>
    <w:p w:rsidR="00596704" w:rsidRPr="00737053" w:rsidRDefault="00596704" w:rsidP="00593EB9">
      <w:pPr>
        <w:pStyle w:val="Best2"/>
        <w:adjustRightInd w:val="0"/>
        <w:snapToGrid w:val="0"/>
        <w:spacing w:after="0" w:line="240" w:lineRule="auto"/>
        <w:rPr>
          <w:rFonts w:cs="Times New Roman"/>
          <w:lang w:val="en-US" w:eastAsia="ja-JP"/>
        </w:rPr>
      </w:pPr>
      <w:r w:rsidRPr="00737053">
        <w:rPr>
          <w:rFonts w:cs="Times New Roman"/>
          <w:lang w:val="en-US"/>
        </w:rPr>
        <w:t xml:space="preserve">The latest (2012) estimates of spawning biomass are above both the level that will support the </w:t>
      </w:r>
      <w:r w:rsidRPr="00737053">
        <w:rPr>
          <w:rFonts w:cs="Times New Roman"/>
          <w:i/>
          <w:lang w:val="en-US"/>
        </w:rPr>
        <w:t>MSY</w:t>
      </w:r>
      <w:r w:rsidRPr="00737053">
        <w:rPr>
          <w:rFonts w:cs="Times New Roman"/>
          <w:lang w:val="en-US"/>
        </w:rPr>
        <w:t xml:space="preserve"> (SB</w:t>
      </w:r>
      <w:r w:rsidRPr="00737053">
        <w:rPr>
          <w:rFonts w:cs="Times New Roman"/>
          <w:vertAlign w:val="subscript"/>
          <w:lang w:val="en-US"/>
        </w:rPr>
        <w:t>latest</w:t>
      </w:r>
      <w:r w:rsidRPr="00737053">
        <w:rPr>
          <w:rFonts w:cs="Times New Roman"/>
          <w:lang w:val="en-US"/>
        </w:rPr>
        <w:t>/SB</w:t>
      </w:r>
      <w:r w:rsidRPr="00737053">
        <w:rPr>
          <w:rFonts w:cs="Times New Roman"/>
          <w:vertAlign w:val="subscript"/>
          <w:lang w:val="en-US"/>
        </w:rPr>
        <w:t>MSY</w:t>
      </w:r>
      <w:r w:rsidRPr="00737053">
        <w:rPr>
          <w:rFonts w:cs="Times New Roman"/>
          <w:lang w:val="en-US"/>
        </w:rPr>
        <w:t xml:space="preserve"> = 1.24 for the base case and range 1.05-1.51 across the four models) and the newly adopted </w:t>
      </w:r>
      <w:r w:rsidR="00CC738A" w:rsidRPr="00737053">
        <w:rPr>
          <w:rFonts w:eastAsia="Malgun Gothic" w:cs="Times New Roman"/>
          <w:lang w:val="en-US" w:eastAsia="ko-KR"/>
        </w:rPr>
        <w:t>LRP</w:t>
      </w:r>
      <w:r w:rsidRPr="00737053">
        <w:rPr>
          <w:rFonts w:cs="Times New Roman"/>
          <w:lang w:val="en-US"/>
        </w:rPr>
        <w:t xml:space="preserve"> of 0.2SB</w:t>
      </w:r>
      <w:r w:rsidRPr="00737053">
        <w:rPr>
          <w:rFonts w:cs="Times New Roman"/>
          <w:vertAlign w:val="subscript"/>
          <w:lang w:val="en-US"/>
        </w:rPr>
        <w:t>F=0</w:t>
      </w:r>
      <w:r w:rsidRPr="00737053">
        <w:rPr>
          <w:rFonts w:cs="Times New Roman"/>
          <w:lang w:val="en-US"/>
        </w:rPr>
        <w:t xml:space="preserve"> (SB</w:t>
      </w:r>
      <w:r w:rsidRPr="00737053">
        <w:rPr>
          <w:rFonts w:cs="Times New Roman"/>
          <w:vertAlign w:val="subscript"/>
          <w:lang w:val="en-US"/>
        </w:rPr>
        <w:t>latest</w:t>
      </w:r>
      <w:r w:rsidRPr="00737053">
        <w:rPr>
          <w:rFonts w:cs="Times New Roman"/>
          <w:lang w:val="en-US"/>
        </w:rPr>
        <w:t>/SB</w:t>
      </w:r>
      <w:r w:rsidRPr="00737053">
        <w:rPr>
          <w:rFonts w:cs="Times New Roman"/>
          <w:vertAlign w:val="subscript"/>
          <w:lang w:val="en-US"/>
        </w:rPr>
        <w:t>F=0</w:t>
      </w:r>
      <w:r w:rsidRPr="00737053">
        <w:rPr>
          <w:rFonts w:cs="Times New Roman"/>
          <w:lang w:val="en-US"/>
        </w:rPr>
        <w:t xml:space="preserve"> = 0.38 for the base case and range 0.35-0.40.</w:t>
      </w:r>
      <w:r w:rsidR="002B37F1" w:rsidRPr="00737053">
        <w:rPr>
          <w:rFonts w:cs="Times New Roman"/>
          <w:lang w:val="en-US"/>
        </w:rPr>
        <w:t xml:space="preserve"> </w:t>
      </w:r>
      <w:r w:rsidRPr="00737053">
        <w:rPr>
          <w:rFonts w:cs="Times New Roman"/>
          <w:lang w:val="en-US"/>
        </w:rPr>
        <w:t xml:space="preserve"> </w:t>
      </w:r>
    </w:p>
    <w:p w:rsidR="00C246E6" w:rsidRPr="00737053" w:rsidRDefault="00C246E6" w:rsidP="00593EB9">
      <w:pPr>
        <w:pStyle w:val="ListParagraph"/>
        <w:adjustRightInd w:val="0"/>
        <w:snapToGrid w:val="0"/>
        <w:contextualSpacing w:val="0"/>
        <w:jc w:val="both"/>
        <w:rPr>
          <w:rFonts w:cs="Times New Roman"/>
          <w:b/>
          <w:lang w:val="en-US" w:eastAsia="ja-JP"/>
        </w:rPr>
      </w:pPr>
    </w:p>
    <w:p w:rsidR="00596704" w:rsidRPr="00737053" w:rsidRDefault="00596704" w:rsidP="00593EB9">
      <w:pPr>
        <w:adjustRightInd w:val="0"/>
        <w:snapToGrid w:val="0"/>
        <w:jc w:val="both"/>
        <w:rPr>
          <w:rFonts w:eastAsia="Batang" w:cs="Times New Roman"/>
          <w:bCs/>
          <w:lang w:val="en-US" w:eastAsia="ko-KR"/>
        </w:rPr>
      </w:pPr>
      <w:r w:rsidRPr="00737053">
        <w:rPr>
          <w:rFonts w:eastAsia="Batang" w:cs="Times New Roman"/>
          <w:b/>
          <w:bCs/>
          <w:lang w:val="en-US"/>
        </w:rPr>
        <w:t xml:space="preserve">Table </w:t>
      </w:r>
      <w:r w:rsidRPr="00737053">
        <w:rPr>
          <w:rFonts w:cs="Times New Roman"/>
          <w:b/>
          <w:bCs/>
          <w:lang w:val="en-US" w:eastAsia="ja-JP"/>
        </w:rPr>
        <w:t>YFT</w:t>
      </w:r>
      <w:r w:rsidRPr="00737053">
        <w:rPr>
          <w:rFonts w:eastAsia="Batang" w:cs="Times New Roman"/>
          <w:b/>
          <w:bCs/>
          <w:lang w:val="en-US"/>
        </w:rPr>
        <w:t xml:space="preserve">2: </w:t>
      </w:r>
      <w:r w:rsidRPr="00737053">
        <w:rPr>
          <w:rFonts w:eastAsia="Batang" w:cs="Times New Roman"/>
          <w:bCs/>
          <w:lang w:val="en-US"/>
        </w:rPr>
        <w:t xml:space="preserve">Estimates of management quantities for selected stock assessment models (see Table </w:t>
      </w:r>
      <w:r w:rsidRPr="00737053">
        <w:rPr>
          <w:rFonts w:cs="Times New Roman"/>
          <w:bCs/>
          <w:lang w:val="en-US" w:eastAsia="ja-JP"/>
        </w:rPr>
        <w:t>YFT</w:t>
      </w:r>
      <w:r w:rsidRPr="00737053">
        <w:rPr>
          <w:rFonts w:eastAsia="Batang" w:cs="Times New Roman"/>
          <w:bCs/>
          <w:lang w:val="en-US"/>
        </w:rPr>
        <w:t xml:space="preserve">1 for details). For the purpose of this assessment, “current” is the average over the period 2008–2011 and “latest” is 2012.  </w:t>
      </w:r>
    </w:p>
    <w:tbl>
      <w:tblPr>
        <w:tblW w:w="5000" w:type="pct"/>
        <w:jc w:val="right"/>
        <w:tblLook w:val="04A0" w:firstRow="1" w:lastRow="0" w:firstColumn="1" w:lastColumn="0" w:noHBand="0" w:noVBand="1"/>
      </w:tblPr>
      <w:tblGrid>
        <w:gridCol w:w="1916"/>
        <w:gridCol w:w="1915"/>
        <w:gridCol w:w="1915"/>
        <w:gridCol w:w="1915"/>
        <w:gridCol w:w="1915"/>
      </w:tblGrid>
      <w:tr w:rsidR="00663336" w:rsidRPr="00737053" w:rsidTr="00737053">
        <w:trPr>
          <w:trHeight w:val="288"/>
          <w:jc w:val="right"/>
        </w:trPr>
        <w:tc>
          <w:tcPr>
            <w:tcW w:w="1000" w:type="pct"/>
            <w:tcBorders>
              <w:top w:val="single" w:sz="4" w:space="0" w:color="auto"/>
              <w:bottom w:val="single" w:sz="4" w:space="0" w:color="auto"/>
            </w:tcBorders>
            <w:shd w:val="clear" w:color="auto" w:fill="auto"/>
            <w:noWrap/>
            <w:vAlign w:val="center"/>
            <w:hideMark/>
          </w:tcPr>
          <w:p w:rsidR="00663336" w:rsidRPr="00737053" w:rsidRDefault="00663336" w:rsidP="00593EB9">
            <w:pPr>
              <w:adjustRightInd w:val="0"/>
              <w:snapToGrid w:val="0"/>
              <w:jc w:val="both"/>
              <w:rPr>
                <w:rFonts w:cs="Times New Roman"/>
                <w:color w:val="000000"/>
                <w:lang w:val="en-US"/>
              </w:rPr>
            </w:pPr>
          </w:p>
        </w:tc>
        <w:tc>
          <w:tcPr>
            <w:tcW w:w="1000" w:type="pct"/>
            <w:tcBorders>
              <w:top w:val="single" w:sz="4" w:space="0" w:color="auto"/>
              <w:bottom w:val="single" w:sz="4" w:space="0" w:color="auto"/>
            </w:tcBorders>
            <w:shd w:val="clear" w:color="auto" w:fill="auto"/>
            <w:noWrap/>
            <w:vAlign w:val="center"/>
            <w:hideMark/>
          </w:tcPr>
          <w:p w:rsidR="00663336" w:rsidRPr="00737053" w:rsidRDefault="00663336" w:rsidP="00593EB9">
            <w:pPr>
              <w:adjustRightInd w:val="0"/>
              <w:snapToGrid w:val="0"/>
              <w:jc w:val="both"/>
              <w:rPr>
                <w:rFonts w:cs="Times New Roman"/>
                <w:color w:val="000000"/>
                <w:lang w:val="en-US"/>
              </w:rPr>
            </w:pPr>
            <w:r w:rsidRPr="00737053">
              <w:rPr>
                <w:rFonts w:cs="Times New Roman"/>
                <w:color w:val="000000"/>
                <w:lang w:val="en-US"/>
              </w:rPr>
              <w:t>Ref.Case</w:t>
            </w:r>
          </w:p>
        </w:tc>
        <w:tc>
          <w:tcPr>
            <w:tcW w:w="1000" w:type="pct"/>
            <w:tcBorders>
              <w:top w:val="single" w:sz="4" w:space="0" w:color="auto"/>
              <w:bottom w:val="single" w:sz="4" w:space="0" w:color="auto"/>
            </w:tcBorders>
            <w:shd w:val="clear" w:color="auto" w:fill="auto"/>
            <w:noWrap/>
            <w:vAlign w:val="center"/>
            <w:hideMark/>
          </w:tcPr>
          <w:p w:rsidR="00663336" w:rsidRPr="00737053" w:rsidRDefault="00663336" w:rsidP="00593EB9">
            <w:pPr>
              <w:adjustRightInd w:val="0"/>
              <w:snapToGrid w:val="0"/>
              <w:jc w:val="both"/>
              <w:rPr>
                <w:rFonts w:cs="Times New Roman"/>
                <w:color w:val="000000"/>
                <w:lang w:val="en-US"/>
              </w:rPr>
            </w:pPr>
            <w:r w:rsidRPr="00737053">
              <w:rPr>
                <w:rFonts w:cs="Times New Roman"/>
                <w:color w:val="000000"/>
                <w:lang w:val="en-US"/>
              </w:rPr>
              <w:t>Mix_1</w:t>
            </w:r>
          </w:p>
        </w:tc>
        <w:tc>
          <w:tcPr>
            <w:tcW w:w="1000" w:type="pct"/>
            <w:tcBorders>
              <w:top w:val="single" w:sz="4" w:space="0" w:color="auto"/>
              <w:bottom w:val="single" w:sz="4" w:space="0" w:color="auto"/>
            </w:tcBorders>
            <w:shd w:val="clear" w:color="auto" w:fill="auto"/>
            <w:noWrap/>
            <w:vAlign w:val="center"/>
            <w:hideMark/>
          </w:tcPr>
          <w:p w:rsidR="00663336" w:rsidRPr="00737053" w:rsidRDefault="00663336" w:rsidP="00593EB9">
            <w:pPr>
              <w:adjustRightInd w:val="0"/>
              <w:snapToGrid w:val="0"/>
              <w:jc w:val="both"/>
              <w:rPr>
                <w:rFonts w:cs="Times New Roman"/>
                <w:color w:val="000000"/>
                <w:lang w:val="en-US"/>
              </w:rPr>
            </w:pPr>
            <w:r w:rsidRPr="00737053">
              <w:rPr>
                <w:rFonts w:cs="Times New Roman"/>
                <w:color w:val="000000"/>
                <w:lang w:val="en-US"/>
              </w:rPr>
              <w:t>h_0.65</w:t>
            </w:r>
          </w:p>
        </w:tc>
        <w:tc>
          <w:tcPr>
            <w:tcW w:w="1000" w:type="pct"/>
            <w:tcBorders>
              <w:top w:val="single" w:sz="4" w:space="0" w:color="auto"/>
              <w:bottom w:val="single" w:sz="4" w:space="0" w:color="auto"/>
            </w:tcBorders>
            <w:shd w:val="clear" w:color="auto" w:fill="auto"/>
            <w:noWrap/>
            <w:vAlign w:val="center"/>
            <w:hideMark/>
          </w:tcPr>
          <w:p w:rsidR="00663336" w:rsidRPr="00737053" w:rsidRDefault="00663336" w:rsidP="00593EB9">
            <w:pPr>
              <w:adjustRightInd w:val="0"/>
              <w:snapToGrid w:val="0"/>
              <w:jc w:val="both"/>
              <w:rPr>
                <w:rFonts w:cs="Times New Roman"/>
                <w:color w:val="000000"/>
                <w:lang w:val="en-US"/>
              </w:rPr>
            </w:pPr>
            <w:r w:rsidRPr="00737053">
              <w:rPr>
                <w:rFonts w:cs="Times New Roman"/>
                <w:color w:val="000000"/>
                <w:lang w:val="en-US"/>
              </w:rPr>
              <w:t>h_0.95</w:t>
            </w:r>
          </w:p>
        </w:tc>
      </w:tr>
      <w:tr w:rsidR="00663336" w:rsidRPr="00737053" w:rsidTr="00737053">
        <w:trPr>
          <w:trHeight w:val="288"/>
          <w:jc w:val="right"/>
        </w:trPr>
        <w:tc>
          <w:tcPr>
            <w:tcW w:w="1000" w:type="pct"/>
            <w:shd w:val="pct10" w:color="auto" w:fill="auto"/>
            <w:noWrap/>
            <w:vAlign w:val="center"/>
            <w:hideMark/>
          </w:tcPr>
          <w:p w:rsidR="00663336" w:rsidRPr="00737053" w:rsidRDefault="00663336" w:rsidP="00593EB9">
            <w:pPr>
              <w:autoSpaceDE w:val="0"/>
              <w:autoSpaceDN w:val="0"/>
              <w:adjustRightInd w:val="0"/>
              <w:snapToGrid w:val="0"/>
              <w:rPr>
                <w:rFonts w:cs="Times New Roman"/>
                <w:color w:val="000000"/>
                <w:lang w:val="en-US"/>
              </w:rPr>
            </w:pPr>
            <m:oMathPara>
              <m:oMath>
                <m:r>
                  <w:rPr>
                    <w:rFonts w:ascii="Cambria Math" w:hAnsi="Cambria Math" w:cs="Times New Roman"/>
                    <w:color w:val="000000"/>
                    <w:lang w:val="en-US"/>
                  </w:rPr>
                  <m:t>MSY</m:t>
                </m:r>
                <m:r>
                  <m:rPr>
                    <m:sty m:val="p"/>
                  </m:rPr>
                  <w:rPr>
                    <w:rFonts w:ascii="Cambria Math" w:hAnsi="Cambria Math" w:cs="Times New Roman"/>
                    <w:color w:val="000000"/>
                    <w:lang w:val="en-US"/>
                  </w:rPr>
                  <m:t>(mt)</m:t>
                </m:r>
              </m:oMath>
            </m:oMathPara>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586400</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526400</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527200</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642800</w:t>
            </w:r>
          </w:p>
        </w:tc>
      </w:tr>
      <w:tr w:rsidR="00663336" w:rsidRPr="00737053" w:rsidTr="00737053">
        <w:trPr>
          <w:trHeight w:val="288"/>
          <w:jc w:val="right"/>
        </w:trPr>
        <w:tc>
          <w:tcPr>
            <w:tcW w:w="1000" w:type="pct"/>
            <w:shd w:val="clear" w:color="auto" w:fill="auto"/>
            <w:noWrap/>
            <w:vAlign w:val="center"/>
            <w:hideMark/>
          </w:tcPr>
          <w:p w:rsidR="00663336" w:rsidRPr="00737053" w:rsidRDefault="00F67E65" w:rsidP="00593EB9">
            <w:pPr>
              <w:autoSpaceDE w:val="0"/>
              <w:autoSpaceDN w:val="0"/>
              <w:adjustRightInd w:val="0"/>
              <w:snapToGrid w:val="0"/>
              <w:ind w:firstLine="180"/>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1.02</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1.12</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1.13</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0.93</w:t>
            </w:r>
          </w:p>
        </w:tc>
      </w:tr>
      <w:tr w:rsidR="00663336" w:rsidRPr="00737053" w:rsidTr="00737053">
        <w:trPr>
          <w:trHeight w:val="288"/>
          <w:jc w:val="right"/>
        </w:trPr>
        <w:tc>
          <w:tcPr>
            <w:tcW w:w="1000" w:type="pct"/>
            <w:shd w:val="pct10" w:color="auto" w:fill="auto"/>
            <w:noWrap/>
            <w:vAlign w:val="center"/>
            <w:hideMark/>
          </w:tcPr>
          <w:p w:rsidR="00663336" w:rsidRPr="00737053" w:rsidRDefault="00F67E65" w:rsidP="00593EB9">
            <w:pPr>
              <w:autoSpaceDE w:val="0"/>
              <w:autoSpaceDN w:val="0"/>
              <w:adjustRightInd w:val="0"/>
              <w:snapToGrid w:val="0"/>
              <w:ind w:firstLine="180"/>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0.72</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0.87</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0.9</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0.58</w:t>
            </w:r>
          </w:p>
        </w:tc>
      </w:tr>
      <w:tr w:rsidR="00663336" w:rsidRPr="00737053" w:rsidTr="00737053">
        <w:trPr>
          <w:trHeight w:val="288"/>
          <w:jc w:val="right"/>
        </w:trPr>
        <w:tc>
          <w:tcPr>
            <w:tcW w:w="1000" w:type="pct"/>
            <w:shd w:val="clear" w:color="auto" w:fill="auto"/>
            <w:noWrap/>
            <w:vAlign w:val="center"/>
            <w:hideMark/>
          </w:tcPr>
          <w:p w:rsidR="00663336" w:rsidRPr="00737053" w:rsidRDefault="00F67E65" w:rsidP="00593EB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4319000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3862000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4475000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4221000</w:t>
            </w:r>
          </w:p>
        </w:tc>
      </w:tr>
      <w:tr w:rsidR="00663336" w:rsidRPr="00737053" w:rsidTr="00737053">
        <w:trPr>
          <w:trHeight w:val="288"/>
          <w:jc w:val="right"/>
        </w:trPr>
        <w:tc>
          <w:tcPr>
            <w:tcW w:w="1000" w:type="pct"/>
            <w:shd w:val="clear" w:color="auto" w:fill="auto"/>
            <w:noWrap/>
            <w:vAlign w:val="center"/>
            <w:hideMark/>
          </w:tcPr>
          <w:p w:rsidR="00663336" w:rsidRPr="00737053" w:rsidRDefault="00F67E65" w:rsidP="00593EB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1994655</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1597536</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1996179</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1995224</w:t>
            </w:r>
          </w:p>
        </w:tc>
      </w:tr>
      <w:tr w:rsidR="00663336" w:rsidRPr="00737053" w:rsidTr="00737053">
        <w:trPr>
          <w:trHeight w:val="288"/>
          <w:jc w:val="right"/>
        </w:trPr>
        <w:tc>
          <w:tcPr>
            <w:tcW w:w="1000" w:type="pct"/>
            <w:shd w:val="clear" w:color="auto" w:fill="auto"/>
            <w:noWrap/>
            <w:vAlign w:val="center"/>
            <w:hideMark/>
          </w:tcPr>
          <w:p w:rsidR="00663336" w:rsidRPr="00737053" w:rsidRDefault="00F67E65" w:rsidP="00593EB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2467000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2202000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2557000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2411000</w:t>
            </w:r>
          </w:p>
        </w:tc>
      </w:tr>
      <w:tr w:rsidR="00663336" w:rsidRPr="00737053" w:rsidTr="00737053">
        <w:trPr>
          <w:trHeight w:val="288"/>
          <w:jc w:val="right"/>
        </w:trPr>
        <w:tc>
          <w:tcPr>
            <w:tcW w:w="1000" w:type="pct"/>
            <w:shd w:val="clear" w:color="auto" w:fill="auto"/>
            <w:noWrap/>
            <w:vAlign w:val="center"/>
          </w:tcPr>
          <w:p w:rsidR="00663336" w:rsidRPr="00737053" w:rsidRDefault="00F67E65" w:rsidP="00593EB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728300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648000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859600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594500</w:t>
            </w:r>
          </w:p>
        </w:tc>
      </w:tr>
      <w:tr w:rsidR="00663336" w:rsidRPr="00737053" w:rsidTr="00737053">
        <w:trPr>
          <w:trHeight w:val="288"/>
          <w:jc w:val="right"/>
        </w:trPr>
        <w:tc>
          <w:tcPr>
            <w:tcW w:w="1000" w:type="pct"/>
            <w:shd w:val="clear" w:color="auto" w:fill="auto"/>
            <w:noWrap/>
            <w:vAlign w:val="center"/>
          </w:tcPr>
          <w:p w:rsidR="00663336" w:rsidRPr="00737053" w:rsidRDefault="00F67E65" w:rsidP="00593EB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2368557</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2206510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2556733</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2255523</w:t>
            </w:r>
          </w:p>
        </w:tc>
      </w:tr>
      <w:tr w:rsidR="00663336" w:rsidRPr="00737053" w:rsidTr="00737053">
        <w:trPr>
          <w:trHeight w:val="288"/>
          <w:jc w:val="right"/>
        </w:trPr>
        <w:tc>
          <w:tcPr>
            <w:tcW w:w="1000" w:type="pct"/>
            <w:shd w:val="pct10" w:color="auto" w:fill="auto"/>
            <w:noWrap/>
            <w:vAlign w:val="center"/>
          </w:tcPr>
          <w:p w:rsidR="00663336" w:rsidRPr="00737053" w:rsidRDefault="00F67E65" w:rsidP="00593EB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oMath>
            </m:oMathPara>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998622</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746743</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999474</w:t>
            </w:r>
          </w:p>
        </w:tc>
        <w:tc>
          <w:tcPr>
            <w:tcW w:w="1000" w:type="pct"/>
            <w:shd w:val="pct10"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998914</w:t>
            </w:r>
          </w:p>
        </w:tc>
      </w:tr>
      <w:tr w:rsidR="00663336" w:rsidRPr="00737053" w:rsidTr="00737053">
        <w:trPr>
          <w:trHeight w:val="288"/>
          <w:jc w:val="right"/>
        </w:trPr>
        <w:tc>
          <w:tcPr>
            <w:tcW w:w="1000" w:type="pct"/>
            <w:shd w:val="clear" w:color="auto" w:fill="auto"/>
            <w:noWrap/>
            <w:vAlign w:val="center"/>
          </w:tcPr>
          <w:p w:rsidR="00663336" w:rsidRPr="00737053" w:rsidRDefault="00F67E65" w:rsidP="00593EB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899496</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770210</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899362</w:t>
            </w:r>
          </w:p>
        </w:tc>
        <w:tc>
          <w:tcPr>
            <w:tcW w:w="1000" w:type="pct"/>
            <w:shd w:val="clear" w:color="auto" w:fill="auto"/>
            <w:noWrap/>
            <w:hideMark/>
          </w:tcPr>
          <w:p w:rsidR="00663336" w:rsidRPr="00737053" w:rsidRDefault="00663336" w:rsidP="00593EB9">
            <w:pPr>
              <w:adjustRightInd w:val="0"/>
              <w:snapToGrid w:val="0"/>
              <w:jc w:val="right"/>
              <w:rPr>
                <w:rFonts w:cs="Times New Roman"/>
                <w:lang w:val="en-US"/>
              </w:rPr>
            </w:pPr>
            <w:r w:rsidRPr="00737053">
              <w:rPr>
                <w:rFonts w:cs="Times New Roman"/>
                <w:lang w:val="en-US"/>
              </w:rPr>
              <w:t>898389</w:t>
            </w:r>
          </w:p>
        </w:tc>
      </w:tr>
      <w:tr w:rsidR="00663336" w:rsidRPr="00737053" w:rsidTr="00737053">
        <w:trPr>
          <w:trHeight w:val="288"/>
          <w:jc w:val="right"/>
        </w:trPr>
        <w:tc>
          <w:tcPr>
            <w:tcW w:w="1000" w:type="pct"/>
            <w:shd w:val="clear" w:color="auto" w:fill="auto"/>
            <w:noWrap/>
            <w:vAlign w:val="center"/>
          </w:tcPr>
          <w:p w:rsidR="00663336" w:rsidRPr="00737053" w:rsidRDefault="00F67E65" w:rsidP="00593EB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0.42</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0.34</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0.39</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0.44</w:t>
            </w:r>
          </w:p>
        </w:tc>
      </w:tr>
      <w:tr w:rsidR="00663336" w:rsidRPr="00737053" w:rsidTr="00737053">
        <w:trPr>
          <w:trHeight w:val="288"/>
          <w:jc w:val="right"/>
        </w:trPr>
        <w:tc>
          <w:tcPr>
            <w:tcW w:w="1000" w:type="pct"/>
            <w:shd w:val="clear" w:color="auto" w:fill="auto"/>
            <w:noWrap/>
            <w:vAlign w:val="center"/>
          </w:tcPr>
          <w:p w:rsidR="00663336" w:rsidRPr="00737053" w:rsidRDefault="00F67E65" w:rsidP="00593EB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0.38</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0.35</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0.35</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0.4</w:t>
            </w:r>
          </w:p>
        </w:tc>
      </w:tr>
      <w:tr w:rsidR="00663336" w:rsidRPr="00737053" w:rsidTr="00737053">
        <w:trPr>
          <w:trHeight w:val="288"/>
          <w:jc w:val="right"/>
        </w:trPr>
        <w:tc>
          <w:tcPr>
            <w:tcW w:w="1000" w:type="pct"/>
            <w:shd w:val="clear" w:color="auto" w:fill="auto"/>
            <w:noWrap/>
            <w:vAlign w:val="center"/>
          </w:tcPr>
          <w:p w:rsidR="00663336" w:rsidRPr="00737053" w:rsidRDefault="00F67E65" w:rsidP="00593EB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1.37</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1.15</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1.16</w:t>
            </w:r>
          </w:p>
        </w:tc>
        <w:tc>
          <w:tcPr>
            <w:tcW w:w="1000" w:type="pct"/>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1.68</w:t>
            </w:r>
          </w:p>
        </w:tc>
      </w:tr>
      <w:tr w:rsidR="00663336" w:rsidRPr="00737053" w:rsidTr="00737053">
        <w:trPr>
          <w:trHeight w:val="288"/>
          <w:jc w:val="right"/>
        </w:trPr>
        <w:tc>
          <w:tcPr>
            <w:tcW w:w="1000" w:type="pct"/>
            <w:tcBorders>
              <w:bottom w:val="single" w:sz="4" w:space="0" w:color="auto"/>
            </w:tcBorders>
            <w:shd w:val="clear" w:color="auto" w:fill="auto"/>
            <w:noWrap/>
            <w:vAlign w:val="center"/>
          </w:tcPr>
          <w:p w:rsidR="00663336" w:rsidRPr="00737053" w:rsidRDefault="00F67E65" w:rsidP="00593EB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tcBorders>
              <w:bottom w:val="single" w:sz="4" w:space="0" w:color="auto"/>
            </w:tcBorders>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1.24</w:t>
            </w:r>
          </w:p>
        </w:tc>
        <w:tc>
          <w:tcPr>
            <w:tcW w:w="1000" w:type="pct"/>
            <w:tcBorders>
              <w:bottom w:val="single" w:sz="4" w:space="0" w:color="auto"/>
            </w:tcBorders>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1.19</w:t>
            </w:r>
          </w:p>
        </w:tc>
        <w:tc>
          <w:tcPr>
            <w:tcW w:w="1000" w:type="pct"/>
            <w:tcBorders>
              <w:bottom w:val="single" w:sz="4" w:space="0" w:color="auto"/>
            </w:tcBorders>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1.05</w:t>
            </w:r>
          </w:p>
        </w:tc>
        <w:tc>
          <w:tcPr>
            <w:tcW w:w="1000" w:type="pct"/>
            <w:tcBorders>
              <w:bottom w:val="single" w:sz="4" w:space="0" w:color="auto"/>
            </w:tcBorders>
            <w:shd w:val="clear" w:color="auto" w:fill="auto"/>
            <w:noWrap/>
          </w:tcPr>
          <w:p w:rsidR="00663336" w:rsidRPr="00737053" w:rsidRDefault="00663336" w:rsidP="00593EB9">
            <w:pPr>
              <w:adjustRightInd w:val="0"/>
              <w:snapToGrid w:val="0"/>
              <w:jc w:val="right"/>
              <w:rPr>
                <w:rFonts w:cs="Times New Roman"/>
                <w:lang w:val="en-US"/>
              </w:rPr>
            </w:pPr>
            <w:r w:rsidRPr="00737053">
              <w:rPr>
                <w:rFonts w:cs="Times New Roman"/>
                <w:lang w:val="en-US"/>
              </w:rPr>
              <w:t>1.51</w:t>
            </w:r>
          </w:p>
        </w:tc>
      </w:tr>
    </w:tbl>
    <w:p w:rsidR="00A32CAA" w:rsidRPr="00737053" w:rsidRDefault="00A32CAA" w:rsidP="00593EB9">
      <w:pPr>
        <w:adjustRightInd w:val="0"/>
        <w:snapToGrid w:val="0"/>
        <w:jc w:val="both"/>
        <w:rPr>
          <w:rFonts w:eastAsia="Malgun Gothic" w:cs="Times New Roman"/>
          <w:b/>
          <w:lang w:val="en-US" w:eastAsia="ko-KR"/>
        </w:rPr>
      </w:pPr>
    </w:p>
    <w:p w:rsidR="00596704" w:rsidRDefault="00596704" w:rsidP="00563F64">
      <w:pPr>
        <w:adjustRightInd w:val="0"/>
        <w:snapToGrid w:val="0"/>
        <w:rPr>
          <w:rFonts w:eastAsia="Malgun Gothic" w:cs="Times New Roman"/>
          <w:lang w:val="en-US" w:eastAsia="ko-KR"/>
        </w:rPr>
      </w:pPr>
      <w:r w:rsidRPr="00737053">
        <w:rPr>
          <w:rFonts w:eastAsia="MS Mincho" w:cs="Times New Roman"/>
          <w:b/>
          <w:lang w:val="en-US" w:eastAsia="ja-JP"/>
        </w:rPr>
        <w:t xml:space="preserve">Table </w:t>
      </w:r>
      <w:r w:rsidRPr="00737053">
        <w:rPr>
          <w:rFonts w:cs="Times New Roman"/>
          <w:b/>
          <w:lang w:val="en-US" w:eastAsia="ja-JP"/>
        </w:rPr>
        <w:t>YFT</w:t>
      </w:r>
      <w:r w:rsidRPr="00737053">
        <w:rPr>
          <w:rFonts w:eastAsia="MS Mincho" w:cs="Times New Roman"/>
          <w:b/>
          <w:lang w:val="en-US" w:eastAsia="ja-JP"/>
        </w:rPr>
        <w:t>3:</w:t>
      </w:r>
      <w:r w:rsidRPr="00737053">
        <w:rPr>
          <w:rFonts w:eastAsia="MS Mincho" w:cs="Times New Roman"/>
          <w:lang w:val="en-US" w:eastAsia="ja-JP"/>
        </w:rPr>
        <w:t xml:space="preserve"> Comparison of selected WCPO </w:t>
      </w:r>
      <w:r w:rsidRPr="00737053">
        <w:rPr>
          <w:rFonts w:cs="Times New Roman"/>
          <w:lang w:val="en-US" w:eastAsia="ja-JP"/>
        </w:rPr>
        <w:t>yellowfin</w:t>
      </w:r>
      <w:r w:rsidRPr="00737053">
        <w:rPr>
          <w:rFonts w:eastAsia="MS Mincho" w:cs="Times New Roman"/>
          <w:lang w:val="en-US" w:eastAsia="ja-JP"/>
        </w:rPr>
        <w:t xml:space="preserve"> tuna reference points from the 20</w:t>
      </w:r>
      <w:r w:rsidRPr="00737053">
        <w:rPr>
          <w:rFonts w:cs="Times New Roman"/>
          <w:lang w:val="en-US" w:eastAsia="ja-JP"/>
        </w:rPr>
        <w:t>09</w:t>
      </w:r>
      <w:r w:rsidRPr="00737053">
        <w:rPr>
          <w:rFonts w:eastAsia="MS Mincho" w:cs="Times New Roman"/>
          <w:lang w:val="en-US" w:eastAsia="ja-JP"/>
        </w:rPr>
        <w:t>, 2011, and 201</w:t>
      </w:r>
      <w:r w:rsidRPr="00737053">
        <w:rPr>
          <w:rFonts w:cs="Times New Roman"/>
          <w:lang w:val="en-US" w:eastAsia="ja-JP"/>
        </w:rPr>
        <w:t>4</w:t>
      </w:r>
      <w:r w:rsidRPr="00737053">
        <w:rPr>
          <w:rFonts w:eastAsia="MS Mincho" w:cs="Times New Roman"/>
          <w:lang w:val="en-US" w:eastAsia="ja-JP"/>
        </w:rPr>
        <w:t xml:space="preserve"> base case models.</w:t>
      </w:r>
    </w:p>
    <w:tbl>
      <w:tblPr>
        <w:tblStyle w:val="TableGrid"/>
        <w:tblW w:w="0" w:type="auto"/>
        <w:tblLook w:val="04A0" w:firstRow="1" w:lastRow="0" w:firstColumn="1" w:lastColumn="0" w:noHBand="0" w:noVBand="1"/>
      </w:tblPr>
      <w:tblGrid>
        <w:gridCol w:w="2394"/>
        <w:gridCol w:w="2394"/>
        <w:gridCol w:w="2394"/>
        <w:gridCol w:w="2394"/>
      </w:tblGrid>
      <w:tr w:rsidR="00737053" w:rsidTr="00737053">
        <w:tc>
          <w:tcPr>
            <w:tcW w:w="2394" w:type="dxa"/>
            <w:tcBorders>
              <w:left w:val="nil"/>
              <w:bottom w:val="single" w:sz="4" w:space="0" w:color="000000" w:themeColor="text1"/>
              <w:right w:val="nil"/>
            </w:tcBorders>
          </w:tcPr>
          <w:p w:rsidR="00737053" w:rsidRPr="00737053" w:rsidRDefault="00737053" w:rsidP="00737053">
            <w:pPr>
              <w:adjustRightInd w:val="0"/>
              <w:snapToGrid w:val="0"/>
              <w:jc w:val="center"/>
              <w:rPr>
                <w:rFonts w:eastAsia="MS Mincho" w:cs="Times New Roman"/>
                <w:lang w:val="en-US"/>
              </w:rPr>
            </w:pPr>
            <w:r w:rsidRPr="00737053">
              <w:rPr>
                <w:rFonts w:eastAsia="MS Mincho" w:cs="Times New Roman"/>
                <w:lang w:val="en-US"/>
              </w:rPr>
              <w:t>Management quantity</w:t>
            </w:r>
          </w:p>
        </w:tc>
        <w:tc>
          <w:tcPr>
            <w:tcW w:w="2394" w:type="dxa"/>
            <w:tcBorders>
              <w:left w:val="nil"/>
              <w:bottom w:val="single" w:sz="4" w:space="0" w:color="000000" w:themeColor="text1"/>
              <w:right w:val="nil"/>
            </w:tcBorders>
            <w:vAlign w:val="center"/>
          </w:tcPr>
          <w:p w:rsidR="00737053" w:rsidRPr="00737053" w:rsidRDefault="00737053" w:rsidP="00737053">
            <w:pPr>
              <w:adjustRightInd w:val="0"/>
              <w:snapToGrid w:val="0"/>
              <w:jc w:val="center"/>
              <w:rPr>
                <w:rFonts w:eastAsia="MS Mincho" w:cs="Times New Roman"/>
                <w:lang w:val="en-US"/>
              </w:rPr>
            </w:pPr>
            <w:r w:rsidRPr="00737053">
              <w:rPr>
                <w:rFonts w:eastAsia="MS Mincho" w:cs="Times New Roman"/>
                <w:lang w:val="en-US"/>
              </w:rPr>
              <w:t>Ref.case-2009</w:t>
            </w:r>
          </w:p>
        </w:tc>
        <w:tc>
          <w:tcPr>
            <w:tcW w:w="2394" w:type="dxa"/>
            <w:tcBorders>
              <w:left w:val="nil"/>
              <w:bottom w:val="single" w:sz="4" w:space="0" w:color="000000" w:themeColor="text1"/>
              <w:right w:val="nil"/>
            </w:tcBorders>
            <w:vAlign w:val="center"/>
          </w:tcPr>
          <w:p w:rsidR="00737053" w:rsidRPr="00737053" w:rsidRDefault="00737053" w:rsidP="00737053">
            <w:pPr>
              <w:adjustRightInd w:val="0"/>
              <w:snapToGrid w:val="0"/>
              <w:jc w:val="center"/>
              <w:rPr>
                <w:rFonts w:eastAsia="MS Mincho" w:cs="Times New Roman"/>
                <w:lang w:val="en-US"/>
              </w:rPr>
            </w:pPr>
            <w:r w:rsidRPr="00737053">
              <w:rPr>
                <w:rFonts w:eastAsia="MS Mincho" w:cs="Times New Roman"/>
                <w:lang w:val="en-US"/>
              </w:rPr>
              <w:t>Ref.case-2011</w:t>
            </w:r>
          </w:p>
        </w:tc>
        <w:tc>
          <w:tcPr>
            <w:tcW w:w="2394" w:type="dxa"/>
            <w:tcBorders>
              <w:left w:val="nil"/>
              <w:bottom w:val="single" w:sz="4" w:space="0" w:color="000000" w:themeColor="text1"/>
              <w:right w:val="nil"/>
            </w:tcBorders>
            <w:vAlign w:val="center"/>
          </w:tcPr>
          <w:p w:rsidR="00737053" w:rsidRPr="00737053" w:rsidRDefault="00737053" w:rsidP="00737053">
            <w:pPr>
              <w:adjustRightInd w:val="0"/>
              <w:snapToGrid w:val="0"/>
              <w:jc w:val="center"/>
              <w:rPr>
                <w:rFonts w:eastAsia="MS Mincho" w:cs="Times New Roman"/>
                <w:lang w:val="en-US"/>
              </w:rPr>
            </w:pPr>
            <w:r w:rsidRPr="00737053">
              <w:rPr>
                <w:rFonts w:eastAsia="MS Mincho" w:cs="Times New Roman"/>
                <w:lang w:val="en-US"/>
              </w:rPr>
              <w:t>Ref.case-2014</w:t>
            </w:r>
          </w:p>
        </w:tc>
      </w:tr>
      <w:tr w:rsidR="00737053" w:rsidTr="00737053">
        <w:tc>
          <w:tcPr>
            <w:tcW w:w="2394" w:type="dxa"/>
            <w:tcBorders>
              <w:left w:val="nil"/>
              <w:bottom w:val="nil"/>
              <w:right w:val="nil"/>
            </w:tcBorders>
          </w:tcPr>
          <w:p w:rsidR="00737053" w:rsidRPr="00737053" w:rsidRDefault="00737053" w:rsidP="00737053">
            <w:pPr>
              <w:adjustRightInd w:val="0"/>
              <w:snapToGrid w:val="0"/>
              <w:jc w:val="center"/>
              <w:rPr>
                <w:rFonts w:eastAsia="MS Mincho" w:cs="Times New Roman"/>
                <w:lang w:val="en-US"/>
              </w:rPr>
            </w:pPr>
            <w:r w:rsidRPr="00737053">
              <w:rPr>
                <w:rFonts w:eastAsia="MS Mincho" w:cs="Times New Roman"/>
                <w:lang w:val="en-US"/>
              </w:rPr>
              <w:t>MSY</w:t>
            </w:r>
          </w:p>
        </w:tc>
        <w:tc>
          <w:tcPr>
            <w:tcW w:w="2394" w:type="dxa"/>
            <w:tcBorders>
              <w:left w:val="nil"/>
              <w:bottom w:val="nil"/>
              <w:right w:val="nil"/>
            </w:tcBorders>
          </w:tcPr>
          <w:p w:rsidR="00737053" w:rsidRPr="00737053" w:rsidRDefault="00737053" w:rsidP="00737053">
            <w:pPr>
              <w:adjustRightInd w:val="0"/>
              <w:snapToGrid w:val="0"/>
              <w:ind w:right="261"/>
              <w:jc w:val="right"/>
              <w:rPr>
                <w:rFonts w:cs="Times New Roman"/>
                <w:lang w:val="en-US"/>
              </w:rPr>
            </w:pPr>
            <w:r w:rsidRPr="00737053">
              <w:rPr>
                <w:rFonts w:cs="Times New Roman"/>
                <w:lang w:val="en-US"/>
              </w:rPr>
              <w:t>636</w:t>
            </w:r>
            <w:r w:rsidRPr="00737053">
              <w:rPr>
                <w:rFonts w:eastAsia="Malgun Gothic" w:cs="Times New Roman"/>
                <w:lang w:val="en-US" w:eastAsia="ko-KR"/>
              </w:rPr>
              <w:t>,</w:t>
            </w:r>
            <w:r w:rsidRPr="00737053">
              <w:rPr>
                <w:rFonts w:cs="Times New Roman"/>
                <w:lang w:val="en-US"/>
              </w:rPr>
              <w:t>800</w:t>
            </w:r>
          </w:p>
        </w:tc>
        <w:tc>
          <w:tcPr>
            <w:tcW w:w="2394" w:type="dxa"/>
            <w:tcBorders>
              <w:left w:val="nil"/>
              <w:bottom w:val="nil"/>
              <w:right w:val="nil"/>
            </w:tcBorders>
          </w:tcPr>
          <w:p w:rsidR="00737053" w:rsidRPr="00737053" w:rsidRDefault="00737053" w:rsidP="00737053">
            <w:pPr>
              <w:adjustRightInd w:val="0"/>
              <w:snapToGrid w:val="0"/>
              <w:ind w:right="318"/>
              <w:jc w:val="right"/>
              <w:rPr>
                <w:rFonts w:cs="Times New Roman"/>
                <w:lang w:val="en-US"/>
              </w:rPr>
            </w:pPr>
            <w:r w:rsidRPr="00737053">
              <w:rPr>
                <w:rFonts w:cs="Times New Roman"/>
                <w:lang w:val="en-US"/>
              </w:rPr>
              <w:t>538</w:t>
            </w:r>
            <w:r w:rsidRPr="00737053">
              <w:rPr>
                <w:rFonts w:eastAsia="Malgun Gothic" w:cs="Times New Roman"/>
                <w:lang w:val="en-US" w:eastAsia="ko-KR"/>
              </w:rPr>
              <w:t>,</w:t>
            </w:r>
            <w:r w:rsidRPr="00737053">
              <w:rPr>
                <w:rFonts w:cs="Times New Roman"/>
                <w:lang w:val="en-US"/>
              </w:rPr>
              <w:t>800</w:t>
            </w:r>
          </w:p>
        </w:tc>
        <w:tc>
          <w:tcPr>
            <w:tcW w:w="2394" w:type="dxa"/>
            <w:tcBorders>
              <w:left w:val="nil"/>
              <w:bottom w:val="nil"/>
              <w:right w:val="nil"/>
            </w:tcBorders>
          </w:tcPr>
          <w:p w:rsidR="00737053" w:rsidRPr="00737053" w:rsidRDefault="00737053" w:rsidP="00737053">
            <w:pPr>
              <w:adjustRightInd w:val="0"/>
              <w:snapToGrid w:val="0"/>
              <w:ind w:right="232"/>
              <w:jc w:val="right"/>
              <w:rPr>
                <w:rFonts w:cs="Times New Roman"/>
                <w:lang w:val="en-US"/>
              </w:rPr>
            </w:pPr>
            <w:r w:rsidRPr="00737053">
              <w:rPr>
                <w:rFonts w:cs="Times New Roman"/>
                <w:lang w:val="en-US"/>
              </w:rPr>
              <w:t>586</w:t>
            </w:r>
            <w:r w:rsidRPr="00737053">
              <w:rPr>
                <w:rFonts w:eastAsia="Malgun Gothic" w:cs="Times New Roman"/>
                <w:lang w:val="en-US" w:eastAsia="ko-KR"/>
              </w:rPr>
              <w:t>,</w:t>
            </w:r>
            <w:r w:rsidRPr="00737053">
              <w:rPr>
                <w:rFonts w:cs="Times New Roman"/>
                <w:lang w:val="en-US"/>
              </w:rPr>
              <w:t>400</w:t>
            </w:r>
          </w:p>
        </w:tc>
      </w:tr>
      <w:tr w:rsidR="00737053" w:rsidTr="00737053">
        <w:tc>
          <w:tcPr>
            <w:tcW w:w="2394" w:type="dxa"/>
            <w:tcBorders>
              <w:top w:val="nil"/>
              <w:left w:val="nil"/>
              <w:bottom w:val="nil"/>
              <w:right w:val="nil"/>
            </w:tcBorders>
          </w:tcPr>
          <w:p w:rsidR="00737053" w:rsidRPr="00737053" w:rsidRDefault="00737053" w:rsidP="00737053">
            <w:pPr>
              <w:adjustRightInd w:val="0"/>
              <w:snapToGrid w:val="0"/>
              <w:jc w:val="center"/>
              <w:rPr>
                <w:rFonts w:eastAsia="MS Mincho" w:cs="Times New Roman"/>
                <w:vertAlign w:val="subscript"/>
                <w:lang w:val="en-US"/>
              </w:rPr>
            </w:pPr>
            <w:r w:rsidRPr="00737053">
              <w:rPr>
                <w:rFonts w:eastAsia="MS Mincho" w:cs="Times New Roman"/>
                <w:lang w:val="en-US"/>
              </w:rPr>
              <w:t>F</w:t>
            </w:r>
            <w:r w:rsidRPr="00737053">
              <w:rPr>
                <w:rFonts w:eastAsia="MS Mincho" w:cs="Times New Roman"/>
                <w:vertAlign w:val="subscript"/>
                <w:lang w:val="en-US"/>
              </w:rPr>
              <w:t>current</w:t>
            </w:r>
            <w:r w:rsidRPr="00737053">
              <w:rPr>
                <w:rFonts w:eastAsia="MS Mincho" w:cs="Times New Roman"/>
                <w:lang w:val="en-US"/>
              </w:rPr>
              <w:t>/F</w:t>
            </w:r>
            <w:r w:rsidRPr="00737053">
              <w:rPr>
                <w:rFonts w:eastAsia="MS Mincho" w:cs="Times New Roman"/>
                <w:vertAlign w:val="subscript"/>
                <w:lang w:val="en-US"/>
              </w:rPr>
              <w:t>MSY</w:t>
            </w:r>
          </w:p>
        </w:tc>
        <w:tc>
          <w:tcPr>
            <w:tcW w:w="2394" w:type="dxa"/>
            <w:tcBorders>
              <w:top w:val="nil"/>
              <w:left w:val="nil"/>
              <w:bottom w:val="nil"/>
              <w:right w:val="nil"/>
            </w:tcBorders>
          </w:tcPr>
          <w:p w:rsidR="00737053" w:rsidRPr="00737053" w:rsidRDefault="00737053" w:rsidP="00737053">
            <w:pPr>
              <w:adjustRightInd w:val="0"/>
              <w:snapToGrid w:val="0"/>
              <w:ind w:right="261"/>
              <w:jc w:val="right"/>
              <w:rPr>
                <w:rFonts w:cs="Times New Roman"/>
                <w:lang w:val="en-US"/>
              </w:rPr>
            </w:pPr>
            <w:r w:rsidRPr="00737053">
              <w:rPr>
                <w:rFonts w:cs="Times New Roman"/>
                <w:lang w:val="en-US"/>
              </w:rPr>
              <w:t>0.58</w:t>
            </w:r>
          </w:p>
        </w:tc>
        <w:tc>
          <w:tcPr>
            <w:tcW w:w="2394" w:type="dxa"/>
            <w:tcBorders>
              <w:top w:val="nil"/>
              <w:left w:val="nil"/>
              <w:bottom w:val="nil"/>
              <w:right w:val="nil"/>
            </w:tcBorders>
          </w:tcPr>
          <w:p w:rsidR="00737053" w:rsidRPr="00737053" w:rsidRDefault="00737053" w:rsidP="00737053">
            <w:pPr>
              <w:adjustRightInd w:val="0"/>
              <w:snapToGrid w:val="0"/>
              <w:ind w:right="318"/>
              <w:jc w:val="right"/>
              <w:rPr>
                <w:rFonts w:cs="Times New Roman"/>
                <w:lang w:val="en-US"/>
              </w:rPr>
            </w:pPr>
            <w:r w:rsidRPr="00737053">
              <w:rPr>
                <w:rFonts w:cs="Times New Roman"/>
                <w:lang w:val="en-US"/>
              </w:rPr>
              <w:t>0.77</w:t>
            </w:r>
          </w:p>
        </w:tc>
        <w:tc>
          <w:tcPr>
            <w:tcW w:w="2394" w:type="dxa"/>
            <w:tcBorders>
              <w:top w:val="nil"/>
              <w:left w:val="nil"/>
              <w:bottom w:val="nil"/>
              <w:right w:val="nil"/>
            </w:tcBorders>
          </w:tcPr>
          <w:p w:rsidR="00737053" w:rsidRPr="00737053" w:rsidRDefault="00737053" w:rsidP="00737053">
            <w:pPr>
              <w:adjustRightInd w:val="0"/>
              <w:snapToGrid w:val="0"/>
              <w:ind w:right="232"/>
              <w:jc w:val="right"/>
              <w:rPr>
                <w:rFonts w:cs="Times New Roman"/>
                <w:lang w:val="en-US"/>
              </w:rPr>
            </w:pPr>
            <w:r w:rsidRPr="00737053">
              <w:rPr>
                <w:rFonts w:cs="Times New Roman"/>
                <w:lang w:val="en-US"/>
              </w:rPr>
              <w:t>0.72</w:t>
            </w:r>
          </w:p>
        </w:tc>
      </w:tr>
      <w:tr w:rsidR="00737053" w:rsidTr="00737053">
        <w:tc>
          <w:tcPr>
            <w:tcW w:w="2394" w:type="dxa"/>
            <w:tcBorders>
              <w:top w:val="nil"/>
              <w:left w:val="nil"/>
              <w:bottom w:val="single" w:sz="4" w:space="0" w:color="000000" w:themeColor="text1"/>
              <w:right w:val="nil"/>
            </w:tcBorders>
          </w:tcPr>
          <w:p w:rsidR="00737053" w:rsidRPr="00737053" w:rsidRDefault="00737053" w:rsidP="00737053">
            <w:pPr>
              <w:adjustRightInd w:val="0"/>
              <w:snapToGrid w:val="0"/>
              <w:jc w:val="center"/>
              <w:rPr>
                <w:rFonts w:eastAsia="MS Mincho" w:cs="Times New Roman"/>
                <w:vertAlign w:val="subscript"/>
                <w:lang w:val="en-US"/>
              </w:rPr>
            </w:pPr>
            <w:r w:rsidRPr="00737053">
              <w:rPr>
                <w:rFonts w:eastAsia="MS Mincho" w:cs="Times New Roman"/>
                <w:lang w:val="en-US"/>
              </w:rPr>
              <w:t>SB</w:t>
            </w:r>
            <w:r w:rsidRPr="00737053">
              <w:rPr>
                <w:rFonts w:eastAsia="MS Mincho" w:cs="Times New Roman"/>
                <w:vertAlign w:val="subscript"/>
                <w:lang w:val="en-US"/>
              </w:rPr>
              <w:t>latest</w:t>
            </w:r>
            <w:r w:rsidRPr="00737053">
              <w:rPr>
                <w:rFonts w:eastAsia="MS Mincho" w:cs="Times New Roman"/>
                <w:lang w:val="en-US"/>
              </w:rPr>
              <w:t>/SB</w:t>
            </w:r>
            <w:r w:rsidRPr="00737053">
              <w:rPr>
                <w:rFonts w:eastAsia="MS Mincho" w:cs="Times New Roman"/>
                <w:vertAlign w:val="subscript"/>
                <w:lang w:val="en-US"/>
              </w:rPr>
              <w:t>F=0</w:t>
            </w:r>
          </w:p>
        </w:tc>
        <w:tc>
          <w:tcPr>
            <w:tcW w:w="2394" w:type="dxa"/>
            <w:tcBorders>
              <w:top w:val="nil"/>
              <w:left w:val="nil"/>
              <w:bottom w:val="single" w:sz="4" w:space="0" w:color="000000" w:themeColor="text1"/>
              <w:right w:val="nil"/>
            </w:tcBorders>
          </w:tcPr>
          <w:p w:rsidR="00737053" w:rsidRPr="00737053" w:rsidRDefault="00737053" w:rsidP="00737053">
            <w:pPr>
              <w:adjustRightInd w:val="0"/>
              <w:snapToGrid w:val="0"/>
              <w:ind w:right="261"/>
              <w:jc w:val="right"/>
              <w:rPr>
                <w:rFonts w:cs="Times New Roman"/>
                <w:lang w:val="en-US"/>
              </w:rPr>
            </w:pPr>
            <w:r w:rsidRPr="00737053">
              <w:rPr>
                <w:rFonts w:cs="Times New Roman"/>
                <w:lang w:val="en-US"/>
              </w:rPr>
              <w:t>0.50</w:t>
            </w:r>
          </w:p>
        </w:tc>
        <w:tc>
          <w:tcPr>
            <w:tcW w:w="2394" w:type="dxa"/>
            <w:tcBorders>
              <w:top w:val="nil"/>
              <w:left w:val="nil"/>
              <w:bottom w:val="single" w:sz="4" w:space="0" w:color="000000" w:themeColor="text1"/>
              <w:right w:val="nil"/>
            </w:tcBorders>
          </w:tcPr>
          <w:p w:rsidR="00737053" w:rsidRPr="00737053" w:rsidRDefault="00737053" w:rsidP="00737053">
            <w:pPr>
              <w:adjustRightInd w:val="0"/>
              <w:snapToGrid w:val="0"/>
              <w:ind w:right="318"/>
              <w:jc w:val="right"/>
              <w:rPr>
                <w:rFonts w:cs="Times New Roman"/>
                <w:lang w:val="en-US"/>
              </w:rPr>
            </w:pPr>
            <w:r w:rsidRPr="00737053">
              <w:rPr>
                <w:rFonts w:cs="Times New Roman"/>
                <w:lang w:val="en-US"/>
              </w:rPr>
              <w:t>0.44</w:t>
            </w:r>
          </w:p>
        </w:tc>
        <w:tc>
          <w:tcPr>
            <w:tcW w:w="2394" w:type="dxa"/>
            <w:tcBorders>
              <w:top w:val="nil"/>
              <w:left w:val="nil"/>
              <w:bottom w:val="single" w:sz="4" w:space="0" w:color="000000" w:themeColor="text1"/>
              <w:right w:val="nil"/>
            </w:tcBorders>
          </w:tcPr>
          <w:p w:rsidR="00737053" w:rsidRPr="00737053" w:rsidRDefault="00737053" w:rsidP="00737053">
            <w:pPr>
              <w:adjustRightInd w:val="0"/>
              <w:snapToGrid w:val="0"/>
              <w:ind w:right="232"/>
              <w:jc w:val="right"/>
              <w:rPr>
                <w:rFonts w:cs="Times New Roman"/>
                <w:lang w:val="en-US"/>
              </w:rPr>
            </w:pPr>
            <w:r w:rsidRPr="00737053">
              <w:rPr>
                <w:rFonts w:cs="Times New Roman"/>
                <w:lang w:val="en-US"/>
              </w:rPr>
              <w:t>0.38</w:t>
            </w:r>
          </w:p>
        </w:tc>
      </w:tr>
    </w:tbl>
    <w:p w:rsidR="00737053" w:rsidRPr="00737053" w:rsidRDefault="00737053" w:rsidP="00563F64">
      <w:pPr>
        <w:adjustRightInd w:val="0"/>
        <w:snapToGrid w:val="0"/>
        <w:rPr>
          <w:rFonts w:eastAsia="Malgun Gothic" w:cs="Times New Roman"/>
          <w:lang w:val="en-US"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188"/>
        <w:gridCol w:w="3192"/>
      </w:tblGrid>
      <w:tr w:rsidR="00101A77" w:rsidRPr="00737053" w:rsidTr="009B2091">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EE0ADD">
            <w:pPr>
              <w:widowControl w:val="0"/>
              <w:adjustRightInd w:val="0"/>
              <w:snapToGrid w:val="0"/>
              <w:jc w:val="center"/>
              <w:rPr>
                <w:rFonts w:eastAsia="Malgun Gothic" w:cs="Times New Roman"/>
                <w:b/>
                <w:noProof/>
                <w:lang w:val="en-US" w:eastAsia="ko-KR"/>
              </w:rPr>
            </w:pPr>
            <w:r w:rsidRPr="00737053">
              <w:rPr>
                <w:rFonts w:eastAsia="MS Mincho" w:cs="Times New Roman"/>
                <w:b/>
                <w:noProof/>
                <w:lang w:val="en-US" w:eastAsia="zh-CN"/>
              </w:rPr>
              <w:drawing>
                <wp:inline distT="0" distB="0" distL="0" distR="0" wp14:anchorId="04336235" wp14:editId="424B2EC5">
                  <wp:extent cx="1812897" cy="1208598"/>
                  <wp:effectExtent l="0" t="0" r="0" b="0"/>
                  <wp:docPr id="60" name="summ_YFT1-rec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m_YFT1-rec_compare.png"/>
                          <pic:cNvPicPr/>
                        </pic:nvPicPr>
                        <pic:blipFill>
                          <a:blip r:embed="rId19" r:link="rId20" cstate="print">
                            <a:extLst>
                              <a:ext uri="{28A0092B-C50C-407E-A947-70E740481C1C}">
                                <a14:useLocalDpi xmlns:a14="http://schemas.microsoft.com/office/drawing/2010/main" val="0"/>
                              </a:ext>
                            </a:extLst>
                          </a:blip>
                          <a:stretch>
                            <a:fillRect/>
                          </a:stretch>
                        </pic:blipFill>
                        <pic:spPr>
                          <a:xfrm>
                            <a:off x="0" y="0"/>
                            <a:ext cx="1814469" cy="1209646"/>
                          </a:xfrm>
                          <a:prstGeom prst="rect">
                            <a:avLst/>
                          </a:prstGeom>
                        </pic:spPr>
                      </pic:pic>
                    </a:graphicData>
                  </a:graphic>
                </wp:inline>
              </w:drawing>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EE0ADD">
            <w:pPr>
              <w:widowControl w:val="0"/>
              <w:adjustRightInd w:val="0"/>
              <w:snapToGrid w:val="0"/>
              <w:jc w:val="center"/>
              <w:rPr>
                <w:rFonts w:eastAsia="Malgun Gothic" w:cs="Times New Roman"/>
                <w:b/>
                <w:noProof/>
                <w:lang w:val="en-US" w:eastAsia="ko-KR"/>
              </w:rPr>
            </w:pPr>
            <w:r w:rsidRPr="00737053">
              <w:rPr>
                <w:rFonts w:eastAsia="MS Mincho" w:cs="Times New Roman"/>
                <w:b/>
                <w:noProof/>
                <w:lang w:val="en-US" w:eastAsia="zh-CN"/>
              </w:rPr>
              <w:drawing>
                <wp:inline distT="0" distB="0" distL="0" distR="0" wp14:anchorId="594E1927" wp14:editId="2427C1FD">
                  <wp:extent cx="1809854" cy="1206500"/>
                  <wp:effectExtent l="0" t="0" r="0" b="0"/>
                  <wp:docPr id="61" name="summ_YFT2-sb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mm_YFT2-sb_compare.png"/>
                          <pic:cNvPicPr/>
                        </pic:nvPicPr>
                        <pic:blipFill>
                          <a:blip r:embed="rId21" r:link="rId22" cstate="print">
                            <a:extLst>
                              <a:ext uri="{28A0092B-C50C-407E-A947-70E740481C1C}">
                                <a14:useLocalDpi xmlns:a14="http://schemas.microsoft.com/office/drawing/2010/main" val="0"/>
                              </a:ext>
                            </a:extLst>
                          </a:blip>
                          <a:stretch>
                            <a:fillRect/>
                          </a:stretch>
                        </pic:blipFill>
                        <pic:spPr>
                          <a:xfrm>
                            <a:off x="0" y="0"/>
                            <a:ext cx="1814354" cy="1209500"/>
                          </a:xfrm>
                          <a:prstGeom prst="rect">
                            <a:avLst/>
                          </a:prstGeom>
                        </pic:spPr>
                      </pic:pic>
                    </a:graphicData>
                  </a:graphic>
                </wp:inline>
              </w:drawing>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EE0ADD">
            <w:pPr>
              <w:widowControl w:val="0"/>
              <w:adjustRightInd w:val="0"/>
              <w:snapToGrid w:val="0"/>
              <w:jc w:val="center"/>
              <w:rPr>
                <w:rFonts w:eastAsia="Malgun Gothic" w:cs="Times New Roman"/>
                <w:b/>
                <w:noProof/>
                <w:lang w:val="en-US" w:eastAsia="ko-KR"/>
              </w:rPr>
            </w:pPr>
            <w:r w:rsidRPr="00737053">
              <w:rPr>
                <w:rFonts w:cs="Times New Roman"/>
                <w:noProof/>
                <w:lang w:val="en-US" w:eastAsia="zh-CN"/>
              </w:rPr>
              <w:drawing>
                <wp:inline distT="0" distB="0" distL="0" distR="0" wp14:anchorId="2449D211" wp14:editId="3F0C90C5">
                  <wp:extent cx="1880122" cy="12065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2905" cy="1214703"/>
                          </a:xfrm>
                          <a:prstGeom prst="rect">
                            <a:avLst/>
                          </a:prstGeom>
                          <a:noFill/>
                          <a:ln>
                            <a:noFill/>
                          </a:ln>
                        </pic:spPr>
                      </pic:pic>
                    </a:graphicData>
                  </a:graphic>
                </wp:inline>
              </w:drawing>
            </w:r>
          </w:p>
        </w:tc>
      </w:tr>
      <w:tr w:rsidR="00101A77" w:rsidRPr="00737053" w:rsidTr="009B2091">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593EB9">
            <w:pPr>
              <w:widowControl w:val="0"/>
              <w:adjustRightInd w:val="0"/>
              <w:snapToGrid w:val="0"/>
              <w:rPr>
                <w:rFonts w:eastAsia="Malgun Gothic" w:cs="Times New Roman"/>
                <w:b/>
                <w:noProof/>
                <w:sz w:val="18"/>
                <w:szCs w:val="18"/>
                <w:lang w:val="en-US" w:eastAsia="ko-KR"/>
              </w:rPr>
            </w:pPr>
            <w:r w:rsidRPr="00737053">
              <w:rPr>
                <w:rFonts w:eastAsia="MS Mincho" w:cs="Times New Roman"/>
                <w:b/>
                <w:sz w:val="18"/>
                <w:szCs w:val="18"/>
                <w:lang w:val="en-US" w:eastAsia="ja-JP"/>
              </w:rPr>
              <w:t xml:space="preserve">Figure </w:t>
            </w:r>
            <w:r w:rsidRPr="00737053">
              <w:rPr>
                <w:rFonts w:cs="Times New Roman"/>
                <w:b/>
                <w:sz w:val="18"/>
                <w:szCs w:val="18"/>
                <w:lang w:val="en-US" w:eastAsia="ja-JP"/>
              </w:rPr>
              <w:t>YFT1</w:t>
            </w:r>
            <w:r w:rsidRPr="00737053">
              <w:rPr>
                <w:rFonts w:eastAsia="MS Mincho" w:cs="Times New Roman"/>
                <w:b/>
                <w:sz w:val="18"/>
                <w:szCs w:val="18"/>
                <w:lang w:val="en-US" w:eastAsia="ja-JP"/>
              </w:rPr>
              <w:t>:</w:t>
            </w:r>
            <w:r w:rsidRPr="00737053">
              <w:rPr>
                <w:rFonts w:eastAsia="MS Mincho" w:cs="Times New Roman"/>
                <w:sz w:val="18"/>
                <w:szCs w:val="18"/>
                <w:lang w:val="en-US" w:eastAsia="ja-JP"/>
              </w:rPr>
              <w:t xml:space="preserve"> Estimated annual </w:t>
            </w:r>
            <w:r w:rsidRPr="00737053">
              <w:rPr>
                <w:rFonts w:cs="Times New Roman"/>
                <w:bCs/>
                <w:sz w:val="18"/>
                <w:szCs w:val="18"/>
                <w:lang w:val="en-US"/>
              </w:rPr>
              <w:t>average recruitment</w:t>
            </w:r>
            <w:r w:rsidRPr="00737053">
              <w:rPr>
                <w:rFonts w:eastAsia="MS Mincho" w:cs="Times New Roman"/>
                <w:sz w:val="18"/>
                <w:szCs w:val="18"/>
                <w:lang w:val="en-US" w:eastAsia="ja-JP"/>
              </w:rPr>
              <w:t xml:space="preserve"> for the WCPO obtained from </w:t>
            </w:r>
            <w:r w:rsidRPr="00737053">
              <w:rPr>
                <w:rFonts w:eastAsia="MS Mincho" w:cs="Times New Roman"/>
                <w:bCs/>
                <w:sz w:val="18"/>
                <w:szCs w:val="18"/>
                <w:lang w:val="en-US" w:eastAsia="ja-JP"/>
              </w:rPr>
              <w:t xml:space="preserve">the base case model and three additional runs described in Table </w:t>
            </w:r>
            <w:r w:rsidRPr="00737053">
              <w:rPr>
                <w:rFonts w:cs="Times New Roman"/>
                <w:bCs/>
                <w:sz w:val="18"/>
                <w:szCs w:val="18"/>
                <w:lang w:val="en-US" w:eastAsia="ja-JP"/>
              </w:rPr>
              <w:t>YFT</w:t>
            </w:r>
            <w:r w:rsidRPr="00737053">
              <w:rPr>
                <w:rFonts w:eastAsia="MS Mincho" w:cs="Times New Roman"/>
                <w:bCs/>
                <w:sz w:val="18"/>
                <w:szCs w:val="18"/>
                <w:lang w:val="en-US" w:eastAsia="ja-JP"/>
              </w:rPr>
              <w:t>1.</w:t>
            </w:r>
            <w:r w:rsidRPr="00737053">
              <w:rPr>
                <w:rFonts w:eastAsia="MS Mincho" w:cs="Times New Roman"/>
                <w:sz w:val="18"/>
                <w:szCs w:val="18"/>
                <w:lang w:val="en-US" w:eastAsia="ja-JP"/>
              </w:rPr>
              <w:t xml:space="preserve"> The model runs with alternative steepness values give the same recruitment estimates.</w:t>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9B2091" w:rsidRDefault="00101A77" w:rsidP="009B2091">
            <w:pPr>
              <w:adjustRightInd w:val="0"/>
              <w:snapToGrid w:val="0"/>
              <w:rPr>
                <w:rFonts w:eastAsia="Malgun Gothic" w:cs="Times New Roman"/>
                <w:sz w:val="18"/>
                <w:szCs w:val="18"/>
                <w:lang w:val="en-US" w:eastAsia="ko-KR"/>
              </w:rPr>
            </w:pPr>
            <w:r w:rsidRPr="00737053">
              <w:rPr>
                <w:rFonts w:eastAsia="MS Mincho" w:cs="Times New Roman"/>
                <w:b/>
                <w:sz w:val="18"/>
                <w:szCs w:val="18"/>
                <w:lang w:val="en-US" w:eastAsia="ja-JP"/>
              </w:rPr>
              <w:t xml:space="preserve">Figure </w:t>
            </w:r>
            <w:r w:rsidRPr="00737053">
              <w:rPr>
                <w:rFonts w:cs="Times New Roman"/>
                <w:b/>
                <w:sz w:val="18"/>
                <w:szCs w:val="18"/>
                <w:lang w:val="en-US" w:eastAsia="ja-JP"/>
              </w:rPr>
              <w:t>YFT</w:t>
            </w:r>
            <w:r w:rsidRPr="00737053">
              <w:rPr>
                <w:rFonts w:eastAsia="MS Mincho" w:cs="Times New Roman"/>
                <w:b/>
                <w:sz w:val="18"/>
                <w:szCs w:val="18"/>
                <w:lang w:val="en-US" w:eastAsia="ja-JP"/>
              </w:rPr>
              <w:t>2:</w:t>
            </w:r>
            <w:r w:rsidRPr="00737053">
              <w:rPr>
                <w:rFonts w:eastAsia="MS Mincho" w:cs="Times New Roman"/>
                <w:sz w:val="18"/>
                <w:szCs w:val="18"/>
                <w:lang w:val="en-US" w:eastAsia="ja-JP"/>
              </w:rPr>
              <w:t xml:space="preserve"> Estimated annual average spawning potential for the WCPO obtained from </w:t>
            </w:r>
            <w:r w:rsidRPr="00737053">
              <w:rPr>
                <w:rFonts w:eastAsia="MS Mincho" w:cs="Times New Roman"/>
                <w:bCs/>
                <w:sz w:val="18"/>
                <w:szCs w:val="18"/>
                <w:lang w:val="en-US" w:eastAsia="ja-JP"/>
              </w:rPr>
              <w:t xml:space="preserve">the base case model and three additional runs described in Table </w:t>
            </w:r>
            <w:r w:rsidRPr="00737053">
              <w:rPr>
                <w:rFonts w:cs="Times New Roman"/>
                <w:bCs/>
                <w:sz w:val="18"/>
                <w:szCs w:val="18"/>
                <w:lang w:val="en-US" w:eastAsia="ja-JP"/>
              </w:rPr>
              <w:t>YFT</w:t>
            </w:r>
            <w:r w:rsidRPr="00737053">
              <w:rPr>
                <w:rFonts w:eastAsia="MS Mincho" w:cs="Times New Roman"/>
                <w:bCs/>
                <w:sz w:val="18"/>
                <w:szCs w:val="18"/>
                <w:lang w:val="en-US" w:eastAsia="ja-JP"/>
              </w:rPr>
              <w:t>1.</w:t>
            </w:r>
            <w:r w:rsidRPr="00737053">
              <w:rPr>
                <w:rFonts w:eastAsia="MS Mincho" w:cs="Times New Roman"/>
                <w:sz w:val="18"/>
                <w:szCs w:val="18"/>
                <w:lang w:val="en-US" w:eastAsia="ja-JP"/>
              </w:rPr>
              <w:t xml:space="preserve"> The model runs with alternative steepness values give the same recruitment estimates.</w:t>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593EB9">
            <w:pPr>
              <w:widowControl w:val="0"/>
              <w:adjustRightInd w:val="0"/>
              <w:snapToGrid w:val="0"/>
              <w:rPr>
                <w:rFonts w:eastAsia="Malgun Gothic" w:cs="Times New Roman"/>
                <w:b/>
                <w:noProof/>
                <w:sz w:val="18"/>
                <w:szCs w:val="18"/>
                <w:lang w:val="en-US" w:eastAsia="ko-KR"/>
              </w:rPr>
            </w:pPr>
            <w:r w:rsidRPr="00737053">
              <w:rPr>
                <w:rFonts w:eastAsia="MS Mincho" w:cs="Times New Roman"/>
                <w:b/>
                <w:sz w:val="18"/>
                <w:szCs w:val="18"/>
                <w:lang w:val="en-US" w:eastAsia="ja-JP"/>
              </w:rPr>
              <w:t xml:space="preserve">Figure </w:t>
            </w:r>
            <w:r w:rsidRPr="00737053">
              <w:rPr>
                <w:rFonts w:cs="Times New Roman"/>
                <w:b/>
                <w:sz w:val="18"/>
                <w:szCs w:val="18"/>
                <w:lang w:val="en-US" w:eastAsia="ja-JP"/>
              </w:rPr>
              <w:t>YFT</w:t>
            </w:r>
            <w:r w:rsidRPr="00737053">
              <w:rPr>
                <w:rFonts w:eastAsia="MS Mincho" w:cs="Times New Roman"/>
                <w:b/>
                <w:sz w:val="18"/>
                <w:szCs w:val="18"/>
                <w:lang w:val="en-US" w:eastAsia="ja-JP"/>
              </w:rPr>
              <w:t>3:</w:t>
            </w:r>
            <w:r w:rsidRPr="00737053">
              <w:rPr>
                <w:rFonts w:eastAsia="MS Mincho" w:cs="Times New Roman"/>
                <w:sz w:val="18"/>
                <w:szCs w:val="18"/>
                <w:lang w:val="en-US" w:eastAsia="ja-JP"/>
              </w:rPr>
              <w:t xml:space="preserve"> Estimated annual average juvenile and adult fishing mortality for the WCPO obtained from </w:t>
            </w:r>
            <w:r w:rsidRPr="00737053">
              <w:rPr>
                <w:rFonts w:eastAsia="MS Mincho" w:cs="Times New Roman"/>
                <w:bCs/>
                <w:sz w:val="18"/>
                <w:szCs w:val="18"/>
                <w:lang w:val="en-US" w:eastAsia="ja-JP"/>
              </w:rPr>
              <w:t>the base case model.</w:t>
            </w:r>
          </w:p>
        </w:tc>
      </w:tr>
      <w:tr w:rsidR="00101A77" w:rsidRPr="00737053" w:rsidTr="009B2091">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EE0ADD">
            <w:pPr>
              <w:widowControl w:val="0"/>
              <w:adjustRightInd w:val="0"/>
              <w:snapToGrid w:val="0"/>
              <w:jc w:val="center"/>
              <w:rPr>
                <w:rFonts w:eastAsia="Malgun Gothic" w:cs="Times New Roman"/>
                <w:b/>
                <w:noProof/>
                <w:lang w:val="en-US" w:eastAsia="ko-KR"/>
              </w:rPr>
            </w:pPr>
            <w:r w:rsidRPr="00737053">
              <w:rPr>
                <w:rFonts w:cs="Times New Roman"/>
                <w:noProof/>
                <w:lang w:val="en-US" w:eastAsia="zh-CN"/>
              </w:rPr>
              <w:drawing>
                <wp:inline distT="0" distB="0" distL="0" distR="0" wp14:anchorId="365C9F4F" wp14:editId="1A58768A">
                  <wp:extent cx="1892300" cy="2330450"/>
                  <wp:effectExtent l="0" t="0" r="0" b="0"/>
                  <wp:docPr id="138" name="run3fimpSSB.png" descr="I:\assessments\bigeye\2010\Assessment paper\working\figs\run3fimp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n3fimpSSB.png"/>
                          <pic:cNvPicPr/>
                        </pic:nvPicPr>
                        <pic:blipFill>
                          <a:blip r:embed="rId24" r:link="rId25" cstate="print"/>
                          <a:stretch>
                            <a:fillRect/>
                          </a:stretch>
                        </pic:blipFill>
                        <pic:spPr>
                          <a:xfrm>
                            <a:off x="0" y="0"/>
                            <a:ext cx="1893753" cy="2332239"/>
                          </a:xfrm>
                          <a:prstGeom prst="rect">
                            <a:avLst/>
                          </a:prstGeom>
                        </pic:spPr>
                      </pic:pic>
                    </a:graphicData>
                  </a:graphic>
                </wp:inline>
              </w:drawing>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293A60" w:rsidP="00EE0ADD">
            <w:pPr>
              <w:widowControl w:val="0"/>
              <w:adjustRightInd w:val="0"/>
              <w:snapToGrid w:val="0"/>
              <w:jc w:val="center"/>
              <w:rPr>
                <w:rFonts w:eastAsia="Malgun Gothic" w:cs="Times New Roman"/>
                <w:b/>
                <w:noProof/>
                <w:lang w:val="en-US" w:eastAsia="ko-KR"/>
              </w:rPr>
            </w:pPr>
            <w:r>
              <w:rPr>
                <w:rFonts w:eastAsia="MS Mincho" w:cs="Times New Roman"/>
                <w:noProof/>
                <w:lang w:val="en-US" w:eastAsia="zh-CN"/>
              </w:rPr>
              <w:drawing>
                <wp:inline distT="0" distB="0" distL="0" distR="0" wp14:anchorId="77DCF3AC" wp14:editId="727D11BB">
                  <wp:extent cx="1443037" cy="1271588"/>
                  <wp:effectExtent l="0" t="0" r="5080" b="5080"/>
                  <wp:docPr id="5" name="summ_YFT5a-SBF0K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mm_YFT5a-SBF0Kobe.png"/>
                          <pic:cNvPicPr/>
                        </pic:nvPicPr>
                        <pic:blipFill>
                          <a:blip r:embed="rId26" r:link="rId27" cstate="print">
                            <a:extLst>
                              <a:ext uri="{28A0092B-C50C-407E-A947-70E740481C1C}">
                                <a14:useLocalDpi xmlns:a14="http://schemas.microsoft.com/office/drawing/2010/main" val="0"/>
                              </a:ext>
                            </a:extLst>
                          </a:blip>
                          <a:stretch>
                            <a:fillRect/>
                          </a:stretch>
                        </pic:blipFill>
                        <pic:spPr>
                          <a:xfrm>
                            <a:off x="0" y="0"/>
                            <a:ext cx="1443257" cy="1271782"/>
                          </a:xfrm>
                          <a:prstGeom prst="rect">
                            <a:avLst/>
                          </a:prstGeom>
                        </pic:spPr>
                      </pic:pic>
                    </a:graphicData>
                  </a:graphic>
                </wp:inline>
              </w:drawing>
            </w:r>
          </w:p>
          <w:p w:rsidR="00101A77" w:rsidRPr="00737053" w:rsidRDefault="00101A77" w:rsidP="00EE0ADD">
            <w:pPr>
              <w:widowControl w:val="0"/>
              <w:adjustRightInd w:val="0"/>
              <w:snapToGrid w:val="0"/>
              <w:jc w:val="center"/>
              <w:rPr>
                <w:rFonts w:eastAsia="Malgun Gothic" w:cs="Times New Roman"/>
                <w:b/>
                <w:noProof/>
                <w:lang w:val="en-US" w:eastAsia="ko-KR"/>
              </w:rPr>
            </w:pPr>
            <w:r w:rsidRPr="00737053">
              <w:rPr>
                <w:rFonts w:eastAsia="MS Mincho" w:cs="Times New Roman"/>
                <w:noProof/>
                <w:lang w:val="en-US" w:eastAsia="zh-CN"/>
              </w:rPr>
              <w:drawing>
                <wp:inline distT="0" distB="0" distL="0" distR="0" wp14:anchorId="2AD5D568" wp14:editId="6868CF1F">
                  <wp:extent cx="1444908" cy="1143000"/>
                  <wp:effectExtent l="0" t="0" r="3175" b="0"/>
                  <wp:docPr id="63" name="summ_YFT-5b-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mm_YFT-5b-SB.png"/>
                          <pic:cNvPicPr/>
                        </pic:nvPicPr>
                        <pic:blipFill>
                          <a:blip r:embed="rId28" r:link="rId29" cstate="print">
                            <a:extLst>
                              <a:ext uri="{28A0092B-C50C-407E-A947-70E740481C1C}">
                                <a14:useLocalDpi xmlns:a14="http://schemas.microsoft.com/office/drawing/2010/main" val="0"/>
                              </a:ext>
                            </a:extLst>
                          </a:blip>
                          <a:stretch>
                            <a:fillRect/>
                          </a:stretch>
                        </pic:blipFill>
                        <pic:spPr>
                          <a:xfrm>
                            <a:off x="0" y="0"/>
                            <a:ext cx="1453551" cy="1149837"/>
                          </a:xfrm>
                          <a:prstGeom prst="rect">
                            <a:avLst/>
                          </a:prstGeom>
                        </pic:spPr>
                      </pic:pic>
                    </a:graphicData>
                  </a:graphic>
                </wp:inline>
              </w:drawing>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EE0ADD">
            <w:pPr>
              <w:widowControl w:val="0"/>
              <w:adjustRightInd w:val="0"/>
              <w:snapToGrid w:val="0"/>
              <w:jc w:val="center"/>
              <w:rPr>
                <w:rFonts w:eastAsia="Malgun Gothic" w:cs="Times New Roman"/>
                <w:b/>
                <w:noProof/>
                <w:lang w:val="en-US" w:eastAsia="ko-KR"/>
              </w:rPr>
            </w:pPr>
            <w:r w:rsidRPr="00737053">
              <w:rPr>
                <w:rFonts w:eastAsia="Batang" w:cs="Times New Roman"/>
                <w:b/>
                <w:bCs/>
                <w:noProof/>
                <w:lang w:val="en-US" w:eastAsia="zh-CN"/>
              </w:rPr>
              <w:drawing>
                <wp:inline distT="0" distB="0" distL="0" distR="0" wp14:anchorId="17DEB806" wp14:editId="564676E6">
                  <wp:extent cx="1815648" cy="1803400"/>
                  <wp:effectExtent l="0" t="0" r="0" b="6350"/>
                  <wp:docPr id="224" name="summ_YFT6-msy-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mm_YFT6-msy-time.png"/>
                          <pic:cNvPicPr/>
                        </pic:nvPicPr>
                        <pic:blipFill>
                          <a:blip r:embed="rId30" r:link="rId31" cstate="print">
                            <a:extLst>
                              <a:ext uri="{28A0092B-C50C-407E-A947-70E740481C1C}">
                                <a14:useLocalDpi xmlns:a14="http://schemas.microsoft.com/office/drawing/2010/main" val="0"/>
                              </a:ext>
                            </a:extLst>
                          </a:blip>
                          <a:stretch>
                            <a:fillRect/>
                          </a:stretch>
                        </pic:blipFill>
                        <pic:spPr>
                          <a:xfrm>
                            <a:off x="0" y="0"/>
                            <a:ext cx="1822814" cy="1810518"/>
                          </a:xfrm>
                          <a:prstGeom prst="rect">
                            <a:avLst/>
                          </a:prstGeom>
                        </pic:spPr>
                      </pic:pic>
                    </a:graphicData>
                  </a:graphic>
                </wp:inline>
              </w:drawing>
            </w:r>
          </w:p>
        </w:tc>
      </w:tr>
      <w:tr w:rsidR="00101A77" w:rsidRPr="00737053" w:rsidTr="009B2091">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593EB9">
            <w:pPr>
              <w:widowControl w:val="0"/>
              <w:adjustRightInd w:val="0"/>
              <w:snapToGrid w:val="0"/>
              <w:rPr>
                <w:rFonts w:eastAsia="Malgun Gothic" w:cs="Times New Roman"/>
                <w:b/>
                <w:noProof/>
                <w:sz w:val="18"/>
                <w:szCs w:val="18"/>
                <w:lang w:val="en-US" w:eastAsia="ko-KR"/>
              </w:rPr>
            </w:pPr>
            <w:r w:rsidRPr="00737053">
              <w:rPr>
                <w:rFonts w:eastAsia="MS Mincho" w:cs="Times New Roman"/>
                <w:b/>
                <w:bCs/>
                <w:sz w:val="18"/>
                <w:szCs w:val="18"/>
                <w:lang w:val="en-US" w:eastAsia="ja-JP"/>
              </w:rPr>
              <w:t xml:space="preserve">Figure </w:t>
            </w:r>
            <w:r w:rsidRPr="00737053">
              <w:rPr>
                <w:rFonts w:cs="Times New Roman"/>
                <w:b/>
                <w:bCs/>
                <w:sz w:val="18"/>
                <w:szCs w:val="18"/>
                <w:lang w:val="en-US" w:eastAsia="ja-JP"/>
              </w:rPr>
              <w:t>YFT</w:t>
            </w:r>
            <w:r w:rsidRPr="00737053">
              <w:rPr>
                <w:rFonts w:eastAsia="MS Mincho" w:cs="Times New Roman"/>
                <w:b/>
                <w:bCs/>
                <w:sz w:val="18"/>
                <w:szCs w:val="18"/>
                <w:lang w:val="en-US" w:eastAsia="ja-JP"/>
              </w:rPr>
              <w:t>4:</w:t>
            </w:r>
            <w:r w:rsidRPr="00737053">
              <w:rPr>
                <w:rFonts w:eastAsia="MS Mincho" w:cs="Times New Roman"/>
                <w:bCs/>
                <w:sz w:val="18"/>
                <w:szCs w:val="18"/>
                <w:lang w:val="en-US" w:eastAsia="ja-JP"/>
              </w:rPr>
              <w:t xml:space="preserve"> </w:t>
            </w:r>
            <w:r w:rsidRPr="00737053">
              <w:rPr>
                <w:rFonts w:eastAsia="MS Mincho" w:cs="Times New Roman"/>
                <w:sz w:val="18"/>
                <w:szCs w:val="18"/>
                <w:lang w:val="en-US" w:eastAsia="ja-JP"/>
              </w:rPr>
              <w:t>Estimates of reduction in spawning potential due to fishing (fishery impact = 1-SB</w:t>
            </w:r>
            <w:r w:rsidRPr="00737053">
              <w:rPr>
                <w:rFonts w:eastAsia="MS Mincho" w:cs="Times New Roman"/>
                <w:sz w:val="18"/>
                <w:szCs w:val="18"/>
                <w:vertAlign w:val="subscript"/>
                <w:lang w:val="en-US" w:eastAsia="ja-JP"/>
              </w:rPr>
              <w:t>t</w:t>
            </w:r>
            <w:r w:rsidRPr="00737053">
              <w:rPr>
                <w:rFonts w:eastAsia="MS Mincho" w:cs="Times New Roman"/>
                <w:sz w:val="18"/>
                <w:szCs w:val="18"/>
                <w:lang w:val="en-US" w:eastAsia="ja-JP"/>
              </w:rPr>
              <w:t>/SB</w:t>
            </w:r>
            <w:r w:rsidRPr="00737053">
              <w:rPr>
                <w:rFonts w:eastAsia="MS Mincho" w:cs="Times New Roman"/>
                <w:sz w:val="18"/>
                <w:szCs w:val="18"/>
                <w:vertAlign w:val="subscript"/>
                <w:lang w:val="en-US" w:eastAsia="ja-JP"/>
              </w:rPr>
              <w:t>t</w:t>
            </w:r>
            <w:proofErr w:type="gramStart"/>
            <w:r w:rsidRPr="00737053">
              <w:rPr>
                <w:rFonts w:eastAsia="Malgun Gothic" w:cs="Times New Roman"/>
                <w:sz w:val="18"/>
                <w:szCs w:val="18"/>
                <w:vertAlign w:val="subscript"/>
                <w:lang w:val="en-US" w:eastAsia="ko-KR"/>
              </w:rPr>
              <w:t>,</w:t>
            </w:r>
            <w:r w:rsidRPr="00737053">
              <w:rPr>
                <w:rFonts w:eastAsia="MS Mincho" w:cs="Times New Roman"/>
                <w:sz w:val="18"/>
                <w:szCs w:val="18"/>
                <w:vertAlign w:val="subscript"/>
                <w:lang w:val="en-US" w:eastAsia="ja-JP"/>
              </w:rPr>
              <w:t>F</w:t>
            </w:r>
            <w:proofErr w:type="gramEnd"/>
            <w:r w:rsidRPr="00737053">
              <w:rPr>
                <w:rFonts w:eastAsia="MS Mincho" w:cs="Times New Roman"/>
                <w:sz w:val="18"/>
                <w:szCs w:val="18"/>
                <w:vertAlign w:val="subscript"/>
                <w:lang w:val="en-US" w:eastAsia="ja-JP"/>
              </w:rPr>
              <w:t>=0</w:t>
            </w:r>
            <w:r w:rsidRPr="00737053">
              <w:rPr>
                <w:rFonts w:eastAsia="MS Mincho" w:cs="Times New Roman"/>
                <w:sz w:val="18"/>
                <w:szCs w:val="18"/>
                <w:lang w:val="en-US" w:eastAsia="ja-JP"/>
              </w:rPr>
              <w:t>) by region and for the WCPO attributed to various fishery groups for the base case model.</w:t>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EE0ADD">
            <w:pPr>
              <w:adjustRightInd w:val="0"/>
              <w:snapToGrid w:val="0"/>
              <w:rPr>
                <w:rFonts w:eastAsia="Batang" w:cs="Times New Roman"/>
                <w:bCs/>
                <w:sz w:val="18"/>
                <w:szCs w:val="18"/>
                <w:lang w:val="en-US" w:eastAsia="ko-KR"/>
              </w:rPr>
            </w:pPr>
            <w:r w:rsidRPr="00737053">
              <w:rPr>
                <w:rFonts w:cs="Times New Roman"/>
                <w:b/>
                <w:sz w:val="18"/>
                <w:szCs w:val="18"/>
                <w:lang w:val="en-US" w:eastAsia="ja-JP"/>
              </w:rPr>
              <w:t xml:space="preserve">Figure YFT5.  </w:t>
            </w:r>
            <w:r w:rsidRPr="00737053">
              <w:rPr>
                <w:rFonts w:eastAsia="Batang" w:cs="Times New Roman"/>
                <w:bCs/>
                <w:sz w:val="18"/>
                <w:szCs w:val="18"/>
                <w:lang w:val="en-US"/>
              </w:rPr>
              <w:t>Temporal trend for the base case model (top) and terminal condition for the base case and other sensitivity runs (bottom) in stock status relative to 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(x-axis) and 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 </w:t>
            </w:r>
            <w:r w:rsidRPr="00737053">
              <w:rPr>
                <w:rFonts w:eastAsia="Batang" w:cs="Times New Roman"/>
                <w:bCs/>
                <w:sz w:val="18"/>
                <w:szCs w:val="18"/>
                <w:lang w:val="en-US" w:eastAsia="ko-KR"/>
              </w:rPr>
              <w:t>LRP</w:t>
            </w:r>
            <w:r w:rsidRPr="00737053">
              <w:rPr>
                <w:rFonts w:eastAsia="Batang" w:cs="Times New Roman"/>
                <w:bCs/>
                <w:sz w:val="18"/>
                <w:szCs w:val="18"/>
                <w:lang w:val="en-US"/>
              </w:rPr>
              <w:t xml:space="preserve"> which is marked with the solid black line (0.2SB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The orange region </w:t>
            </w:r>
            <w:r w:rsidRPr="00737053">
              <w:rPr>
                <w:rFonts w:eastAsia="Batang" w:cs="Times New Roman"/>
                <w:bCs/>
                <w:sz w:val="18"/>
                <w:szCs w:val="18"/>
                <w:lang w:val="en-US"/>
              </w:rPr>
              <w:lastRenderedPageBreak/>
              <w:t>is for fishing mortality greater than 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xml:space="preserve"> (F=F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marked with the black dashed line). The pink circle (top panel) is SB</w:t>
            </w:r>
            <w:r w:rsidRPr="00737053">
              <w:rPr>
                <w:rFonts w:eastAsia="Batang" w:cs="Times New Roman"/>
                <w:bCs/>
                <w:sz w:val="18"/>
                <w:szCs w:val="18"/>
                <w:vertAlign w:val="subscript"/>
                <w:lang w:val="en-US"/>
              </w:rPr>
              <w:t>2012</w:t>
            </w:r>
            <w:r w:rsidRPr="00737053">
              <w:rPr>
                <w:rFonts w:eastAsia="Batang" w:cs="Times New Roman"/>
                <w:bCs/>
                <w:sz w:val="18"/>
                <w:szCs w:val="18"/>
                <w:lang w:val="en-US"/>
              </w:rPr>
              <w:t>/SB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(where 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was the average over the period 2002-2011). The bottom panel includes the base case (white dot) and sensitivity analyses described Table </w:t>
            </w:r>
            <w:r w:rsidRPr="00737053">
              <w:rPr>
                <w:rFonts w:cs="Times New Roman"/>
                <w:bCs/>
                <w:sz w:val="18"/>
                <w:szCs w:val="18"/>
                <w:lang w:val="en-US" w:eastAsia="ja-JP"/>
              </w:rPr>
              <w:t>YFT</w:t>
            </w:r>
            <w:r w:rsidR="00EE0ADD" w:rsidRPr="00737053">
              <w:rPr>
                <w:rFonts w:eastAsia="Batang" w:cs="Times New Roman"/>
                <w:bCs/>
                <w:sz w:val="18"/>
                <w:szCs w:val="18"/>
                <w:lang w:val="en-US"/>
              </w:rPr>
              <w:t>-1.</w:t>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101A77" w:rsidRPr="00737053" w:rsidRDefault="00101A77" w:rsidP="00593EB9">
            <w:pPr>
              <w:widowControl w:val="0"/>
              <w:adjustRightInd w:val="0"/>
              <w:snapToGrid w:val="0"/>
              <w:rPr>
                <w:rFonts w:eastAsia="Malgun Gothic" w:cs="Times New Roman"/>
                <w:b/>
                <w:noProof/>
                <w:sz w:val="18"/>
                <w:szCs w:val="18"/>
                <w:lang w:val="en-US" w:eastAsia="ko-KR"/>
              </w:rPr>
            </w:pPr>
            <w:r w:rsidRPr="00737053">
              <w:rPr>
                <w:rFonts w:eastAsia="Batang" w:cs="Times New Roman"/>
                <w:b/>
                <w:bCs/>
                <w:sz w:val="18"/>
                <w:szCs w:val="18"/>
                <w:lang w:val="en-US"/>
              </w:rPr>
              <w:lastRenderedPageBreak/>
              <w:t xml:space="preserve">Figure YFT7: </w:t>
            </w:r>
            <w:r w:rsidRPr="00737053">
              <w:rPr>
                <w:rFonts w:eastAsia="Batang" w:cs="Times New Roman"/>
                <w:bCs/>
                <w:sz w:val="18"/>
                <w:szCs w:val="18"/>
                <w:lang w:val="en-US"/>
              </w:rPr>
              <w:t>History of annual estimates of MSY compared with catches of three major fisheries for the base case model.</w:t>
            </w:r>
          </w:p>
        </w:tc>
      </w:tr>
    </w:tbl>
    <w:p w:rsidR="00101A77" w:rsidRPr="00737053" w:rsidRDefault="00101A77" w:rsidP="00593EB9">
      <w:pPr>
        <w:widowControl w:val="0"/>
        <w:adjustRightInd w:val="0"/>
        <w:snapToGrid w:val="0"/>
        <w:jc w:val="both"/>
        <w:rPr>
          <w:rFonts w:eastAsia="Malgun Gothic" w:cs="Times New Roman"/>
          <w:b/>
          <w:noProof/>
          <w:lang w:val="en-US" w:eastAsia="ko-KR"/>
        </w:rPr>
      </w:pPr>
    </w:p>
    <w:p w:rsidR="00A53E38" w:rsidRPr="00737053" w:rsidRDefault="00A53E38" w:rsidP="00593EB9">
      <w:pPr>
        <w:pStyle w:val="Heading2"/>
        <w:tabs>
          <w:tab w:val="left" w:pos="720"/>
          <w:tab w:val="left" w:pos="1440"/>
          <w:tab w:val="left" w:pos="2160"/>
          <w:tab w:val="left" w:pos="2880"/>
          <w:tab w:val="left" w:pos="3600"/>
          <w:tab w:val="left" w:pos="4320"/>
          <w:tab w:val="left" w:pos="5030"/>
        </w:tabs>
        <w:adjustRightInd w:val="0"/>
        <w:snapToGrid w:val="0"/>
        <w:spacing w:after="0"/>
        <w:jc w:val="both"/>
        <w:rPr>
          <w:rFonts w:eastAsia="Malgun Gothic"/>
          <w:szCs w:val="22"/>
          <w:lang w:val="en-US" w:eastAsia="ko-KR"/>
        </w:rPr>
      </w:pPr>
      <w:r w:rsidRPr="00737053">
        <w:rPr>
          <w:szCs w:val="22"/>
          <w:lang w:val="en-US"/>
        </w:rPr>
        <w:t xml:space="preserve">b. </w:t>
      </w:r>
      <w:r w:rsidRPr="00737053">
        <w:rPr>
          <w:szCs w:val="22"/>
          <w:lang w:val="en-US"/>
        </w:rPr>
        <w:tab/>
        <w:t>Management Advice and Implications</w:t>
      </w:r>
      <w:r w:rsidR="007F5AFD" w:rsidRPr="00737053">
        <w:rPr>
          <w:szCs w:val="22"/>
          <w:lang w:val="en-US"/>
        </w:rPr>
        <w:tab/>
      </w:r>
      <w:r w:rsidR="007F5AFD" w:rsidRPr="00737053">
        <w:rPr>
          <w:szCs w:val="22"/>
          <w:lang w:val="en-US"/>
        </w:rPr>
        <w:tab/>
      </w:r>
    </w:p>
    <w:p w:rsidR="007F5AFD" w:rsidRPr="00737053" w:rsidRDefault="007F5AFD" w:rsidP="00593EB9">
      <w:pPr>
        <w:adjustRightInd w:val="0"/>
        <w:snapToGrid w:val="0"/>
        <w:jc w:val="both"/>
        <w:rPr>
          <w:rFonts w:eastAsia="Malgun Gothic"/>
          <w:lang w:val="en-US" w:eastAsia="ko-KR"/>
        </w:rPr>
      </w:pPr>
    </w:p>
    <w:p w:rsidR="00A53E38" w:rsidRPr="00737053" w:rsidRDefault="00A53E38" w:rsidP="00593EB9">
      <w:pPr>
        <w:pStyle w:val="Best2"/>
        <w:adjustRightInd w:val="0"/>
        <w:snapToGrid w:val="0"/>
        <w:spacing w:after="0" w:line="240" w:lineRule="auto"/>
        <w:rPr>
          <w:rFonts w:cs="Times New Roman"/>
          <w:lang w:val="en-US" w:eastAsia="ja-JP"/>
        </w:rPr>
      </w:pPr>
      <w:r w:rsidRPr="00737053">
        <w:rPr>
          <w:rFonts w:cs="Times New Roman"/>
          <w:lang w:val="en-US" w:eastAsia="ja-JP"/>
        </w:rPr>
        <w:t xml:space="preserve">The WCPO yellowfin spawning biomass is above the </w:t>
      </w:r>
      <w:r w:rsidR="00C47644" w:rsidRPr="00737053">
        <w:rPr>
          <w:rFonts w:cs="Times New Roman"/>
          <w:lang w:val="en-US" w:eastAsia="ja-JP"/>
        </w:rPr>
        <w:t>biomass</w:t>
      </w:r>
      <w:r w:rsidR="00EB3AB1" w:rsidRPr="00737053">
        <w:rPr>
          <w:rFonts w:cs="Times New Roman"/>
          <w:lang w:val="en-US" w:eastAsia="ja-JP"/>
        </w:rPr>
        <w:t>-</w:t>
      </w:r>
      <w:r w:rsidR="00C47644" w:rsidRPr="00737053">
        <w:rPr>
          <w:rFonts w:cs="Times New Roman"/>
          <w:lang w:val="en-US" w:eastAsia="ja-JP"/>
        </w:rPr>
        <w:t>based</w:t>
      </w:r>
      <w:r w:rsidRPr="00737053">
        <w:rPr>
          <w:rFonts w:cs="Times New Roman"/>
          <w:lang w:val="en-US" w:eastAsia="ja-JP"/>
        </w:rPr>
        <w:t xml:space="preserve"> </w:t>
      </w:r>
      <w:r w:rsidR="00CC738A" w:rsidRPr="00737053">
        <w:rPr>
          <w:rFonts w:eastAsia="Malgun Gothic" w:cs="Times New Roman"/>
          <w:lang w:val="en-US" w:eastAsia="ko-KR"/>
        </w:rPr>
        <w:t>LRP</w:t>
      </w:r>
      <w:r w:rsidRPr="00737053">
        <w:rPr>
          <w:rFonts w:cs="Times New Roman"/>
          <w:lang w:val="en-US" w:eastAsia="ja-JP"/>
        </w:rPr>
        <w:t xml:space="preserve"> WCPFC adopted</w:t>
      </w:r>
      <w:r w:rsidR="00EB3AB1" w:rsidRPr="00737053">
        <w:rPr>
          <w:rFonts w:cs="Times New Roman"/>
          <w:lang w:val="en-US" w:eastAsia="ja-JP"/>
        </w:rPr>
        <w:t>,</w:t>
      </w:r>
      <w:r w:rsidRPr="00737053">
        <w:rPr>
          <w:rFonts w:cs="Times New Roman"/>
          <w:lang w:val="en-US" w:eastAsia="ja-JP"/>
        </w:rPr>
        <w:t xml:space="preserve"> 0.2SB</w:t>
      </w:r>
      <w:r w:rsidRPr="00737053">
        <w:rPr>
          <w:rFonts w:cs="Times New Roman"/>
          <w:vertAlign w:val="subscript"/>
          <w:lang w:val="en-US" w:eastAsia="ja-JP"/>
        </w:rPr>
        <w:t>F=</w:t>
      </w:r>
      <w:proofErr w:type="gramStart"/>
      <w:r w:rsidRPr="00737053">
        <w:rPr>
          <w:rFonts w:cs="Times New Roman"/>
          <w:vertAlign w:val="subscript"/>
          <w:lang w:val="en-US" w:eastAsia="ja-JP"/>
        </w:rPr>
        <w:t>0</w:t>
      </w:r>
      <w:r w:rsidR="00EB3AB1" w:rsidRPr="00737053">
        <w:rPr>
          <w:rFonts w:cs="Times New Roman"/>
          <w:lang w:val="en-US" w:eastAsia="ja-JP"/>
        </w:rPr>
        <w:t>,</w:t>
      </w:r>
      <w:proofErr w:type="gramEnd"/>
      <w:r w:rsidR="00EB3AB1" w:rsidRPr="00737053">
        <w:rPr>
          <w:rFonts w:cs="Times New Roman"/>
          <w:lang w:val="en-US" w:eastAsia="ja-JP"/>
        </w:rPr>
        <w:t xml:space="preserve"> </w:t>
      </w:r>
      <w:r w:rsidRPr="00737053">
        <w:rPr>
          <w:rFonts w:cs="Times New Roman"/>
          <w:lang w:val="en-US" w:eastAsia="ja-JP"/>
        </w:rPr>
        <w:t>and overall fishing mortality appears to be below F</w:t>
      </w:r>
      <w:r w:rsidRPr="00737053">
        <w:rPr>
          <w:rFonts w:cs="Times New Roman"/>
          <w:vertAlign w:val="subscript"/>
          <w:lang w:val="en-US" w:eastAsia="ja-JP"/>
        </w:rPr>
        <w:t>MSY</w:t>
      </w:r>
      <w:r w:rsidRPr="00737053">
        <w:rPr>
          <w:rFonts w:cs="Times New Roman"/>
          <w:lang w:val="en-US" w:eastAsia="ja-JP"/>
        </w:rPr>
        <w:t>.</w:t>
      </w:r>
      <w:r w:rsidR="002B37F1" w:rsidRPr="00737053">
        <w:rPr>
          <w:rFonts w:cs="Times New Roman"/>
          <w:lang w:val="en-US" w:eastAsia="ja-JP"/>
        </w:rPr>
        <w:t xml:space="preserve"> </w:t>
      </w:r>
      <w:r w:rsidRPr="00737053">
        <w:rPr>
          <w:rFonts w:cs="Times New Roman"/>
          <w:lang w:val="en-US" w:eastAsia="ja-JP"/>
        </w:rPr>
        <w:t>It is highly likely that stock is not experiencing overfishing and is not in an overfished state.</w:t>
      </w:r>
    </w:p>
    <w:p w:rsidR="00C246E6" w:rsidRPr="00737053" w:rsidRDefault="00C246E6" w:rsidP="00593EB9">
      <w:pPr>
        <w:pStyle w:val="Best2"/>
        <w:numPr>
          <w:ilvl w:val="0"/>
          <w:numId w:val="0"/>
        </w:numPr>
        <w:adjustRightInd w:val="0"/>
        <w:snapToGrid w:val="0"/>
        <w:spacing w:after="0" w:line="240" w:lineRule="auto"/>
        <w:rPr>
          <w:rFonts w:cs="Times New Roman"/>
          <w:lang w:val="en-US" w:eastAsia="ja-JP"/>
        </w:rPr>
      </w:pPr>
    </w:p>
    <w:p w:rsidR="00A53E38" w:rsidRPr="00737053" w:rsidRDefault="00A53E38" w:rsidP="00593EB9">
      <w:pPr>
        <w:pStyle w:val="Best2"/>
        <w:adjustRightInd w:val="0"/>
        <w:snapToGrid w:val="0"/>
        <w:spacing w:after="0" w:line="240" w:lineRule="auto"/>
        <w:rPr>
          <w:rFonts w:cs="Times New Roman"/>
          <w:lang w:val="en-US" w:eastAsia="ja-JP"/>
        </w:rPr>
      </w:pPr>
      <w:r w:rsidRPr="00737053">
        <w:rPr>
          <w:rFonts w:cs="Times New Roman"/>
          <w:lang w:val="en-US" w:eastAsia="ja-JP"/>
        </w:rPr>
        <w:t>Latest (2012) catches (612,797mt (SC10-GW-WP-01)) of WCPO yellowfin tuna marginally exceed the MSY (586,400mt).</w:t>
      </w:r>
    </w:p>
    <w:p w:rsidR="00C246E6" w:rsidRPr="00737053" w:rsidRDefault="00C246E6" w:rsidP="00593EB9">
      <w:pPr>
        <w:pStyle w:val="ListParagraph"/>
        <w:adjustRightInd w:val="0"/>
        <w:snapToGrid w:val="0"/>
        <w:contextualSpacing w:val="0"/>
        <w:jc w:val="both"/>
        <w:rPr>
          <w:rFonts w:cs="Times New Roman"/>
          <w:lang w:val="en-US" w:eastAsia="ja-JP"/>
        </w:rPr>
      </w:pPr>
    </w:p>
    <w:p w:rsidR="00A53E38" w:rsidRPr="00737053" w:rsidRDefault="00A53E38" w:rsidP="00593EB9">
      <w:pPr>
        <w:pStyle w:val="Best2"/>
        <w:adjustRightInd w:val="0"/>
        <w:snapToGrid w:val="0"/>
        <w:spacing w:after="0" w:line="240" w:lineRule="auto"/>
        <w:rPr>
          <w:rFonts w:cs="Times New Roman"/>
          <w:lang w:val="en-US" w:eastAsia="ja-JP"/>
        </w:rPr>
      </w:pPr>
      <w:r w:rsidRPr="00737053">
        <w:rPr>
          <w:rFonts w:cs="Times New Roman"/>
          <w:color w:val="000000" w:themeColor="text1"/>
          <w:lang w:val="en-US"/>
        </w:rPr>
        <w:t>Future status under status quo projections (assuming 2012 conditions) depends upon assumptions on future recruitment. When spawner-recruitment relationship conditions are assumed, spawning biomass is predicted to increase and the stock is exceptionally unlikely (0%) to become overfished (SB</w:t>
      </w:r>
      <w:r w:rsidRPr="00737053">
        <w:rPr>
          <w:rFonts w:cs="Times New Roman"/>
          <w:color w:val="000000" w:themeColor="text1"/>
          <w:vertAlign w:val="subscript"/>
          <w:lang w:val="en-US"/>
        </w:rPr>
        <w:t>2032</w:t>
      </w:r>
      <w:r w:rsidRPr="00737053">
        <w:rPr>
          <w:rFonts w:cs="Times New Roman"/>
          <w:color w:val="000000" w:themeColor="text1"/>
          <w:lang w:val="en-US"/>
        </w:rPr>
        <w:t>&lt;0.2SB</w:t>
      </w:r>
      <w:r w:rsidRPr="00737053">
        <w:rPr>
          <w:rFonts w:cs="Times New Roman"/>
          <w:color w:val="000000" w:themeColor="text1"/>
          <w:vertAlign w:val="subscript"/>
          <w:lang w:val="en-US"/>
        </w:rPr>
        <w:t>F=0</w:t>
      </w:r>
      <w:r w:rsidRPr="00737053">
        <w:rPr>
          <w:rFonts w:cs="Times New Roman"/>
          <w:color w:val="000000" w:themeColor="text1"/>
          <w:lang w:val="en-US"/>
        </w:rPr>
        <w:t>) or to fall below SB</w:t>
      </w:r>
      <w:r w:rsidRPr="00737053">
        <w:rPr>
          <w:rFonts w:cs="Times New Roman"/>
          <w:color w:val="000000" w:themeColor="text1"/>
          <w:vertAlign w:val="subscript"/>
          <w:lang w:val="en-US"/>
        </w:rPr>
        <w:t>MSY</w:t>
      </w:r>
      <w:r w:rsidRPr="00737053">
        <w:rPr>
          <w:rFonts w:cs="Times New Roman"/>
          <w:color w:val="000000" w:themeColor="text1"/>
          <w:lang w:val="en-US"/>
        </w:rPr>
        <w:t>, nor to become subject to overfishing (F&gt;F</w:t>
      </w:r>
      <w:r w:rsidRPr="00737053">
        <w:rPr>
          <w:rFonts w:cs="Times New Roman"/>
          <w:color w:val="000000" w:themeColor="text1"/>
          <w:vertAlign w:val="subscript"/>
          <w:lang w:val="en-US"/>
        </w:rPr>
        <w:t>MSY</w:t>
      </w:r>
      <w:r w:rsidRPr="00737053">
        <w:rPr>
          <w:rFonts w:cs="Times New Roman"/>
          <w:color w:val="000000" w:themeColor="text1"/>
          <w:lang w:val="en-US"/>
        </w:rPr>
        <w:t xml:space="preserve">). If recent (2002-2011) actual recruitments are assumed, spawning biomass will remain relatively constant, and the stock is exceptionally unlikely (0%) to become overfished or to become subject to overfishing, and it was very unlikely (2%) that the spawning biomass would fall below </w:t>
      </w:r>
      <w:r w:rsidRPr="00737053">
        <w:rPr>
          <w:rFonts w:cs="Times New Roman"/>
          <w:i/>
          <w:color w:val="000000" w:themeColor="text1"/>
          <w:lang w:val="en-US"/>
        </w:rPr>
        <w:t>SB</w:t>
      </w:r>
      <w:r w:rsidRPr="00737053">
        <w:rPr>
          <w:rFonts w:cs="Times New Roman"/>
          <w:i/>
          <w:color w:val="000000" w:themeColor="text1"/>
          <w:vertAlign w:val="subscript"/>
          <w:lang w:val="en-US"/>
        </w:rPr>
        <w:t>MSY</w:t>
      </w:r>
      <w:r w:rsidRPr="00737053">
        <w:rPr>
          <w:rFonts w:cs="Times New Roman"/>
          <w:color w:val="000000" w:themeColor="text1"/>
          <w:lang w:val="en-US"/>
        </w:rPr>
        <w:t>.</w:t>
      </w:r>
    </w:p>
    <w:p w:rsidR="00C246E6" w:rsidRPr="00737053" w:rsidRDefault="00C246E6" w:rsidP="00593EB9">
      <w:pPr>
        <w:pStyle w:val="ListParagraph"/>
        <w:adjustRightInd w:val="0"/>
        <w:snapToGrid w:val="0"/>
        <w:contextualSpacing w:val="0"/>
        <w:jc w:val="both"/>
        <w:rPr>
          <w:rFonts w:cs="Times New Roman"/>
          <w:lang w:val="en-US" w:eastAsia="ja-JP"/>
        </w:rPr>
      </w:pPr>
    </w:p>
    <w:p w:rsidR="00A53E38" w:rsidRPr="00737053" w:rsidRDefault="00A53E38" w:rsidP="00593EB9">
      <w:pPr>
        <w:pStyle w:val="Best2"/>
        <w:adjustRightInd w:val="0"/>
        <w:snapToGrid w:val="0"/>
        <w:spacing w:after="0" w:line="240" w:lineRule="auto"/>
        <w:rPr>
          <w:rFonts w:cs="Times New Roman"/>
          <w:lang w:val="en-US" w:eastAsia="ja-JP"/>
        </w:rPr>
      </w:pPr>
      <w:r w:rsidRPr="00737053">
        <w:rPr>
          <w:rFonts w:cs="Times New Roman"/>
          <w:lang w:val="en-US" w:eastAsia="ja-JP"/>
        </w:rPr>
        <w:t>The SC also noted that levels of fishing mortality and depletion differ between regions, and that fishery impact was highest in the tropical region (regions 3, 4, 7, 8 in the stock assessment model).</w:t>
      </w:r>
      <w:r w:rsidR="002B37F1" w:rsidRPr="00737053">
        <w:rPr>
          <w:rFonts w:cs="Times New Roman"/>
          <w:lang w:val="en-US" w:eastAsia="ja-JP"/>
        </w:rPr>
        <w:t xml:space="preserve"> </w:t>
      </w:r>
      <w:r w:rsidRPr="00737053">
        <w:rPr>
          <w:rFonts w:cs="Times New Roman"/>
          <w:lang w:val="en-US"/>
        </w:rPr>
        <w:t xml:space="preserve">The WCPFC could consider </w:t>
      </w:r>
      <w:r w:rsidRPr="00737053">
        <w:rPr>
          <w:rFonts w:cs="Times New Roman"/>
          <w:lang w:val="en-US" w:eastAsia="ja-JP"/>
        </w:rPr>
        <w:t>measures to reduce fishing mortality from fisheries that take juveniles, with the goal to increase to maximum fishery yields and reduce any further impacts on the spawning potential for this stock in the tropical regions.</w:t>
      </w:r>
    </w:p>
    <w:p w:rsidR="00C246E6" w:rsidRPr="00737053" w:rsidRDefault="00C246E6" w:rsidP="00593EB9">
      <w:pPr>
        <w:pStyle w:val="ListParagraph"/>
        <w:adjustRightInd w:val="0"/>
        <w:snapToGrid w:val="0"/>
        <w:contextualSpacing w:val="0"/>
        <w:jc w:val="both"/>
        <w:rPr>
          <w:rFonts w:cs="Times New Roman"/>
          <w:lang w:val="en-US" w:eastAsia="ja-JP"/>
        </w:rPr>
      </w:pPr>
    </w:p>
    <w:p w:rsidR="00A53E38" w:rsidRPr="00737053" w:rsidRDefault="00A53E38" w:rsidP="00593EB9">
      <w:pPr>
        <w:pStyle w:val="Best2"/>
        <w:adjustRightInd w:val="0"/>
        <w:snapToGrid w:val="0"/>
        <w:spacing w:after="0" w:line="240" w:lineRule="auto"/>
        <w:rPr>
          <w:rFonts w:cs="Times New Roman"/>
          <w:lang w:val="en-US" w:eastAsia="ja-JP"/>
        </w:rPr>
      </w:pPr>
      <w:r w:rsidRPr="00737053">
        <w:rPr>
          <w:rFonts w:cs="Times New Roman"/>
          <w:lang w:val="en-US" w:eastAsia="ja-JP"/>
        </w:rPr>
        <w:t>WCPFC could consider a spatial management approach in reducing fishing mortality for yellowfin.</w:t>
      </w:r>
    </w:p>
    <w:p w:rsidR="00C246E6" w:rsidRPr="00737053" w:rsidRDefault="00C246E6" w:rsidP="00593EB9">
      <w:pPr>
        <w:pStyle w:val="ListParagraph"/>
        <w:adjustRightInd w:val="0"/>
        <w:snapToGrid w:val="0"/>
        <w:contextualSpacing w:val="0"/>
        <w:jc w:val="both"/>
        <w:rPr>
          <w:rFonts w:cs="Times New Roman"/>
          <w:lang w:val="en-US" w:eastAsia="ja-JP"/>
        </w:rPr>
      </w:pPr>
    </w:p>
    <w:p w:rsidR="00A53E38" w:rsidRPr="00737053" w:rsidRDefault="00A53E38" w:rsidP="00593EB9">
      <w:pPr>
        <w:pStyle w:val="Best2"/>
        <w:adjustRightInd w:val="0"/>
        <w:snapToGrid w:val="0"/>
        <w:spacing w:after="0" w:line="240" w:lineRule="auto"/>
        <w:rPr>
          <w:rFonts w:cs="Times New Roman"/>
          <w:lang w:val="en-US" w:eastAsia="ja-JP"/>
        </w:rPr>
      </w:pPr>
      <w:r w:rsidRPr="00737053">
        <w:rPr>
          <w:rFonts w:cs="Times New Roman"/>
          <w:lang w:val="en-US" w:eastAsia="ja-JP"/>
        </w:rPr>
        <w:t>The SC recommend that the catch of WCPO yellowfin should not be increased from 2012 levels which exceeded MSY and measures should be implemented to maintain current spawning biomass levels until the Commission can agree an appropriate TRP.</w:t>
      </w:r>
    </w:p>
    <w:p w:rsidR="00C246E6" w:rsidRPr="00737053" w:rsidRDefault="00C246E6" w:rsidP="00593EB9">
      <w:pPr>
        <w:pStyle w:val="ListParagraph"/>
        <w:adjustRightInd w:val="0"/>
        <w:snapToGrid w:val="0"/>
        <w:contextualSpacing w:val="0"/>
        <w:jc w:val="both"/>
        <w:rPr>
          <w:rFonts w:cs="Times New Roman"/>
          <w:b/>
          <w:lang w:val="en-US" w:eastAsia="ja-JP"/>
        </w:rPr>
      </w:pPr>
    </w:p>
    <w:p w:rsidR="00287BC7" w:rsidRPr="00737053" w:rsidRDefault="00287BC7" w:rsidP="00593EB9">
      <w:pPr>
        <w:pStyle w:val="Heading1"/>
        <w:snapToGrid w:val="0"/>
        <w:spacing w:after="0"/>
        <w:jc w:val="both"/>
        <w:rPr>
          <w:lang w:val="en-US"/>
        </w:rPr>
      </w:pPr>
      <w:r w:rsidRPr="00737053">
        <w:rPr>
          <w:lang w:val="en-US"/>
        </w:rPr>
        <w:t>4.1.3</w:t>
      </w:r>
      <w:r w:rsidRPr="00737053">
        <w:rPr>
          <w:lang w:val="en-US"/>
        </w:rPr>
        <w:tab/>
        <w:t>WCPO skipjack tuna</w:t>
      </w:r>
    </w:p>
    <w:p w:rsidR="00287BC7" w:rsidRPr="00737053" w:rsidRDefault="00287BC7" w:rsidP="00593EB9">
      <w:pPr>
        <w:pStyle w:val="Heading1"/>
        <w:snapToGrid w:val="0"/>
        <w:spacing w:after="0"/>
        <w:jc w:val="both"/>
        <w:rPr>
          <w:lang w:val="en-US"/>
        </w:rPr>
      </w:pPr>
    </w:p>
    <w:p w:rsidR="00287BC7" w:rsidRPr="00737053" w:rsidRDefault="00287BC7" w:rsidP="00593EB9">
      <w:pPr>
        <w:pStyle w:val="Best2"/>
        <w:adjustRightInd w:val="0"/>
        <w:snapToGrid w:val="0"/>
        <w:spacing w:after="0" w:line="240" w:lineRule="auto"/>
        <w:rPr>
          <w:rFonts w:cs="Times New Roman"/>
          <w:lang w:val="en-US"/>
        </w:rPr>
      </w:pPr>
      <w:r w:rsidRPr="00737053">
        <w:rPr>
          <w:rFonts w:cs="Times New Roman"/>
          <w:lang w:val="en-US"/>
        </w:rPr>
        <w:t xml:space="preserve">J. Rice presented </w:t>
      </w:r>
      <w:r w:rsidR="006C54A7" w:rsidRPr="00737053">
        <w:rPr>
          <w:rFonts w:eastAsia="Malgun Gothic" w:cs="Times New Roman"/>
          <w:lang w:val="en-US" w:eastAsia="ko-KR"/>
        </w:rPr>
        <w:t>SC10-</w:t>
      </w:r>
      <w:r w:rsidRPr="00737053">
        <w:rPr>
          <w:rFonts w:cs="Times New Roman"/>
          <w:lang w:val="en-US"/>
        </w:rPr>
        <w:t xml:space="preserve">SA-WP-05 (Stock Assessment of skipjack tuna in the WCPO). The updated assessment addresses many of the recommendations provided in </w:t>
      </w:r>
      <w:r w:rsidR="002E65D0" w:rsidRPr="00737053">
        <w:rPr>
          <w:rFonts w:eastAsia="Malgun Gothic" w:cs="Times New Roman"/>
          <w:lang w:val="en-US" w:eastAsia="ko-KR"/>
        </w:rPr>
        <w:t>SC8-SA-WP-01 (</w:t>
      </w:r>
      <w:r w:rsidRPr="00737053">
        <w:rPr>
          <w:rFonts w:cs="Times New Roman"/>
          <w:lang w:val="en-US"/>
        </w:rPr>
        <w:t xml:space="preserve">Independent Review of the 2011 bigeye tuna stock assessment) that pertain to skipjack. Other key papers document: the methods used in producing the </w:t>
      </w:r>
      <w:r w:rsidR="00E85E46" w:rsidRPr="00737053">
        <w:rPr>
          <w:rFonts w:cs="Times New Roman"/>
          <w:lang w:val="en-US"/>
        </w:rPr>
        <w:t>purse-seine</w:t>
      </w:r>
      <w:r w:rsidRPr="00737053">
        <w:rPr>
          <w:rFonts w:cs="Times New Roman"/>
          <w:lang w:val="en-US"/>
        </w:rPr>
        <w:t xml:space="preserve"> size data (Abascal et al. 2014), and tagging data (Berger et al. 2014); revisions to the fisheries and spatial definitions (McKechnie et al. 2014); and the guidance of the PAW held in April, 2014 (SPC 2014).</w:t>
      </w:r>
    </w:p>
    <w:p w:rsidR="00C246E6" w:rsidRPr="00737053" w:rsidRDefault="00C246E6" w:rsidP="00593EB9">
      <w:pPr>
        <w:pStyle w:val="Best2"/>
        <w:numPr>
          <w:ilvl w:val="0"/>
          <w:numId w:val="0"/>
        </w:numPr>
        <w:adjustRightInd w:val="0"/>
        <w:snapToGrid w:val="0"/>
        <w:spacing w:after="0" w:line="240" w:lineRule="auto"/>
        <w:rPr>
          <w:rFonts w:cs="Times New Roman"/>
          <w:lang w:val="en-US"/>
        </w:rPr>
      </w:pPr>
    </w:p>
    <w:p w:rsidR="00287BC7" w:rsidRPr="00737053" w:rsidRDefault="00287BC7"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C246E6" w:rsidRPr="00737053" w:rsidRDefault="00C246E6" w:rsidP="00593EB9">
      <w:pPr>
        <w:adjustRightInd w:val="0"/>
        <w:snapToGrid w:val="0"/>
        <w:jc w:val="both"/>
        <w:rPr>
          <w:rFonts w:eastAsia="Malgun Gothic" w:cs="Times New Roman"/>
          <w:lang w:val="en-US" w:eastAsia="ko-KR"/>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 xml:space="preserve">There have been significant improvements to the 2014 stock assessment resulting from the implementation of the 2012 bigeye review recommendations. Improvements were made to regional and </w:t>
      </w:r>
      <w:r w:rsidRPr="00737053">
        <w:rPr>
          <w:rFonts w:eastAsia="MS Mincho" w:cs="Times New Roman"/>
          <w:lang w:val="en-US"/>
        </w:rPr>
        <w:lastRenderedPageBreak/>
        <w:t xml:space="preserve">fisheries structures, CPUE, size, and tagging data inputs, and the MULTIFAN-CL modelling framework. This assessment is also the first since the adoption of a </w:t>
      </w:r>
      <w:r w:rsidR="00CC738A" w:rsidRPr="00737053">
        <w:rPr>
          <w:rFonts w:eastAsia="Malgun Gothic" w:cs="Times New Roman"/>
          <w:lang w:val="en-US" w:eastAsia="ko-KR"/>
        </w:rPr>
        <w:t>LRP</w:t>
      </w:r>
      <w:r w:rsidRPr="00737053">
        <w:rPr>
          <w:rFonts w:eastAsia="MS Mincho" w:cs="Times New Roman"/>
          <w:lang w:val="en-US"/>
        </w:rPr>
        <w:t xml:space="preserve"> based on the spawning biomass in the absence of fishing (0.2SB</w:t>
      </w:r>
      <w:r w:rsidRPr="00737053">
        <w:rPr>
          <w:rFonts w:eastAsia="MS Mincho" w:cs="Times New Roman"/>
          <w:vertAlign w:val="subscript"/>
          <w:lang w:val="en-US"/>
        </w:rPr>
        <w:t>F=0</w:t>
      </w:r>
      <w:r w:rsidRPr="00737053">
        <w:rPr>
          <w:rFonts w:eastAsia="MS Mincho" w:cs="Times New Roman"/>
          <w:lang w:val="en-US"/>
        </w:rPr>
        <w:t xml:space="preserve">). </w:t>
      </w:r>
    </w:p>
    <w:p w:rsidR="00C246E6" w:rsidRPr="00737053" w:rsidRDefault="00C246E6" w:rsidP="00593EB9">
      <w:pPr>
        <w:pStyle w:val="Best2"/>
        <w:numPr>
          <w:ilvl w:val="0"/>
          <w:numId w:val="0"/>
        </w:numPr>
        <w:adjustRightInd w:val="0"/>
        <w:snapToGrid w:val="0"/>
        <w:spacing w:after="0" w:line="240" w:lineRule="auto"/>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SC10 selected the reference case model as the base case to represent the stock status of skipjack. To characterize uncertainty SC10 chose three additional models based on alternative values of steepness and a longer tag mixing period. Fuller details of the base case and other models are provided in Table SKJ1.</w:t>
      </w:r>
    </w:p>
    <w:p w:rsidR="00C246E6" w:rsidRPr="00737053" w:rsidRDefault="00C246E6" w:rsidP="00593EB9">
      <w:pPr>
        <w:pStyle w:val="ListParagraph"/>
        <w:adjustRightInd w:val="0"/>
        <w:snapToGrid w:val="0"/>
        <w:contextualSpacing w:val="0"/>
        <w:jc w:val="both"/>
        <w:rPr>
          <w:rFonts w:eastAsia="MS Mincho" w:cs="Times New Roman"/>
          <w:b/>
          <w:lang w:val="en-US"/>
        </w:rPr>
      </w:pPr>
    </w:p>
    <w:p w:rsidR="0029076F" w:rsidRPr="00737053" w:rsidRDefault="0029076F" w:rsidP="00593EB9">
      <w:pPr>
        <w:adjustRightInd w:val="0"/>
        <w:snapToGrid w:val="0"/>
        <w:jc w:val="both"/>
        <w:rPr>
          <w:rFonts w:eastAsia="MS Mincho" w:cs="Times New Roman"/>
          <w:lang w:val="en-US" w:eastAsia="ja-JP"/>
        </w:rPr>
      </w:pPr>
      <w:r w:rsidRPr="00737053">
        <w:rPr>
          <w:rFonts w:eastAsia="MS Mincho" w:cs="Times New Roman"/>
          <w:b/>
          <w:lang w:val="en-US" w:eastAsia="ja-JP"/>
        </w:rPr>
        <w:t xml:space="preserve">Table SKJ1: </w:t>
      </w:r>
      <w:r w:rsidRPr="00737053">
        <w:rPr>
          <w:rFonts w:eastAsia="MS Mincho" w:cs="Times New Roman"/>
          <w:lang w:val="en-US" w:eastAsia="ja-JP"/>
        </w:rPr>
        <w:t xml:space="preserve">Description of the base case and key model chosen for the provision of management advice. </w:t>
      </w:r>
    </w:p>
    <w:tbl>
      <w:tblPr>
        <w:tblStyle w:val="TableGrid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29076F" w:rsidRPr="00737053" w:rsidTr="00737053">
        <w:trPr>
          <w:trHeight w:val="89"/>
          <w:jc w:val="center"/>
        </w:trPr>
        <w:tc>
          <w:tcPr>
            <w:tcW w:w="1003" w:type="pct"/>
            <w:tcBorders>
              <w:top w:val="single" w:sz="4" w:space="0" w:color="auto"/>
              <w:bottom w:val="single" w:sz="4" w:space="0" w:color="auto"/>
            </w:tcBorders>
            <w:hideMark/>
          </w:tcPr>
          <w:p w:rsidR="0029076F" w:rsidRPr="00737053" w:rsidRDefault="0029076F" w:rsidP="00593EB9">
            <w:pPr>
              <w:autoSpaceDE w:val="0"/>
              <w:autoSpaceDN w:val="0"/>
              <w:adjustRightInd w:val="0"/>
              <w:snapToGrid w:val="0"/>
              <w:jc w:val="center"/>
              <w:rPr>
                <w:rFonts w:eastAsia="Century" w:cs="Times New Roman"/>
                <w:bCs/>
                <w:color w:val="000000"/>
                <w:lang w:val="en-US"/>
              </w:rPr>
            </w:pPr>
            <w:r w:rsidRPr="00737053">
              <w:rPr>
                <w:rFonts w:eastAsia="MS Mincho" w:cs="Times New Roman"/>
                <w:bCs/>
                <w:color w:val="000000"/>
                <w:lang w:val="en-US"/>
              </w:rPr>
              <w:t>Name</w:t>
            </w:r>
          </w:p>
        </w:tc>
        <w:tc>
          <w:tcPr>
            <w:tcW w:w="3997" w:type="pct"/>
            <w:tcBorders>
              <w:top w:val="single" w:sz="4" w:space="0" w:color="auto"/>
              <w:bottom w:val="single" w:sz="4" w:space="0" w:color="auto"/>
            </w:tcBorders>
            <w:hideMark/>
          </w:tcPr>
          <w:p w:rsidR="0029076F" w:rsidRPr="00737053" w:rsidRDefault="0029076F" w:rsidP="00593EB9">
            <w:pPr>
              <w:autoSpaceDE w:val="0"/>
              <w:autoSpaceDN w:val="0"/>
              <w:adjustRightInd w:val="0"/>
              <w:snapToGrid w:val="0"/>
              <w:jc w:val="center"/>
              <w:rPr>
                <w:rFonts w:eastAsia="Century" w:cs="Times New Roman"/>
                <w:bCs/>
                <w:color w:val="000000"/>
                <w:lang w:val="en-US"/>
              </w:rPr>
            </w:pPr>
            <w:r w:rsidRPr="00737053">
              <w:rPr>
                <w:rFonts w:eastAsia="MS Mincho" w:cs="Times New Roman"/>
                <w:bCs/>
                <w:color w:val="000000"/>
                <w:lang w:val="en-US"/>
              </w:rPr>
              <w:t>Description</w:t>
            </w:r>
          </w:p>
        </w:tc>
      </w:tr>
      <w:tr w:rsidR="0029076F" w:rsidRPr="00737053" w:rsidTr="00737053">
        <w:trPr>
          <w:trHeight w:val="338"/>
          <w:jc w:val="center"/>
        </w:trPr>
        <w:tc>
          <w:tcPr>
            <w:tcW w:w="1003" w:type="pct"/>
            <w:tcBorders>
              <w:top w:val="single" w:sz="4" w:space="0" w:color="auto"/>
            </w:tcBorders>
            <w:hideMark/>
          </w:tcPr>
          <w:p w:rsidR="0029076F" w:rsidRPr="00737053" w:rsidRDefault="0029076F" w:rsidP="00593EB9">
            <w:pPr>
              <w:autoSpaceDE w:val="0"/>
              <w:autoSpaceDN w:val="0"/>
              <w:adjustRightInd w:val="0"/>
              <w:snapToGrid w:val="0"/>
              <w:jc w:val="both"/>
              <w:rPr>
                <w:rFonts w:eastAsia="Century" w:cs="Times New Roman"/>
                <w:color w:val="000000"/>
                <w:lang w:val="en-US"/>
              </w:rPr>
            </w:pPr>
            <w:r w:rsidRPr="00737053">
              <w:rPr>
                <w:rFonts w:eastAsia="MS Mincho" w:cs="Times New Roman"/>
                <w:bCs/>
                <w:color w:val="000000"/>
                <w:lang w:val="en-US"/>
              </w:rPr>
              <w:t>Base Case</w:t>
            </w:r>
          </w:p>
        </w:tc>
        <w:tc>
          <w:tcPr>
            <w:tcW w:w="3997" w:type="pct"/>
            <w:tcBorders>
              <w:top w:val="single" w:sz="4" w:space="0" w:color="auto"/>
            </w:tcBorders>
            <w:hideMark/>
          </w:tcPr>
          <w:p w:rsidR="0029076F" w:rsidRPr="00737053" w:rsidRDefault="0029076F" w:rsidP="00593EB9">
            <w:pPr>
              <w:autoSpaceDE w:val="0"/>
              <w:autoSpaceDN w:val="0"/>
              <w:adjustRightInd w:val="0"/>
              <w:snapToGrid w:val="0"/>
              <w:rPr>
                <w:rFonts w:eastAsia="Century" w:cs="Times New Roman"/>
                <w:color w:val="000000"/>
                <w:lang w:val="en-US"/>
              </w:rPr>
            </w:pPr>
            <w:r w:rsidRPr="00737053">
              <w:rPr>
                <w:rFonts w:eastAsia="MS Mincho" w:cs="Times New Roman"/>
                <w:color w:val="000000"/>
                <w:lang w:val="en-US"/>
              </w:rPr>
              <w:t>JPN PL CPUE for regions 1,2,3, PH PS-Associated CPUE for Region 4, PNG PS-Associated CPUE for region 5. Size data weighted as sample number/20, steepness fixed at 0.8, growth fixed, mixing period of 1 quarter, terminal 4 recruitments not estimated</w:t>
            </w:r>
          </w:p>
        </w:tc>
      </w:tr>
      <w:tr w:rsidR="0029076F" w:rsidRPr="00737053" w:rsidTr="00737053">
        <w:trPr>
          <w:trHeight w:val="338"/>
          <w:jc w:val="center"/>
        </w:trPr>
        <w:tc>
          <w:tcPr>
            <w:tcW w:w="1003" w:type="pct"/>
            <w:hideMark/>
          </w:tcPr>
          <w:p w:rsidR="0029076F" w:rsidRPr="00737053" w:rsidRDefault="0029076F" w:rsidP="00593EB9">
            <w:pPr>
              <w:autoSpaceDE w:val="0"/>
              <w:autoSpaceDN w:val="0"/>
              <w:adjustRightInd w:val="0"/>
              <w:snapToGrid w:val="0"/>
              <w:jc w:val="both"/>
              <w:rPr>
                <w:rFonts w:eastAsia="Century" w:cs="Times New Roman"/>
                <w:bCs/>
                <w:color w:val="000000"/>
                <w:lang w:val="en-US"/>
              </w:rPr>
            </w:pPr>
            <w:r w:rsidRPr="00737053">
              <w:rPr>
                <w:rFonts w:eastAsia="MS Mincho" w:cs="Times New Roman"/>
                <w:bCs/>
                <w:color w:val="000000"/>
                <w:lang w:val="en-US"/>
              </w:rPr>
              <w:t>h_0.65</w:t>
            </w:r>
          </w:p>
        </w:tc>
        <w:tc>
          <w:tcPr>
            <w:tcW w:w="3997" w:type="pct"/>
            <w:hideMark/>
          </w:tcPr>
          <w:p w:rsidR="0029076F" w:rsidRPr="00737053" w:rsidRDefault="0029076F" w:rsidP="00593EB9">
            <w:pPr>
              <w:autoSpaceDE w:val="0"/>
              <w:autoSpaceDN w:val="0"/>
              <w:adjustRightInd w:val="0"/>
              <w:snapToGrid w:val="0"/>
              <w:rPr>
                <w:rFonts w:eastAsia="Century" w:cs="Times New Roman"/>
                <w:color w:val="000000"/>
                <w:lang w:val="en-US"/>
              </w:rPr>
            </w:pPr>
            <w:r w:rsidRPr="00737053">
              <w:rPr>
                <w:rFonts w:eastAsia="MS Mincho" w:cs="Times New Roman"/>
                <w:color w:val="000000"/>
                <w:lang w:val="en-US"/>
              </w:rPr>
              <w:t>Steepness=0.65.</w:t>
            </w:r>
          </w:p>
        </w:tc>
      </w:tr>
      <w:tr w:rsidR="0029076F" w:rsidRPr="00737053" w:rsidTr="00737053">
        <w:trPr>
          <w:trHeight w:val="338"/>
          <w:jc w:val="center"/>
        </w:trPr>
        <w:tc>
          <w:tcPr>
            <w:tcW w:w="1003" w:type="pct"/>
            <w:hideMark/>
          </w:tcPr>
          <w:p w:rsidR="0029076F" w:rsidRPr="00737053" w:rsidRDefault="0029076F" w:rsidP="00593EB9">
            <w:pPr>
              <w:autoSpaceDE w:val="0"/>
              <w:autoSpaceDN w:val="0"/>
              <w:adjustRightInd w:val="0"/>
              <w:snapToGrid w:val="0"/>
              <w:jc w:val="both"/>
              <w:rPr>
                <w:rFonts w:eastAsia="Century" w:cs="Times New Roman"/>
                <w:bCs/>
                <w:color w:val="000000"/>
                <w:lang w:val="en-US"/>
              </w:rPr>
            </w:pPr>
            <w:r w:rsidRPr="00737053">
              <w:rPr>
                <w:rFonts w:eastAsia="MS Mincho" w:cs="Times New Roman"/>
                <w:bCs/>
                <w:color w:val="000000"/>
                <w:lang w:val="en-US"/>
              </w:rPr>
              <w:t>h_0.95</w:t>
            </w:r>
          </w:p>
        </w:tc>
        <w:tc>
          <w:tcPr>
            <w:tcW w:w="3997" w:type="pct"/>
            <w:hideMark/>
          </w:tcPr>
          <w:p w:rsidR="0029076F" w:rsidRPr="00737053" w:rsidRDefault="0029076F" w:rsidP="00593EB9">
            <w:pPr>
              <w:autoSpaceDE w:val="0"/>
              <w:autoSpaceDN w:val="0"/>
              <w:adjustRightInd w:val="0"/>
              <w:snapToGrid w:val="0"/>
              <w:rPr>
                <w:rFonts w:eastAsia="Century" w:cs="Times New Roman"/>
                <w:color w:val="000000"/>
                <w:lang w:val="en-US"/>
              </w:rPr>
            </w:pPr>
            <w:r w:rsidRPr="00737053">
              <w:rPr>
                <w:rFonts w:eastAsia="MS Mincho" w:cs="Times New Roman"/>
                <w:color w:val="000000"/>
                <w:lang w:val="en-US"/>
              </w:rPr>
              <w:t>Steepness=0.95.</w:t>
            </w:r>
          </w:p>
        </w:tc>
      </w:tr>
      <w:tr w:rsidR="0029076F" w:rsidRPr="00737053" w:rsidTr="00737053">
        <w:trPr>
          <w:trHeight w:val="338"/>
          <w:jc w:val="center"/>
        </w:trPr>
        <w:tc>
          <w:tcPr>
            <w:tcW w:w="1003" w:type="pct"/>
            <w:tcBorders>
              <w:bottom w:val="single" w:sz="4" w:space="0" w:color="auto"/>
            </w:tcBorders>
            <w:hideMark/>
          </w:tcPr>
          <w:p w:rsidR="0029076F" w:rsidRPr="00737053" w:rsidRDefault="0029076F" w:rsidP="00593EB9">
            <w:pPr>
              <w:autoSpaceDE w:val="0"/>
              <w:autoSpaceDN w:val="0"/>
              <w:adjustRightInd w:val="0"/>
              <w:snapToGrid w:val="0"/>
              <w:jc w:val="both"/>
              <w:rPr>
                <w:rFonts w:eastAsia="Century" w:cs="Times New Roman"/>
                <w:bCs/>
                <w:color w:val="000000"/>
                <w:lang w:val="en-US"/>
              </w:rPr>
            </w:pPr>
            <w:r w:rsidRPr="00737053">
              <w:rPr>
                <w:rFonts w:eastAsia="MS Mincho" w:cs="Times New Roman"/>
                <w:bCs/>
                <w:color w:val="000000"/>
                <w:lang w:val="en-US"/>
              </w:rPr>
              <w:t>Mix_2qtr</w:t>
            </w:r>
          </w:p>
        </w:tc>
        <w:tc>
          <w:tcPr>
            <w:tcW w:w="3997" w:type="pct"/>
            <w:tcBorders>
              <w:bottom w:val="single" w:sz="4" w:space="0" w:color="auto"/>
            </w:tcBorders>
            <w:hideMark/>
          </w:tcPr>
          <w:p w:rsidR="0029076F" w:rsidRPr="00737053" w:rsidRDefault="0029076F" w:rsidP="00593EB9">
            <w:pPr>
              <w:autoSpaceDE w:val="0"/>
              <w:autoSpaceDN w:val="0"/>
              <w:adjustRightInd w:val="0"/>
              <w:snapToGrid w:val="0"/>
              <w:rPr>
                <w:rFonts w:eastAsia="Century" w:cs="Times New Roman"/>
                <w:color w:val="000000"/>
                <w:lang w:val="en-US" w:eastAsia="ja-JP"/>
              </w:rPr>
            </w:pPr>
            <w:r w:rsidRPr="00737053">
              <w:rPr>
                <w:rFonts w:eastAsia="MS Mincho" w:cs="Times New Roman"/>
                <w:color w:val="000000"/>
                <w:lang w:val="en-US"/>
              </w:rPr>
              <w:t>Tag mixing period=2 quarter</w:t>
            </w:r>
            <w:r w:rsidRPr="00737053">
              <w:rPr>
                <w:rFonts w:eastAsia="MS Mincho" w:cs="Times New Roman"/>
                <w:color w:val="000000"/>
                <w:lang w:val="en-US" w:eastAsia="ja-JP"/>
              </w:rPr>
              <w:t>s</w:t>
            </w:r>
          </w:p>
        </w:tc>
      </w:tr>
    </w:tbl>
    <w:p w:rsidR="0029076F" w:rsidRPr="00737053" w:rsidRDefault="0029076F" w:rsidP="00593EB9">
      <w:pPr>
        <w:autoSpaceDE w:val="0"/>
        <w:autoSpaceDN w:val="0"/>
        <w:adjustRightInd w:val="0"/>
        <w:snapToGrid w:val="0"/>
        <w:jc w:val="both"/>
        <w:rPr>
          <w:rFonts w:eastAsia="MS Mincho" w:cs="Times New Roman"/>
          <w:color w:val="000000"/>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Time trends in estimated recruitment, biomass, fishing mortality and depletion are shown in Figures SKJ 1–4.</w:t>
      </w:r>
    </w:p>
    <w:p w:rsidR="00C246E6" w:rsidRPr="00737053" w:rsidRDefault="00C246E6" w:rsidP="00593EB9">
      <w:pPr>
        <w:pStyle w:val="Best2"/>
        <w:numPr>
          <w:ilvl w:val="0"/>
          <w:numId w:val="0"/>
        </w:numPr>
        <w:adjustRightInd w:val="0"/>
        <w:snapToGrid w:val="0"/>
        <w:spacing w:after="0" w:line="240" w:lineRule="auto"/>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The estimated maximum sustainable yield (MSY) is 1,532,</w:t>
      </w:r>
      <w:r w:rsidR="004A6EC7" w:rsidRPr="00737053">
        <w:rPr>
          <w:rFonts w:eastAsia="Malgun Gothic" w:cs="Times New Roman"/>
          <w:lang w:val="en-US" w:eastAsia="ko-KR"/>
        </w:rPr>
        <w:t>0</w:t>
      </w:r>
      <w:r w:rsidR="004A6EC7" w:rsidRPr="00737053">
        <w:rPr>
          <w:rFonts w:eastAsia="MS Mincho" w:cs="Times New Roman"/>
          <w:lang w:val="en-US"/>
        </w:rPr>
        <w:t xml:space="preserve">00 </w:t>
      </w:r>
      <w:r w:rsidRPr="00737053">
        <w:rPr>
          <w:rFonts w:eastAsia="MS Mincho" w:cs="Times New Roman"/>
          <w:lang w:val="en-US"/>
        </w:rPr>
        <w:t xml:space="preserve">mt </w:t>
      </w:r>
      <w:r w:rsidRPr="00737053">
        <w:rPr>
          <w:rFonts w:eastAsia="MS Mincho" w:cs="Times New Roman"/>
          <w:lang w:val="en-US" w:eastAsia="ja-JP"/>
        </w:rPr>
        <w:t xml:space="preserve">which </w:t>
      </w:r>
      <w:r w:rsidR="00C47644" w:rsidRPr="00737053">
        <w:rPr>
          <w:rFonts w:eastAsia="MS Mincho" w:cs="Times New Roman"/>
          <w:lang w:val="en-US" w:eastAsia="ja-JP"/>
        </w:rPr>
        <w:t xml:space="preserve">is </w:t>
      </w:r>
      <w:r w:rsidR="00C47644" w:rsidRPr="00737053">
        <w:rPr>
          <w:rFonts w:eastAsia="MS Mincho" w:cs="Times New Roman"/>
          <w:lang w:val="en-US"/>
        </w:rPr>
        <w:t>lower</w:t>
      </w:r>
      <w:r w:rsidRPr="00737053">
        <w:rPr>
          <w:rFonts w:eastAsia="MS Mincho" w:cs="Times New Roman"/>
          <w:lang w:val="en-US"/>
        </w:rPr>
        <w:t xml:space="preserve"> than recent catches. </w:t>
      </w:r>
    </w:p>
    <w:p w:rsidR="00C246E6" w:rsidRPr="00737053" w:rsidRDefault="00C246E6"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Fishing mortality has generally been increasing through time, and for the base case F</w:t>
      </w:r>
      <w:r w:rsidRPr="00737053">
        <w:rPr>
          <w:rFonts w:eastAsia="MS Mincho" w:cs="Times New Roman"/>
          <w:vertAlign w:val="subscript"/>
          <w:lang w:val="en-US"/>
        </w:rPr>
        <w:t>current</w:t>
      </w:r>
      <w:r w:rsidRPr="00737053">
        <w:rPr>
          <w:rFonts w:eastAsia="MS Mincho" w:cs="Times New Roman"/>
          <w:lang w:val="en-US"/>
        </w:rPr>
        <w:t xml:space="preserve"> (2008-11 average) is estimated to be 0.62 times the fishing mortality that will support the MSY. Across the base case and three sensitivity models F</w:t>
      </w:r>
      <w:r w:rsidRPr="00737053">
        <w:rPr>
          <w:rFonts w:eastAsia="MS Mincho" w:cs="Times New Roman"/>
          <w:vertAlign w:val="subscript"/>
          <w:lang w:val="en-US"/>
        </w:rPr>
        <w:t>current</w:t>
      </w:r>
      <w:r w:rsidRPr="00737053">
        <w:rPr>
          <w:rFonts w:eastAsia="MS Mincho" w:cs="Times New Roman"/>
          <w:lang w:val="en-US"/>
        </w:rPr>
        <w:t>/F</w:t>
      </w:r>
      <w:r w:rsidRPr="00737053">
        <w:rPr>
          <w:rFonts w:eastAsia="MS Mincho" w:cs="Times New Roman"/>
          <w:vertAlign w:val="subscript"/>
          <w:lang w:val="en-US"/>
        </w:rPr>
        <w:t>MSY</w:t>
      </w:r>
      <w:r w:rsidRPr="00737053">
        <w:rPr>
          <w:rFonts w:eastAsia="MS Mincho" w:cs="Times New Roman"/>
          <w:lang w:val="en-US"/>
        </w:rPr>
        <w:t xml:space="preserve"> ranged from 0.45 to 0.84. This indicates that overfishing is not occurring for the WCPO skipjack tuna stock.</w:t>
      </w:r>
    </w:p>
    <w:p w:rsidR="00C246E6" w:rsidRPr="00737053" w:rsidRDefault="00C246E6"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 xml:space="preserve"> The latest (2011) estimates of spawning biomass are above both the level that will support the MSY (SB</w:t>
      </w:r>
      <w:r w:rsidRPr="00737053">
        <w:rPr>
          <w:rFonts w:eastAsia="MS Mincho" w:cs="Times New Roman"/>
          <w:vertAlign w:val="subscript"/>
          <w:lang w:val="en-US"/>
        </w:rPr>
        <w:t>latest</w:t>
      </w:r>
      <w:r w:rsidRPr="00737053">
        <w:rPr>
          <w:rFonts w:eastAsia="MS Mincho" w:cs="Times New Roman"/>
          <w:lang w:val="en-US"/>
        </w:rPr>
        <w:t>/SB</w:t>
      </w:r>
      <w:r w:rsidRPr="00737053">
        <w:rPr>
          <w:rFonts w:eastAsia="MS Mincho" w:cs="Times New Roman"/>
          <w:vertAlign w:val="subscript"/>
          <w:lang w:val="en-US"/>
        </w:rPr>
        <w:t>MSY</w:t>
      </w:r>
      <w:r w:rsidRPr="00737053">
        <w:rPr>
          <w:rFonts w:eastAsia="MS Mincho" w:cs="Times New Roman"/>
          <w:lang w:val="en-US"/>
        </w:rPr>
        <w:t xml:space="preserve"> = 1.81 for the base case and range 1.61 - 2.34 across the four models) and the newly adopted </w:t>
      </w:r>
      <w:r w:rsidR="00CC738A" w:rsidRPr="00737053">
        <w:rPr>
          <w:rFonts w:eastAsia="Malgun Gothic" w:cs="Times New Roman"/>
          <w:lang w:val="en-US" w:eastAsia="ko-KR"/>
        </w:rPr>
        <w:t>LRP</w:t>
      </w:r>
      <w:r w:rsidRPr="00737053">
        <w:rPr>
          <w:rFonts w:eastAsia="MS Mincho" w:cs="Times New Roman"/>
          <w:lang w:val="en-US"/>
        </w:rPr>
        <w:t xml:space="preserve"> of 0.2SB</w:t>
      </w:r>
      <w:r w:rsidRPr="00737053">
        <w:rPr>
          <w:rFonts w:eastAsia="MS Mincho" w:cs="Times New Roman"/>
          <w:vertAlign w:val="subscript"/>
          <w:lang w:val="en-US"/>
        </w:rPr>
        <w:t>F=0</w:t>
      </w:r>
      <w:r w:rsidRPr="00737053">
        <w:rPr>
          <w:rFonts w:eastAsia="MS Mincho" w:cs="Times New Roman"/>
          <w:lang w:val="en-US"/>
        </w:rPr>
        <w:t xml:space="preserve"> (SB</w:t>
      </w:r>
      <w:r w:rsidRPr="00737053">
        <w:rPr>
          <w:rFonts w:eastAsia="MS Mincho" w:cs="Times New Roman"/>
          <w:vertAlign w:val="subscript"/>
          <w:lang w:val="en-US"/>
        </w:rPr>
        <w:t>latest</w:t>
      </w:r>
      <w:r w:rsidRPr="00737053">
        <w:rPr>
          <w:rFonts w:eastAsia="MS Mincho" w:cs="Times New Roman"/>
          <w:lang w:val="en-US"/>
        </w:rPr>
        <w:t>/SB</w:t>
      </w:r>
      <w:r w:rsidRPr="00737053">
        <w:rPr>
          <w:rFonts w:eastAsia="MS Mincho" w:cs="Times New Roman"/>
          <w:vertAlign w:val="subscript"/>
          <w:lang w:val="en-US"/>
        </w:rPr>
        <w:t>F=0</w:t>
      </w:r>
      <w:r w:rsidRPr="00737053">
        <w:rPr>
          <w:rFonts w:eastAsia="MS Mincho" w:cs="Times New Roman"/>
          <w:lang w:val="en-US"/>
        </w:rPr>
        <w:t xml:space="preserve"> = 0.48 for the base case and range 0.46-0.5).</w:t>
      </w:r>
      <w:r w:rsidR="002B37F1" w:rsidRPr="00737053">
        <w:rPr>
          <w:rFonts w:eastAsia="MS Mincho" w:cs="Times New Roman"/>
          <w:lang w:val="en-US"/>
        </w:rPr>
        <w:t xml:space="preserve"> </w:t>
      </w:r>
      <w:r w:rsidRPr="00737053">
        <w:rPr>
          <w:rFonts w:eastAsia="MS Mincho" w:cs="Times New Roman"/>
          <w:lang w:val="en-US"/>
        </w:rPr>
        <w:t xml:space="preserve"> These biomass estimates are within the range (0.4-0.6) of depletion levels currently under consideration for a possible </w:t>
      </w:r>
      <w:r w:rsidR="00C947BE" w:rsidRPr="00737053">
        <w:rPr>
          <w:rFonts w:eastAsia="Malgun Gothic" w:cs="Times New Roman"/>
          <w:lang w:val="en-US" w:eastAsia="ko-KR"/>
        </w:rPr>
        <w:t>TRP</w:t>
      </w:r>
      <w:r w:rsidRPr="00737053">
        <w:rPr>
          <w:rFonts w:eastAsia="MS Mincho" w:cs="Times New Roman"/>
          <w:lang w:val="en-US"/>
        </w:rPr>
        <w:t>.</w:t>
      </w:r>
    </w:p>
    <w:p w:rsidR="00C246E6" w:rsidRPr="00737053" w:rsidRDefault="00C246E6"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 xml:space="preserve">Future status under status quo projections (assuming 2012 conditions) </w:t>
      </w:r>
      <w:r w:rsidR="006B24FA" w:rsidRPr="00737053">
        <w:rPr>
          <w:rFonts w:eastAsia="Malgun Gothic" w:cs="Times New Roman"/>
          <w:lang w:val="en-US" w:eastAsia="ko-KR"/>
        </w:rPr>
        <w:t>was</w:t>
      </w:r>
      <w:r w:rsidRPr="00737053">
        <w:rPr>
          <w:rFonts w:eastAsia="MS Mincho" w:cs="Times New Roman"/>
          <w:lang w:val="en-US"/>
        </w:rPr>
        <w:t xml:space="preserve"> robust to assumptions on future recruitment. Under either assumption, spawning biomass remained relatively constant and it is exceptionally unlikely (0%) for the stock to become overfished (SB</w:t>
      </w:r>
      <w:r w:rsidRPr="00737053">
        <w:rPr>
          <w:rFonts w:eastAsia="MS Mincho" w:cs="Times New Roman"/>
          <w:vertAlign w:val="subscript"/>
          <w:lang w:val="en-US"/>
        </w:rPr>
        <w:t>2032</w:t>
      </w:r>
      <w:r w:rsidRPr="00737053">
        <w:rPr>
          <w:rFonts w:eastAsia="MS Mincho" w:cs="Times New Roman"/>
          <w:lang w:val="en-US"/>
        </w:rPr>
        <w:t>&lt;0.2SB</w:t>
      </w:r>
      <w:r w:rsidRPr="00737053">
        <w:rPr>
          <w:rFonts w:eastAsia="MS Mincho" w:cs="Times New Roman"/>
          <w:vertAlign w:val="subscript"/>
          <w:lang w:val="en-US"/>
        </w:rPr>
        <w:t>F=0</w:t>
      </w:r>
      <w:r w:rsidRPr="00737053">
        <w:rPr>
          <w:rFonts w:eastAsia="MS Mincho" w:cs="Times New Roman"/>
          <w:lang w:val="en-US"/>
        </w:rPr>
        <w:t>) nor for the spawning biomass to fall below SB</w:t>
      </w:r>
      <w:r w:rsidRPr="00737053">
        <w:rPr>
          <w:rFonts w:eastAsia="MS Mincho" w:cs="Times New Roman"/>
          <w:vertAlign w:val="subscript"/>
          <w:lang w:val="en-US"/>
        </w:rPr>
        <w:t>MSY</w:t>
      </w:r>
      <w:r w:rsidRPr="00737053">
        <w:rPr>
          <w:rFonts w:eastAsia="MS Mincho" w:cs="Times New Roman"/>
          <w:lang w:val="en-US"/>
        </w:rPr>
        <w:t>, and it was exceptionally unlikely (0%) for the stock to become subject to overfishing (F&gt;F</w:t>
      </w:r>
      <w:r w:rsidRPr="00737053">
        <w:rPr>
          <w:rFonts w:eastAsia="MS Mincho" w:cs="Times New Roman"/>
          <w:vertAlign w:val="subscript"/>
          <w:lang w:val="en-US"/>
        </w:rPr>
        <w:t>MSY</w:t>
      </w:r>
      <w:r w:rsidRPr="00737053">
        <w:rPr>
          <w:rFonts w:eastAsia="MS Mincho" w:cs="Times New Roman"/>
          <w:lang w:val="en-US"/>
        </w:rPr>
        <w:t>).</w:t>
      </w:r>
      <w:r w:rsidRPr="00737053">
        <w:rPr>
          <w:rFonts w:eastAsia="MS Mincho" w:cs="Times New Roman"/>
          <w:lang w:val="en-US" w:eastAsia="ja-JP"/>
        </w:rPr>
        <w:t xml:space="preserve"> </w:t>
      </w:r>
    </w:p>
    <w:p w:rsidR="00C246E6" w:rsidRPr="00737053" w:rsidRDefault="00C246E6"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eastAsia="ja-JP"/>
        </w:rPr>
        <w:t>Abundance indices of coastal fisheries in the Pacific coastal waters of Japan show declining trend and level between 2006 and 2013 were half of its level between 1996 and 2005.</w:t>
      </w:r>
      <w:r w:rsidR="002B37F1" w:rsidRPr="00737053">
        <w:rPr>
          <w:rFonts w:eastAsia="MS Mincho" w:cs="Times New Roman"/>
          <w:lang w:val="en-US" w:eastAsia="ja-JP"/>
        </w:rPr>
        <w:t xml:space="preserve"> </w:t>
      </w:r>
      <w:r w:rsidRPr="00737053">
        <w:rPr>
          <w:rFonts w:eastAsia="MS Mincho" w:cs="Times New Roman"/>
          <w:lang w:val="en-US" w:eastAsia="ja-JP"/>
        </w:rPr>
        <w:t>The migration of skipjack stock to coastal area around Japan, one of the edge area</w:t>
      </w:r>
      <w:r w:rsidR="006B24FA" w:rsidRPr="00737053">
        <w:rPr>
          <w:rFonts w:eastAsia="Malgun Gothic" w:cs="Times New Roman"/>
          <w:lang w:val="en-US" w:eastAsia="ko-KR"/>
        </w:rPr>
        <w:t>s</w:t>
      </w:r>
      <w:r w:rsidRPr="00737053">
        <w:rPr>
          <w:rFonts w:eastAsia="MS Mincho" w:cs="Times New Roman"/>
          <w:lang w:val="en-US" w:eastAsia="ja-JP"/>
        </w:rPr>
        <w:t xml:space="preserve"> of skipjack distribution has been diminished since around 2006 possibly due to range contraction of this species in the WCPO, though other</w:t>
      </w:r>
      <w:r w:rsidR="00183C2E" w:rsidRPr="00737053">
        <w:rPr>
          <w:rFonts w:eastAsia="MS Mincho" w:cs="Times New Roman"/>
          <w:lang w:val="en-US" w:eastAsia="ja-JP"/>
        </w:rPr>
        <w:t xml:space="preserve"> reasons cannot be ruled out. </w:t>
      </w:r>
    </w:p>
    <w:p w:rsidR="00183C2E" w:rsidRPr="00737053" w:rsidRDefault="00183C2E"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eastAsia="ja-JP"/>
        </w:rPr>
        <w:t>It is noted higher catch of skipjack existed for recent years</w:t>
      </w:r>
      <w:r w:rsidR="00183C2E" w:rsidRPr="00737053">
        <w:rPr>
          <w:rFonts w:eastAsia="Malgun Gothic" w:cs="Times New Roman"/>
          <w:lang w:val="en-US" w:eastAsia="ko-KR"/>
        </w:rPr>
        <w:t>.</w:t>
      </w:r>
    </w:p>
    <w:p w:rsidR="00183C2E" w:rsidRPr="00737053" w:rsidRDefault="00183C2E"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eastAsia="ja-JP"/>
        </w:rPr>
        <w:lastRenderedPageBreak/>
        <w:t xml:space="preserve">SC10 recommended that the PAW consider the inclusion of fisheries data into the skipjack assessment for the northern and southern margins of the Convention Area. </w:t>
      </w:r>
    </w:p>
    <w:p w:rsidR="00183C2E" w:rsidRPr="00737053" w:rsidRDefault="00183C2E"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 xml:space="preserve">SC10 recommended further research for range contraction </w:t>
      </w:r>
      <w:r w:rsidRPr="00737053">
        <w:rPr>
          <w:rFonts w:eastAsia="MS Mincho" w:cs="Times New Roman"/>
          <w:lang w:val="en-US" w:eastAsia="ja-JP"/>
        </w:rPr>
        <w:t>of</w:t>
      </w:r>
      <w:r w:rsidRPr="00737053">
        <w:rPr>
          <w:rFonts w:eastAsia="MS Mincho" w:cs="Times New Roman"/>
          <w:lang w:val="en-US"/>
        </w:rPr>
        <w:t xml:space="preserve"> skipjack should be conducted in the framework of Project 67</w:t>
      </w:r>
      <w:r w:rsidR="00183C2E" w:rsidRPr="00737053">
        <w:rPr>
          <w:rFonts w:eastAsia="Malgun Gothic" w:cs="Times New Roman"/>
          <w:lang w:val="en-US" w:eastAsia="ko-KR"/>
        </w:rPr>
        <w:t>.</w:t>
      </w:r>
    </w:p>
    <w:p w:rsidR="00183C2E" w:rsidRPr="00737053" w:rsidRDefault="00183C2E" w:rsidP="00593EB9">
      <w:pPr>
        <w:pStyle w:val="ListParagraph"/>
        <w:adjustRightInd w:val="0"/>
        <w:snapToGrid w:val="0"/>
        <w:contextualSpacing w:val="0"/>
        <w:jc w:val="both"/>
        <w:rPr>
          <w:rFonts w:eastAsia="MS Mincho" w:cs="Times New Roman"/>
          <w:lang w:val="en-US"/>
        </w:rPr>
      </w:pPr>
    </w:p>
    <w:p w:rsidR="0029076F" w:rsidRPr="00737053" w:rsidRDefault="0029076F" w:rsidP="00593EB9">
      <w:pPr>
        <w:keepNext/>
        <w:adjustRightInd w:val="0"/>
        <w:snapToGrid w:val="0"/>
        <w:ind w:right="115"/>
        <w:jc w:val="both"/>
        <w:rPr>
          <w:rFonts w:eastAsia="Batang" w:cs="Times New Roman"/>
          <w:bCs/>
          <w:lang w:val="en-US"/>
        </w:rPr>
      </w:pPr>
      <w:r w:rsidRPr="00737053">
        <w:rPr>
          <w:rFonts w:eastAsia="Batang" w:cs="Times New Roman"/>
          <w:b/>
          <w:bCs/>
          <w:lang w:val="en-US"/>
        </w:rPr>
        <w:t xml:space="preserve">Table SKJ2: </w:t>
      </w:r>
      <w:r w:rsidRPr="00737053">
        <w:rPr>
          <w:rFonts w:eastAsia="Batang" w:cs="Times New Roman"/>
          <w:bCs/>
          <w:lang w:val="en-US"/>
        </w:rPr>
        <w:t>Estimates of management quantities for selected stock assessment models (see Table SKJ1 for details). For the purpose of this assessment, “current” is the average over the period 2008–2011 and “latest” is 2011.</w:t>
      </w:r>
      <w:r w:rsidR="002B37F1" w:rsidRPr="00737053">
        <w:rPr>
          <w:rFonts w:eastAsia="Batang" w:cs="Times New Roman"/>
          <w:bCs/>
          <w:lang w:val="en-US"/>
        </w:rPr>
        <w:t xml:space="preserve"> </w:t>
      </w:r>
    </w:p>
    <w:tbl>
      <w:tblPr>
        <w:tblW w:w="5000" w:type="pct"/>
        <w:jc w:val="center"/>
        <w:tblLook w:val="04A0" w:firstRow="1" w:lastRow="0" w:firstColumn="1" w:lastColumn="0" w:noHBand="0" w:noVBand="1"/>
      </w:tblPr>
      <w:tblGrid>
        <w:gridCol w:w="2015"/>
        <w:gridCol w:w="2005"/>
        <w:gridCol w:w="2005"/>
        <w:gridCol w:w="2005"/>
        <w:gridCol w:w="1546"/>
      </w:tblGrid>
      <w:tr w:rsidR="0029076F" w:rsidRPr="00737053" w:rsidTr="00737053">
        <w:trPr>
          <w:trHeight w:val="315"/>
          <w:jc w:val="center"/>
        </w:trPr>
        <w:tc>
          <w:tcPr>
            <w:tcW w:w="1052" w:type="pct"/>
            <w:tcBorders>
              <w:top w:val="single" w:sz="8" w:space="0" w:color="auto"/>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color w:val="000000"/>
                <w:lang w:val="en-US" w:eastAsia="en-AU"/>
              </w:rPr>
            </w:pPr>
          </w:p>
        </w:tc>
        <w:tc>
          <w:tcPr>
            <w:tcW w:w="1047" w:type="pct"/>
            <w:tcBorders>
              <w:top w:val="single" w:sz="8" w:space="0" w:color="auto"/>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center"/>
              <w:rPr>
                <w:rFonts w:eastAsia="Times New Roman" w:cs="Times New Roman"/>
                <w:bCs/>
                <w:color w:val="000000"/>
                <w:lang w:val="en-US" w:eastAsia="en-AU"/>
              </w:rPr>
            </w:pPr>
            <w:r w:rsidRPr="00737053">
              <w:rPr>
                <w:rFonts w:eastAsia="Times New Roman" w:cs="Times New Roman"/>
                <w:bCs/>
                <w:color w:val="000000"/>
                <w:lang w:val="en-US" w:eastAsia="en-AU"/>
              </w:rPr>
              <w:t>Base case</w:t>
            </w:r>
          </w:p>
        </w:tc>
        <w:tc>
          <w:tcPr>
            <w:tcW w:w="1047" w:type="pct"/>
            <w:tcBorders>
              <w:top w:val="single" w:sz="8" w:space="0" w:color="auto"/>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center"/>
              <w:rPr>
                <w:rFonts w:eastAsia="Times New Roman" w:cs="Times New Roman"/>
                <w:bCs/>
                <w:color w:val="000000"/>
                <w:lang w:val="en-US" w:eastAsia="en-AU"/>
              </w:rPr>
            </w:pPr>
            <w:r w:rsidRPr="00737053">
              <w:rPr>
                <w:rFonts w:eastAsia="Times New Roman" w:cs="Times New Roman"/>
                <w:bCs/>
                <w:color w:val="000000"/>
                <w:lang w:val="en-US" w:eastAsia="en-AU"/>
              </w:rPr>
              <w:t>h=0.65</w:t>
            </w:r>
          </w:p>
        </w:tc>
        <w:tc>
          <w:tcPr>
            <w:tcW w:w="1047" w:type="pct"/>
            <w:tcBorders>
              <w:top w:val="single" w:sz="8" w:space="0" w:color="auto"/>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center"/>
              <w:rPr>
                <w:rFonts w:eastAsia="Times New Roman" w:cs="Times New Roman"/>
                <w:bCs/>
                <w:color w:val="000000"/>
                <w:lang w:val="en-US" w:eastAsia="en-AU"/>
              </w:rPr>
            </w:pPr>
            <w:r w:rsidRPr="00737053">
              <w:rPr>
                <w:rFonts w:eastAsia="Times New Roman" w:cs="Times New Roman"/>
                <w:bCs/>
                <w:color w:val="000000"/>
                <w:lang w:val="en-US" w:eastAsia="en-AU"/>
              </w:rPr>
              <w:t>h=0.95</w:t>
            </w:r>
          </w:p>
        </w:tc>
        <w:tc>
          <w:tcPr>
            <w:tcW w:w="808" w:type="pct"/>
            <w:tcBorders>
              <w:top w:val="single" w:sz="8" w:space="0" w:color="auto"/>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center"/>
              <w:rPr>
                <w:rFonts w:eastAsia="Times New Roman" w:cs="Times New Roman"/>
                <w:bCs/>
                <w:color w:val="000000"/>
                <w:lang w:val="en-US" w:eastAsia="en-AU"/>
              </w:rPr>
            </w:pPr>
            <w:r w:rsidRPr="00737053">
              <w:rPr>
                <w:rFonts w:eastAsia="Times New Roman" w:cs="Times New Roman"/>
                <w:bCs/>
                <w:color w:val="000000"/>
                <w:lang w:val="en-US" w:eastAsia="en-AU"/>
              </w:rPr>
              <w:t>Mix_2qtr</w:t>
            </w:r>
          </w:p>
        </w:tc>
      </w:tr>
      <w:tr w:rsidR="0029076F" w:rsidRPr="00737053" w:rsidTr="00737053">
        <w:trPr>
          <w:trHeight w:val="300"/>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MSY</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1,532,000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1,334,400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1,724,400</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1,699,200</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C</w:t>
            </w:r>
            <w:r w:rsidRPr="00737053">
              <w:rPr>
                <w:rFonts w:eastAsia="Times New Roman" w:cs="Times New Roman"/>
                <w:i/>
                <w:iCs/>
                <w:color w:val="000000"/>
                <w:vertAlign w:val="subscript"/>
                <w:lang w:val="en-US" w:eastAsia="en-AU"/>
              </w:rPr>
              <w:t>latest</w:t>
            </w:r>
            <w:r w:rsidRPr="00737053">
              <w:rPr>
                <w:rFonts w:eastAsia="Times New Roman" w:cs="Times New Roman"/>
                <w:i/>
                <w:iCs/>
                <w:color w:val="000000"/>
                <w:lang w:val="en-US" w:eastAsia="en-AU"/>
              </w:rPr>
              <w:t>/MSY</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1.08</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1.24</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0.96</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0.97</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Malgun Gothic" w:cs="Times New Roman"/>
                <w:i/>
                <w:iCs/>
                <w:color w:val="000000"/>
                <w:lang w:val="en-US" w:eastAsia="ko-KR"/>
              </w:rPr>
            </w:pPr>
            <w:r w:rsidRPr="00737053">
              <w:rPr>
                <w:rFonts w:eastAsia="Times New Roman" w:cs="Times New Roman"/>
                <w:i/>
                <w:iCs/>
                <w:color w:val="000000"/>
                <w:lang w:val="en-US" w:eastAsia="en-AU"/>
              </w:rPr>
              <w:t>F</w:t>
            </w:r>
            <w:r w:rsidRPr="00737053">
              <w:rPr>
                <w:rFonts w:eastAsia="Times New Roman" w:cs="Times New Roman"/>
                <w:i/>
                <w:iCs/>
                <w:color w:val="000000"/>
                <w:vertAlign w:val="subscript"/>
                <w:lang w:val="en-US" w:eastAsia="en-AU"/>
              </w:rPr>
              <w:t>curr</w:t>
            </w:r>
            <w:r w:rsidR="006B24FA" w:rsidRPr="00737053">
              <w:rPr>
                <w:rFonts w:eastAsia="Malgun Gothic" w:cs="Times New Roman"/>
                <w:i/>
                <w:iCs/>
                <w:color w:val="000000"/>
                <w:vertAlign w:val="subscript"/>
                <w:lang w:val="en-US" w:eastAsia="ko-KR"/>
              </w:rPr>
              <w:t>ent</w:t>
            </w:r>
            <w:r w:rsidRPr="00737053">
              <w:rPr>
                <w:rFonts w:eastAsia="Times New Roman" w:cs="Times New Roman"/>
                <w:i/>
                <w:iCs/>
                <w:color w:val="000000"/>
                <w:vertAlign w:val="subscript"/>
                <w:lang w:val="en-US" w:eastAsia="en-AU"/>
              </w:rPr>
              <w:t>/</w:t>
            </w:r>
            <w:r w:rsidRPr="00737053">
              <w:rPr>
                <w:rFonts w:eastAsia="Times New Roman" w:cs="Times New Roman"/>
                <w:i/>
                <w:iCs/>
                <w:color w:val="000000"/>
                <w:lang w:val="en-US" w:eastAsia="en-AU"/>
              </w:rPr>
              <w:t>F</w:t>
            </w:r>
            <w:r w:rsidR="006B24FA" w:rsidRPr="00737053">
              <w:rPr>
                <w:rFonts w:eastAsia="Malgun Gothic" w:cs="Times New Roman"/>
                <w:i/>
                <w:iCs/>
                <w:color w:val="000000"/>
                <w:vertAlign w:val="subscript"/>
                <w:lang w:val="en-US" w:eastAsia="ko-KR"/>
              </w:rPr>
              <w:t>MSY</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0.62</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0.84</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0.45</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0.53</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B</w:t>
            </w:r>
            <w:r w:rsidRPr="00737053">
              <w:rPr>
                <w:rFonts w:eastAsia="Times New Roman" w:cs="Times New Roman"/>
                <w:i/>
                <w:iCs/>
                <w:color w:val="000000"/>
                <w:vertAlign w:val="subscript"/>
                <w:lang w:val="en-US" w:eastAsia="en-AU"/>
              </w:rPr>
              <w:t>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6,281,000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6,558,000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6,123,000</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7,112,000</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B</w:t>
            </w:r>
            <w:r w:rsidRPr="00737053">
              <w:rPr>
                <w:rFonts w:eastAsia="Times New Roman" w:cs="Times New Roman"/>
                <w:i/>
                <w:iCs/>
                <w:color w:val="000000"/>
                <w:vertAlign w:val="subscript"/>
                <w:lang w:val="en-US" w:eastAsia="en-AU"/>
              </w:rPr>
              <w:t>current</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3,615,213</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3,613,290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3,612,585</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4,374,786</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5,940,000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6,202,000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5,791,000</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6,699,000</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MSY</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1,683,000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2,021,000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1,393,000</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1,928,000</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6,303,358</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6,690,474</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6,082,301</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7,085,699</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current</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3,260,579</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3,258,721</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3,258,170</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3,971,998</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latest</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3,052,995</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3,050,692</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3,049,508</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3,548,468</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curr</w:t>
            </w:r>
            <w:r w:rsidR="006B24FA" w:rsidRPr="00737053">
              <w:rPr>
                <w:rFonts w:eastAsia="Malgun Gothic" w:cs="Times New Roman"/>
                <w:i/>
                <w:iCs/>
                <w:color w:val="000000"/>
                <w:vertAlign w:val="subscript"/>
                <w:lang w:val="en-US" w:eastAsia="ko-KR"/>
              </w:rPr>
              <w:t>ent</w:t>
            </w: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0.52</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0.49</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0.54</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0.56</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latest</w:t>
            </w: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0.48</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0.46</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0.50</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0.50</w:t>
            </w:r>
          </w:p>
        </w:tc>
      </w:tr>
      <w:tr w:rsidR="0029076F" w:rsidRPr="00737053" w:rsidTr="00737053">
        <w:trPr>
          <w:trHeight w:val="345"/>
          <w:jc w:val="center"/>
        </w:trPr>
        <w:tc>
          <w:tcPr>
            <w:tcW w:w="1052"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curr</w:t>
            </w:r>
            <w:r w:rsidR="006B24FA" w:rsidRPr="00737053">
              <w:rPr>
                <w:rFonts w:eastAsia="Malgun Gothic" w:cs="Times New Roman"/>
                <w:i/>
                <w:iCs/>
                <w:color w:val="000000"/>
                <w:vertAlign w:val="subscript"/>
                <w:lang w:val="en-US" w:eastAsia="ko-KR"/>
              </w:rPr>
              <w:t>ent</w:t>
            </w: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MSY</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1.94</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1.61</w:t>
            </w:r>
          </w:p>
        </w:tc>
        <w:tc>
          <w:tcPr>
            <w:tcW w:w="1047"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2.34</w:t>
            </w:r>
          </w:p>
        </w:tc>
        <w:tc>
          <w:tcPr>
            <w:tcW w:w="808" w:type="pct"/>
            <w:tcBorders>
              <w:top w:val="nil"/>
              <w:left w:val="nil"/>
              <w:bottom w:val="nil"/>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2.06</w:t>
            </w:r>
          </w:p>
        </w:tc>
      </w:tr>
      <w:tr w:rsidR="0029076F" w:rsidRPr="00737053" w:rsidTr="00737053">
        <w:trPr>
          <w:trHeight w:val="360"/>
          <w:jc w:val="center"/>
        </w:trPr>
        <w:tc>
          <w:tcPr>
            <w:tcW w:w="1052" w:type="pct"/>
            <w:tcBorders>
              <w:top w:val="nil"/>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both"/>
              <w:rPr>
                <w:rFonts w:eastAsia="Times New Roman" w:cs="Times New Roman"/>
                <w:i/>
                <w:iCs/>
                <w:color w:val="000000"/>
                <w:lang w:val="en-US" w:eastAsia="en-AU"/>
              </w:rPr>
            </w:pP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latest</w:t>
            </w:r>
            <w:r w:rsidRPr="00737053">
              <w:rPr>
                <w:rFonts w:eastAsia="Times New Roman" w:cs="Times New Roman"/>
                <w:i/>
                <w:iCs/>
                <w:color w:val="000000"/>
                <w:lang w:val="en-US" w:eastAsia="en-AU"/>
              </w:rPr>
              <w:t>/SB</w:t>
            </w:r>
            <w:r w:rsidRPr="00737053">
              <w:rPr>
                <w:rFonts w:eastAsia="Times New Roman" w:cs="Times New Roman"/>
                <w:i/>
                <w:iCs/>
                <w:color w:val="000000"/>
                <w:vertAlign w:val="subscript"/>
                <w:lang w:val="en-US" w:eastAsia="en-AU"/>
              </w:rPr>
              <w:t>MSY</w:t>
            </w:r>
          </w:p>
        </w:tc>
        <w:tc>
          <w:tcPr>
            <w:tcW w:w="1047" w:type="pct"/>
            <w:tcBorders>
              <w:top w:val="nil"/>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1.81</w:t>
            </w:r>
          </w:p>
        </w:tc>
        <w:tc>
          <w:tcPr>
            <w:tcW w:w="1047" w:type="pct"/>
            <w:tcBorders>
              <w:top w:val="nil"/>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1.51</w:t>
            </w:r>
          </w:p>
        </w:tc>
        <w:tc>
          <w:tcPr>
            <w:tcW w:w="1047" w:type="pct"/>
            <w:tcBorders>
              <w:top w:val="nil"/>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2.19</w:t>
            </w:r>
          </w:p>
        </w:tc>
        <w:tc>
          <w:tcPr>
            <w:tcW w:w="808" w:type="pct"/>
            <w:tcBorders>
              <w:top w:val="nil"/>
              <w:left w:val="nil"/>
              <w:bottom w:val="single" w:sz="8" w:space="0" w:color="auto"/>
              <w:right w:val="nil"/>
            </w:tcBorders>
            <w:shd w:val="clear" w:color="000000" w:fill="FFFFFF"/>
            <w:noWrap/>
            <w:vAlign w:val="bottom"/>
            <w:hideMark/>
          </w:tcPr>
          <w:p w:rsidR="0029076F" w:rsidRPr="00737053" w:rsidRDefault="0029076F" w:rsidP="00593EB9">
            <w:pPr>
              <w:adjustRightInd w:val="0"/>
              <w:snapToGrid w:val="0"/>
              <w:jc w:val="right"/>
              <w:rPr>
                <w:rFonts w:eastAsia="Times New Roman" w:cs="Times New Roman"/>
                <w:color w:val="000000"/>
                <w:lang w:val="en-US" w:eastAsia="en-AU"/>
              </w:rPr>
            </w:pPr>
            <w:r w:rsidRPr="00737053">
              <w:rPr>
                <w:rFonts w:eastAsia="Times New Roman" w:cs="Times New Roman"/>
                <w:color w:val="000000"/>
                <w:lang w:val="en-US" w:eastAsia="en-AU"/>
              </w:rPr>
              <w:t>1.84</w:t>
            </w:r>
          </w:p>
        </w:tc>
      </w:tr>
    </w:tbl>
    <w:p w:rsidR="0029076F" w:rsidRPr="00737053" w:rsidRDefault="0029076F" w:rsidP="00593EB9">
      <w:pPr>
        <w:adjustRightInd w:val="0"/>
        <w:snapToGrid w:val="0"/>
        <w:jc w:val="both"/>
        <w:rPr>
          <w:rFonts w:eastAsia="MS Mincho" w:cs="Times New Roman"/>
          <w:b/>
          <w:lang w:val="en-US" w:eastAsia="ja-JP"/>
        </w:rPr>
      </w:pPr>
    </w:p>
    <w:p w:rsidR="0029076F" w:rsidRPr="00737053" w:rsidRDefault="0029076F" w:rsidP="00593EB9">
      <w:pPr>
        <w:adjustRightInd w:val="0"/>
        <w:snapToGrid w:val="0"/>
        <w:jc w:val="both"/>
        <w:rPr>
          <w:rFonts w:eastAsia="MS Mincho" w:cs="Times New Roman"/>
          <w:b/>
          <w:lang w:val="en-US" w:eastAsia="ja-JP"/>
        </w:rPr>
      </w:pPr>
      <w:r w:rsidRPr="00737053">
        <w:rPr>
          <w:rFonts w:eastAsia="MS Mincho" w:cs="Times New Roman"/>
          <w:b/>
          <w:lang w:val="en-US" w:eastAsia="ja-JP"/>
        </w:rPr>
        <w:t xml:space="preserve">Table SKJ3: </w:t>
      </w:r>
      <w:r w:rsidRPr="00737053">
        <w:rPr>
          <w:rFonts w:eastAsia="MS Mincho" w:cs="Times New Roman"/>
          <w:lang w:val="en-US" w:eastAsia="ja-JP"/>
        </w:rPr>
        <w:t>Comparison of selected WCPO skipjack tuna reference points from the 2010, 2011, and 2014 base case models.</w:t>
      </w:r>
      <w:r w:rsidRPr="00737053">
        <w:rPr>
          <w:rFonts w:eastAsia="MS Mincho" w:cs="Times New Roman"/>
          <w:b/>
          <w:lang w:val="en-US" w:eastAsia="ja-JP"/>
        </w:rPr>
        <w:t xml:space="preserve"> </w:t>
      </w:r>
    </w:p>
    <w:tbl>
      <w:tblPr>
        <w:tblStyle w:val="TableGrid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174"/>
        <w:gridCol w:w="2233"/>
        <w:gridCol w:w="2193"/>
      </w:tblGrid>
      <w:tr w:rsidR="0029076F" w:rsidRPr="00737053" w:rsidTr="00737053">
        <w:trPr>
          <w:jc w:val="center"/>
        </w:trPr>
        <w:tc>
          <w:tcPr>
            <w:tcW w:w="1554" w:type="pct"/>
            <w:tcBorders>
              <w:top w:val="single" w:sz="4" w:space="0" w:color="auto"/>
              <w:bottom w:val="single" w:sz="4" w:space="0" w:color="auto"/>
            </w:tcBorders>
          </w:tcPr>
          <w:p w:rsidR="0029076F" w:rsidRPr="00737053" w:rsidRDefault="0029076F" w:rsidP="00593EB9">
            <w:pPr>
              <w:adjustRightInd w:val="0"/>
              <w:snapToGrid w:val="0"/>
              <w:jc w:val="center"/>
              <w:rPr>
                <w:rFonts w:eastAsia="MS Mincho" w:cs="Times New Roman"/>
                <w:lang w:val="en-US"/>
              </w:rPr>
            </w:pPr>
            <w:r w:rsidRPr="00737053">
              <w:rPr>
                <w:rFonts w:eastAsia="MS Mincho" w:cs="Times New Roman"/>
                <w:lang w:val="en-US"/>
              </w:rPr>
              <w:t>Management quantity</w:t>
            </w:r>
          </w:p>
        </w:tc>
        <w:tc>
          <w:tcPr>
            <w:tcW w:w="1135" w:type="pct"/>
            <w:tcBorders>
              <w:top w:val="single" w:sz="4" w:space="0" w:color="auto"/>
              <w:bottom w:val="single" w:sz="4" w:space="0" w:color="auto"/>
            </w:tcBorders>
          </w:tcPr>
          <w:p w:rsidR="0029076F" w:rsidRPr="00737053" w:rsidRDefault="0029076F" w:rsidP="00593EB9">
            <w:pPr>
              <w:adjustRightInd w:val="0"/>
              <w:snapToGrid w:val="0"/>
              <w:jc w:val="center"/>
              <w:rPr>
                <w:rFonts w:eastAsia="MS Mincho" w:cs="Times New Roman"/>
                <w:lang w:val="en-US"/>
              </w:rPr>
            </w:pPr>
            <w:r w:rsidRPr="00737053">
              <w:rPr>
                <w:rFonts w:eastAsia="MS Mincho" w:cs="Times New Roman"/>
                <w:lang w:val="en-US"/>
              </w:rPr>
              <w:t>Base Case 2010</w:t>
            </w:r>
          </w:p>
        </w:tc>
        <w:tc>
          <w:tcPr>
            <w:tcW w:w="1166" w:type="pct"/>
            <w:tcBorders>
              <w:top w:val="single" w:sz="4" w:space="0" w:color="auto"/>
              <w:bottom w:val="single" w:sz="4" w:space="0" w:color="auto"/>
            </w:tcBorders>
          </w:tcPr>
          <w:p w:rsidR="0029076F" w:rsidRPr="00737053" w:rsidRDefault="0029076F" w:rsidP="00593EB9">
            <w:pPr>
              <w:adjustRightInd w:val="0"/>
              <w:snapToGrid w:val="0"/>
              <w:jc w:val="center"/>
              <w:rPr>
                <w:rFonts w:eastAsia="MS Mincho" w:cs="Times New Roman"/>
                <w:lang w:val="en-US"/>
              </w:rPr>
            </w:pPr>
            <w:r w:rsidRPr="00737053">
              <w:rPr>
                <w:rFonts w:eastAsia="MS Mincho" w:cs="Times New Roman"/>
                <w:lang w:val="en-US"/>
              </w:rPr>
              <w:t>Base Case 2011</w:t>
            </w:r>
          </w:p>
        </w:tc>
        <w:tc>
          <w:tcPr>
            <w:tcW w:w="1145" w:type="pct"/>
            <w:tcBorders>
              <w:top w:val="single" w:sz="4" w:space="0" w:color="auto"/>
              <w:bottom w:val="single" w:sz="4" w:space="0" w:color="auto"/>
            </w:tcBorders>
          </w:tcPr>
          <w:p w:rsidR="0029076F" w:rsidRPr="00737053" w:rsidRDefault="0029076F" w:rsidP="00593EB9">
            <w:pPr>
              <w:adjustRightInd w:val="0"/>
              <w:snapToGrid w:val="0"/>
              <w:jc w:val="center"/>
              <w:rPr>
                <w:rFonts w:eastAsia="MS Mincho" w:cs="Times New Roman"/>
                <w:lang w:val="en-US"/>
              </w:rPr>
            </w:pPr>
            <w:r w:rsidRPr="00737053">
              <w:rPr>
                <w:rFonts w:eastAsia="MS Mincho" w:cs="Times New Roman"/>
                <w:lang w:val="en-US"/>
              </w:rPr>
              <w:t>Base Case 2014</w:t>
            </w:r>
          </w:p>
        </w:tc>
      </w:tr>
      <w:tr w:rsidR="0029076F" w:rsidRPr="00737053" w:rsidTr="00737053">
        <w:trPr>
          <w:jc w:val="center"/>
        </w:trPr>
        <w:tc>
          <w:tcPr>
            <w:tcW w:w="1554" w:type="pct"/>
            <w:tcBorders>
              <w:top w:val="single" w:sz="4" w:space="0" w:color="auto"/>
            </w:tcBorders>
          </w:tcPr>
          <w:p w:rsidR="0029076F" w:rsidRPr="00737053" w:rsidRDefault="0029076F" w:rsidP="00593EB9">
            <w:pPr>
              <w:adjustRightInd w:val="0"/>
              <w:snapToGrid w:val="0"/>
              <w:jc w:val="center"/>
              <w:rPr>
                <w:rFonts w:eastAsia="MS Mincho" w:cs="Times New Roman"/>
                <w:lang w:val="en-US"/>
              </w:rPr>
            </w:pPr>
            <w:r w:rsidRPr="00737053">
              <w:rPr>
                <w:rFonts w:eastAsia="MS Mincho" w:cs="Times New Roman"/>
                <w:lang w:val="en-US"/>
              </w:rPr>
              <w:t>MSY</w:t>
            </w:r>
          </w:p>
        </w:tc>
        <w:tc>
          <w:tcPr>
            <w:tcW w:w="1135" w:type="pct"/>
            <w:tcBorders>
              <w:top w:val="single" w:sz="4" w:space="0" w:color="auto"/>
            </w:tcBorders>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1,375,600</w:t>
            </w:r>
          </w:p>
        </w:tc>
        <w:tc>
          <w:tcPr>
            <w:tcW w:w="1166" w:type="pct"/>
            <w:tcBorders>
              <w:top w:val="single" w:sz="4" w:space="0" w:color="auto"/>
            </w:tcBorders>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1,503,600</w:t>
            </w:r>
          </w:p>
        </w:tc>
        <w:tc>
          <w:tcPr>
            <w:tcW w:w="1145" w:type="pct"/>
            <w:tcBorders>
              <w:top w:val="single" w:sz="4" w:space="0" w:color="auto"/>
            </w:tcBorders>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1,532,</w:t>
            </w:r>
            <w:r w:rsidRPr="00737053">
              <w:rPr>
                <w:rFonts w:eastAsia="MS Mincho" w:cs="Times New Roman"/>
                <w:lang w:val="en-US" w:eastAsia="ja-JP"/>
              </w:rPr>
              <w:t>0</w:t>
            </w:r>
            <w:r w:rsidRPr="00737053">
              <w:rPr>
                <w:rFonts w:eastAsia="MS Mincho" w:cs="Times New Roman"/>
                <w:lang w:val="en-US"/>
              </w:rPr>
              <w:t>00</w:t>
            </w:r>
          </w:p>
        </w:tc>
      </w:tr>
      <w:tr w:rsidR="0029076F" w:rsidRPr="00737053" w:rsidTr="00737053">
        <w:trPr>
          <w:jc w:val="center"/>
        </w:trPr>
        <w:tc>
          <w:tcPr>
            <w:tcW w:w="1554" w:type="pct"/>
          </w:tcPr>
          <w:p w:rsidR="0029076F" w:rsidRPr="00737053" w:rsidRDefault="0029076F" w:rsidP="00593EB9">
            <w:pPr>
              <w:adjustRightInd w:val="0"/>
              <w:snapToGrid w:val="0"/>
              <w:jc w:val="center"/>
              <w:rPr>
                <w:rFonts w:eastAsia="MS Mincho" w:cs="Times New Roman"/>
                <w:lang w:val="en-US"/>
              </w:rPr>
            </w:pPr>
            <w:r w:rsidRPr="00737053">
              <w:rPr>
                <w:rFonts w:eastAsia="MS Mincho" w:cs="Times New Roman"/>
                <w:lang w:val="en-US"/>
              </w:rPr>
              <w:t>F</w:t>
            </w:r>
            <w:r w:rsidRPr="00737053">
              <w:rPr>
                <w:rFonts w:eastAsia="MS Mincho" w:cs="Times New Roman"/>
                <w:vertAlign w:val="subscript"/>
                <w:lang w:val="en-US"/>
              </w:rPr>
              <w:t>current</w:t>
            </w:r>
            <w:r w:rsidRPr="00737053">
              <w:rPr>
                <w:rFonts w:eastAsia="MS Mincho" w:cs="Times New Roman"/>
                <w:lang w:val="en-US"/>
              </w:rPr>
              <w:t>/F</w:t>
            </w:r>
            <w:r w:rsidRPr="00737053">
              <w:rPr>
                <w:rFonts w:eastAsia="MS Mincho" w:cs="Times New Roman"/>
                <w:vertAlign w:val="subscript"/>
                <w:lang w:val="en-US"/>
              </w:rPr>
              <w:t>MSY</w:t>
            </w:r>
          </w:p>
        </w:tc>
        <w:tc>
          <w:tcPr>
            <w:tcW w:w="1135" w:type="pct"/>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0.34</w:t>
            </w:r>
          </w:p>
        </w:tc>
        <w:tc>
          <w:tcPr>
            <w:tcW w:w="1166" w:type="pct"/>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0.37</w:t>
            </w:r>
          </w:p>
        </w:tc>
        <w:tc>
          <w:tcPr>
            <w:tcW w:w="1145" w:type="pct"/>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0.62</w:t>
            </w:r>
          </w:p>
        </w:tc>
      </w:tr>
      <w:tr w:rsidR="0029076F" w:rsidRPr="00737053" w:rsidTr="00737053">
        <w:trPr>
          <w:jc w:val="center"/>
        </w:trPr>
        <w:tc>
          <w:tcPr>
            <w:tcW w:w="1554" w:type="pct"/>
            <w:tcBorders>
              <w:bottom w:val="single" w:sz="4" w:space="0" w:color="auto"/>
            </w:tcBorders>
          </w:tcPr>
          <w:p w:rsidR="0029076F" w:rsidRPr="00737053" w:rsidRDefault="0029076F" w:rsidP="00593EB9">
            <w:pPr>
              <w:adjustRightInd w:val="0"/>
              <w:snapToGrid w:val="0"/>
              <w:jc w:val="center"/>
              <w:rPr>
                <w:rFonts w:eastAsia="MS Mincho" w:cs="Times New Roman"/>
                <w:lang w:val="en-US"/>
              </w:rPr>
            </w:pPr>
            <w:r w:rsidRPr="00737053">
              <w:rPr>
                <w:rFonts w:eastAsia="MS Mincho" w:cs="Times New Roman"/>
                <w:lang w:val="en-US"/>
              </w:rPr>
              <w:t>SB</w:t>
            </w:r>
            <w:r w:rsidRPr="00737053">
              <w:rPr>
                <w:rFonts w:eastAsia="MS Mincho" w:cs="Times New Roman"/>
                <w:vertAlign w:val="subscript"/>
                <w:lang w:val="en-US"/>
              </w:rPr>
              <w:t>latest</w:t>
            </w:r>
            <w:r w:rsidRPr="00737053">
              <w:rPr>
                <w:rFonts w:eastAsia="MS Mincho" w:cs="Times New Roman"/>
                <w:lang w:val="en-US"/>
              </w:rPr>
              <w:t>/SB</w:t>
            </w:r>
            <w:r w:rsidRPr="00737053">
              <w:rPr>
                <w:rFonts w:eastAsia="MS Mincho" w:cs="Times New Roman"/>
                <w:vertAlign w:val="subscript"/>
                <w:lang w:val="en-US"/>
              </w:rPr>
              <w:t>F=0</w:t>
            </w:r>
          </w:p>
        </w:tc>
        <w:tc>
          <w:tcPr>
            <w:tcW w:w="1135" w:type="pct"/>
            <w:tcBorders>
              <w:bottom w:val="single" w:sz="4" w:space="0" w:color="auto"/>
            </w:tcBorders>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0.48</w:t>
            </w:r>
          </w:p>
        </w:tc>
        <w:tc>
          <w:tcPr>
            <w:tcW w:w="1166" w:type="pct"/>
            <w:tcBorders>
              <w:bottom w:val="single" w:sz="4" w:space="0" w:color="auto"/>
            </w:tcBorders>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0.55</w:t>
            </w:r>
          </w:p>
        </w:tc>
        <w:tc>
          <w:tcPr>
            <w:tcW w:w="1145" w:type="pct"/>
            <w:tcBorders>
              <w:bottom w:val="single" w:sz="4" w:space="0" w:color="auto"/>
            </w:tcBorders>
          </w:tcPr>
          <w:p w:rsidR="0029076F" w:rsidRPr="00737053" w:rsidRDefault="0029076F" w:rsidP="00593EB9">
            <w:pPr>
              <w:adjustRightInd w:val="0"/>
              <w:snapToGrid w:val="0"/>
              <w:jc w:val="right"/>
              <w:rPr>
                <w:rFonts w:eastAsia="MS Mincho" w:cs="Times New Roman"/>
                <w:lang w:val="en-US"/>
              </w:rPr>
            </w:pPr>
            <w:r w:rsidRPr="00737053">
              <w:rPr>
                <w:rFonts w:eastAsia="MS Mincho" w:cs="Times New Roman"/>
                <w:lang w:val="en-US"/>
              </w:rPr>
              <w:t>0.48</w:t>
            </w:r>
          </w:p>
        </w:tc>
      </w:tr>
    </w:tbl>
    <w:p w:rsidR="00101A77" w:rsidRPr="00737053" w:rsidRDefault="00101A77" w:rsidP="00593EB9">
      <w:pPr>
        <w:adjustRightInd w:val="0"/>
        <w:snapToGrid w:val="0"/>
        <w:jc w:val="both"/>
        <w:rPr>
          <w:rFonts w:eastAsia="Malgun Gothic" w:cs="Times New Roman"/>
          <w:b/>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92"/>
        <w:gridCol w:w="3192"/>
        <w:gridCol w:w="3192"/>
      </w:tblGrid>
      <w:tr w:rsidR="00101A77" w:rsidRPr="00737053" w:rsidTr="00737053">
        <w:tc>
          <w:tcPr>
            <w:tcW w:w="3192" w:type="dxa"/>
          </w:tcPr>
          <w:p w:rsidR="00101A77" w:rsidRPr="00737053" w:rsidRDefault="00101A77" w:rsidP="00593EB9">
            <w:pPr>
              <w:adjustRightInd w:val="0"/>
              <w:snapToGrid w:val="0"/>
              <w:jc w:val="both"/>
              <w:rPr>
                <w:rFonts w:eastAsia="Malgun Gothic" w:cs="Times New Roman"/>
                <w:b/>
                <w:lang w:val="en-US" w:eastAsia="ko-KR"/>
              </w:rPr>
            </w:pPr>
            <w:r w:rsidRPr="00737053">
              <w:rPr>
                <w:rFonts w:eastAsia="MS Mincho" w:cs="Times New Roman"/>
                <w:b/>
                <w:noProof/>
                <w:lang w:val="en-US" w:eastAsia="zh-CN"/>
              </w:rPr>
              <w:drawing>
                <wp:inline distT="0" distB="0" distL="0" distR="0" wp14:anchorId="7D9F6D5A" wp14:editId="68331466">
                  <wp:extent cx="1840386" cy="1102291"/>
                  <wp:effectExtent l="0" t="0" r="7620" b="3175"/>
                  <wp:docPr id="227"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a:blip r:embed="rId32" r:link="rId33" cstate="print"/>
                          <a:stretch>
                            <a:fillRect/>
                          </a:stretch>
                        </pic:blipFill>
                        <pic:spPr bwMode="auto">
                          <a:xfrm>
                            <a:off x="0" y="0"/>
                            <a:ext cx="1837516" cy="11005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tcPr>
          <w:p w:rsidR="00101A77" w:rsidRPr="00737053" w:rsidRDefault="00101A77" w:rsidP="00593EB9">
            <w:pPr>
              <w:adjustRightInd w:val="0"/>
              <w:snapToGrid w:val="0"/>
              <w:jc w:val="both"/>
              <w:rPr>
                <w:rFonts w:eastAsia="Malgun Gothic" w:cs="Times New Roman"/>
                <w:b/>
                <w:lang w:val="en-US" w:eastAsia="ko-KR"/>
              </w:rPr>
            </w:pPr>
            <w:r w:rsidRPr="00737053">
              <w:rPr>
                <w:rFonts w:eastAsia="MS Mincho" w:cs="Times New Roman"/>
                <w:b/>
                <w:noProof/>
                <w:lang w:val="en-US" w:eastAsia="zh-CN"/>
              </w:rPr>
              <w:drawing>
                <wp:inline distT="0" distB="0" distL="0" distR="0" wp14:anchorId="0AA26CE4" wp14:editId="14382685">
                  <wp:extent cx="1717482" cy="9808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8317" cy="981324"/>
                          </a:xfrm>
                          <a:prstGeom prst="rect">
                            <a:avLst/>
                          </a:prstGeom>
                          <a:noFill/>
                          <a:ln>
                            <a:noFill/>
                          </a:ln>
                        </pic:spPr>
                      </pic:pic>
                    </a:graphicData>
                  </a:graphic>
                </wp:inline>
              </w:drawing>
            </w:r>
          </w:p>
        </w:tc>
        <w:tc>
          <w:tcPr>
            <w:tcW w:w="3192" w:type="dxa"/>
          </w:tcPr>
          <w:p w:rsidR="00101A77" w:rsidRPr="00737053" w:rsidRDefault="00101A77" w:rsidP="00593EB9">
            <w:pPr>
              <w:adjustRightInd w:val="0"/>
              <w:snapToGrid w:val="0"/>
              <w:jc w:val="both"/>
              <w:rPr>
                <w:rFonts w:eastAsia="Malgun Gothic" w:cs="Times New Roman"/>
                <w:b/>
                <w:lang w:val="en-US" w:eastAsia="ko-KR"/>
              </w:rPr>
            </w:pPr>
            <w:r w:rsidRPr="00737053">
              <w:rPr>
                <w:rFonts w:eastAsia="MS Mincho" w:cs="Times New Roman"/>
                <w:b/>
                <w:bCs/>
                <w:noProof/>
                <w:lang w:val="en-US" w:eastAsia="zh-CN"/>
              </w:rPr>
              <w:drawing>
                <wp:inline distT="0" distB="0" distL="0" distR="0" wp14:anchorId="492A7EED" wp14:editId="7E54364A">
                  <wp:extent cx="1794156" cy="10177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4048" cy="1017706"/>
                          </a:xfrm>
                          <a:prstGeom prst="rect">
                            <a:avLst/>
                          </a:prstGeom>
                          <a:noFill/>
                          <a:ln>
                            <a:noFill/>
                          </a:ln>
                        </pic:spPr>
                      </pic:pic>
                    </a:graphicData>
                  </a:graphic>
                </wp:inline>
              </w:drawing>
            </w:r>
          </w:p>
        </w:tc>
      </w:tr>
      <w:tr w:rsidR="00101A77" w:rsidRPr="00737053" w:rsidTr="00737053">
        <w:tc>
          <w:tcPr>
            <w:tcW w:w="3192" w:type="dxa"/>
          </w:tcPr>
          <w:p w:rsidR="00101A77" w:rsidRPr="00737053" w:rsidRDefault="00101A77" w:rsidP="009B2091">
            <w:pPr>
              <w:adjustRightInd w:val="0"/>
              <w:snapToGrid w:val="0"/>
              <w:rPr>
                <w:rFonts w:eastAsia="Malgun Gothic" w:cs="Times New Roman"/>
                <w:b/>
                <w:sz w:val="18"/>
                <w:szCs w:val="18"/>
                <w:lang w:val="en-US" w:eastAsia="ko-KR"/>
              </w:rPr>
            </w:pPr>
            <w:r w:rsidRPr="00737053">
              <w:rPr>
                <w:rFonts w:eastAsia="MS Mincho" w:cs="Times New Roman"/>
                <w:b/>
                <w:bCs/>
                <w:sz w:val="18"/>
                <w:szCs w:val="18"/>
                <w:lang w:val="en-US" w:eastAsia="ja-JP"/>
              </w:rPr>
              <w:t xml:space="preserve">Figure SKJ1: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sidRPr="00737053">
              <w:rPr>
                <w:rFonts w:eastAsia="MS Mincho" w:cs="Times New Roman"/>
                <w:sz w:val="18"/>
                <w:szCs w:val="18"/>
                <w:lang w:val="en-US" w:eastAsia="ja-JP"/>
              </w:rPr>
              <w:t xml:space="preserve"> </w:t>
            </w:r>
            <w:r w:rsidRPr="00737053">
              <w:rPr>
                <w:rFonts w:eastAsia="MS Mincho" w:cs="Times New Roman"/>
                <w:bCs/>
                <w:sz w:val="18"/>
                <w:szCs w:val="18"/>
                <w:lang w:val="en-US" w:eastAsia="ja-JP"/>
              </w:rPr>
              <w:t xml:space="preserve">base case model </w:t>
            </w:r>
            <w:r w:rsidRPr="00737053">
              <w:rPr>
                <w:rFonts w:eastAsia="MS Mincho" w:cs="Times New Roman"/>
                <w:sz w:val="18"/>
                <w:szCs w:val="18"/>
                <w:lang w:val="en-US" w:eastAsia="ja-JP"/>
              </w:rPr>
              <w:t xml:space="preserve">from </w:t>
            </w:r>
            <w:r w:rsidRPr="00737053">
              <w:rPr>
                <w:rFonts w:eastAsia="MS Mincho" w:cs="Times New Roman"/>
                <w:bCs/>
                <w:sz w:val="18"/>
                <w:szCs w:val="18"/>
                <w:lang w:val="en-US" w:eastAsia="ja-JP"/>
              </w:rPr>
              <w:t>the base case model and three additional runs described in Table SKJ1</w:t>
            </w:r>
            <w:r w:rsidRPr="00737053">
              <w:rPr>
                <w:rFonts w:eastAsia="MS Mincho" w:cs="Times New Roman"/>
                <w:sz w:val="18"/>
                <w:szCs w:val="18"/>
                <w:lang w:val="en-US" w:eastAsia="ja-JP"/>
              </w:rPr>
              <w:t>. The model runs with alternative steepness values give the same recruitment estimates.</w:t>
            </w:r>
          </w:p>
        </w:tc>
        <w:tc>
          <w:tcPr>
            <w:tcW w:w="3192" w:type="dxa"/>
          </w:tcPr>
          <w:p w:rsidR="00101A77" w:rsidRPr="00737053" w:rsidRDefault="00101A77" w:rsidP="009B2091">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SKJ2: </w:t>
            </w:r>
            <w:r w:rsidRPr="00737053">
              <w:rPr>
                <w:rFonts w:eastAsia="MS Mincho" w:cs="Times New Roman"/>
                <w:sz w:val="18"/>
                <w:szCs w:val="18"/>
                <w:lang w:val="en-US" w:eastAsia="ja-JP"/>
              </w:rPr>
              <w:t xml:space="preserve">Estimated annual average spawning potential for the WCPO obtained from </w:t>
            </w:r>
            <w:r w:rsidRPr="00737053">
              <w:rPr>
                <w:rFonts w:eastAsia="MS Mincho" w:cs="Times New Roman"/>
                <w:bCs/>
                <w:sz w:val="18"/>
                <w:szCs w:val="18"/>
                <w:lang w:val="en-US" w:eastAsia="ja-JP"/>
              </w:rPr>
              <w:t>the base case model and three additional runs described in Table SKJ1.</w:t>
            </w:r>
            <w:r w:rsidRPr="00737053">
              <w:rPr>
                <w:rFonts w:eastAsia="MS Mincho" w:cs="Times New Roman"/>
                <w:sz w:val="18"/>
                <w:szCs w:val="18"/>
                <w:lang w:val="en-US" w:eastAsia="ja-JP"/>
              </w:rPr>
              <w:t xml:space="preserve"> The model runs with alternative steepness values give the same spawning potential estimates.</w:t>
            </w:r>
          </w:p>
        </w:tc>
        <w:tc>
          <w:tcPr>
            <w:tcW w:w="3192" w:type="dxa"/>
          </w:tcPr>
          <w:p w:rsidR="00101A77" w:rsidRPr="00737053" w:rsidRDefault="00101A77" w:rsidP="009B2091">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SKJ3: </w:t>
            </w:r>
            <w:r w:rsidRPr="00737053">
              <w:rPr>
                <w:rFonts w:eastAsia="MS Mincho" w:cs="Times New Roman"/>
                <w:sz w:val="18"/>
                <w:szCs w:val="18"/>
                <w:lang w:val="en-US" w:eastAsia="ja-JP"/>
              </w:rPr>
              <w:t xml:space="preserve">Estimated annual average juvenile and adult fishing mortality for the WCPO obtained from </w:t>
            </w:r>
            <w:r w:rsidRPr="00737053">
              <w:rPr>
                <w:rFonts w:eastAsia="MS Mincho" w:cs="Times New Roman"/>
                <w:bCs/>
                <w:sz w:val="18"/>
                <w:szCs w:val="18"/>
                <w:lang w:val="en-US" w:eastAsia="ja-JP"/>
              </w:rPr>
              <w:t>the base case model.</w:t>
            </w:r>
          </w:p>
        </w:tc>
      </w:tr>
      <w:tr w:rsidR="00101A77" w:rsidRPr="00737053" w:rsidTr="00737053">
        <w:tc>
          <w:tcPr>
            <w:tcW w:w="3192" w:type="dxa"/>
          </w:tcPr>
          <w:p w:rsidR="00101A77" w:rsidRPr="00737053" w:rsidRDefault="00101A77" w:rsidP="00593EB9">
            <w:pPr>
              <w:adjustRightInd w:val="0"/>
              <w:snapToGrid w:val="0"/>
              <w:jc w:val="both"/>
              <w:rPr>
                <w:rFonts w:eastAsia="Malgun Gothic" w:cs="Times New Roman"/>
                <w:b/>
                <w:bCs/>
                <w:lang w:val="en-US" w:eastAsia="ko-KR"/>
              </w:rPr>
            </w:pPr>
            <w:r w:rsidRPr="00737053">
              <w:rPr>
                <w:rFonts w:eastAsia="MS Mincho" w:cs="Times New Roman"/>
                <w:b/>
                <w:bCs/>
                <w:noProof/>
                <w:lang w:val="en-US" w:eastAsia="zh-CN"/>
              </w:rPr>
              <w:lastRenderedPageBreak/>
              <w:drawing>
                <wp:inline distT="0" distB="0" distL="0" distR="0" wp14:anchorId="7734B10B" wp14:editId="3B78E244">
                  <wp:extent cx="1860550" cy="2425700"/>
                  <wp:effectExtent l="0" t="0" r="6350" b="0"/>
                  <wp:docPr id="2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a:blip r:embed="rId36" r:link="rId37" cstate="print"/>
                          <a:stretch>
                            <a:fillRect/>
                          </a:stretch>
                        </pic:blipFill>
                        <pic:spPr bwMode="auto">
                          <a:xfrm>
                            <a:off x="0" y="0"/>
                            <a:ext cx="1858284" cy="2422746"/>
                          </a:xfrm>
                          <a:prstGeom prst="rect">
                            <a:avLst/>
                          </a:prstGeom>
                          <a:noFill/>
                          <a:ln w="9525">
                            <a:noFill/>
                            <a:miter lim="800000"/>
                            <a:headEnd/>
                            <a:tailEnd/>
                          </a:ln>
                        </pic:spPr>
                      </pic:pic>
                    </a:graphicData>
                  </a:graphic>
                </wp:inline>
              </w:drawing>
            </w:r>
          </w:p>
        </w:tc>
        <w:tc>
          <w:tcPr>
            <w:tcW w:w="3192" w:type="dxa"/>
          </w:tcPr>
          <w:p w:rsidR="00101A77" w:rsidRPr="00737053" w:rsidRDefault="00101A77" w:rsidP="00593EB9">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278D1A81" wp14:editId="6B3E8B7F">
                  <wp:extent cx="1383527" cy="1383527"/>
                  <wp:effectExtent l="0" t="0" r="7620" b="7620"/>
                  <wp:docPr id="231"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38" r:link="rId39" cstate="print"/>
                          <a:stretch>
                            <a:fillRect/>
                          </a:stretch>
                        </pic:blipFill>
                        <pic:spPr bwMode="auto">
                          <a:xfrm>
                            <a:off x="0" y="0"/>
                            <a:ext cx="1385160" cy="1385160"/>
                          </a:xfrm>
                          <a:prstGeom prst="rect">
                            <a:avLst/>
                          </a:prstGeom>
                          <a:noFill/>
                          <a:ln w="9525">
                            <a:noFill/>
                            <a:miter lim="800000"/>
                            <a:headEnd/>
                            <a:tailEnd/>
                          </a:ln>
                        </pic:spPr>
                      </pic:pic>
                    </a:graphicData>
                  </a:graphic>
                </wp:inline>
              </w:drawing>
            </w:r>
          </w:p>
          <w:p w:rsidR="00101A77" w:rsidRPr="00737053" w:rsidRDefault="00101A77" w:rsidP="00593EB9">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597A6FA9" wp14:editId="491A8F38">
                  <wp:extent cx="1399430" cy="1399430"/>
                  <wp:effectExtent l="0" t="0" r="0" b="0"/>
                  <wp:docPr id="2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r:link="rId41" cstate="print"/>
                          <a:stretch>
                            <a:fillRect/>
                          </a:stretch>
                        </pic:blipFill>
                        <pic:spPr bwMode="auto">
                          <a:xfrm>
                            <a:off x="0" y="0"/>
                            <a:ext cx="1404927" cy="1404927"/>
                          </a:xfrm>
                          <a:prstGeom prst="rect">
                            <a:avLst/>
                          </a:prstGeom>
                          <a:noFill/>
                          <a:ln w="9525">
                            <a:noFill/>
                            <a:miter lim="800000"/>
                            <a:headEnd/>
                            <a:tailEnd/>
                          </a:ln>
                        </pic:spPr>
                      </pic:pic>
                    </a:graphicData>
                  </a:graphic>
                </wp:inline>
              </w:drawing>
            </w:r>
          </w:p>
          <w:p w:rsidR="00101A77" w:rsidRPr="00737053" w:rsidRDefault="00101A77" w:rsidP="00593EB9">
            <w:pPr>
              <w:adjustRightInd w:val="0"/>
              <w:snapToGrid w:val="0"/>
              <w:jc w:val="both"/>
              <w:rPr>
                <w:rFonts w:eastAsia="Malgun Gothic" w:cs="Times New Roman"/>
                <w:b/>
                <w:bCs/>
                <w:lang w:val="en-US" w:eastAsia="ko-KR"/>
              </w:rPr>
            </w:pPr>
          </w:p>
        </w:tc>
        <w:tc>
          <w:tcPr>
            <w:tcW w:w="3192" w:type="dxa"/>
          </w:tcPr>
          <w:p w:rsidR="00101A77" w:rsidRPr="00737053" w:rsidRDefault="00101A77" w:rsidP="00593EB9">
            <w:pPr>
              <w:adjustRightInd w:val="0"/>
              <w:snapToGrid w:val="0"/>
              <w:jc w:val="both"/>
              <w:rPr>
                <w:rFonts w:eastAsia="Malgun Gothic" w:cs="Times New Roman"/>
                <w:b/>
                <w:bCs/>
                <w:lang w:val="en-US" w:eastAsia="ko-KR"/>
              </w:rPr>
            </w:pPr>
            <w:r w:rsidRPr="00737053">
              <w:rPr>
                <w:rFonts w:eastAsia="Batang" w:cs="Times New Roman"/>
                <w:b/>
                <w:noProof/>
                <w:lang w:val="en-US" w:eastAsia="zh-CN"/>
              </w:rPr>
              <w:drawing>
                <wp:inline distT="0" distB="0" distL="0" distR="0" wp14:anchorId="1AF5359B" wp14:editId="4C16421E">
                  <wp:extent cx="1860016" cy="1778000"/>
                  <wp:effectExtent l="0" t="0" r="6985" b="0"/>
                  <wp:docPr id="233"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42" r:link="rId43" cstate="print"/>
                          <a:stretch>
                            <a:fillRect/>
                          </a:stretch>
                        </pic:blipFill>
                        <pic:spPr bwMode="auto">
                          <a:xfrm>
                            <a:off x="0" y="0"/>
                            <a:ext cx="1859414" cy="1777424"/>
                          </a:xfrm>
                          <a:prstGeom prst="rect">
                            <a:avLst/>
                          </a:prstGeom>
                          <a:noFill/>
                          <a:ln w="9525">
                            <a:noFill/>
                            <a:miter lim="800000"/>
                            <a:headEnd/>
                            <a:tailEnd/>
                          </a:ln>
                        </pic:spPr>
                      </pic:pic>
                    </a:graphicData>
                  </a:graphic>
                </wp:inline>
              </w:drawing>
            </w:r>
          </w:p>
        </w:tc>
      </w:tr>
      <w:tr w:rsidR="00101A77" w:rsidRPr="00737053" w:rsidTr="00737053">
        <w:tc>
          <w:tcPr>
            <w:tcW w:w="3192" w:type="dxa"/>
          </w:tcPr>
          <w:p w:rsidR="00101A77" w:rsidRPr="00737053" w:rsidRDefault="00101A77" w:rsidP="00593EB9">
            <w:pPr>
              <w:adjustRightInd w:val="0"/>
              <w:snapToGrid w:val="0"/>
              <w:jc w:val="both"/>
              <w:rPr>
                <w:rFonts w:eastAsia="Malgun Gothic" w:cs="Times New Roman"/>
                <w:b/>
                <w:bCs/>
                <w:sz w:val="18"/>
                <w:szCs w:val="18"/>
                <w:lang w:val="en-US" w:eastAsia="ko-KR"/>
              </w:rPr>
            </w:pPr>
            <w:r w:rsidRPr="00737053">
              <w:rPr>
                <w:rFonts w:eastAsia="MS Mincho" w:cs="Times New Roman"/>
                <w:b/>
                <w:bCs/>
                <w:sz w:val="18"/>
                <w:szCs w:val="18"/>
                <w:lang w:val="en-US" w:eastAsia="ja-JP"/>
              </w:rPr>
              <w:t xml:space="preserve">Figure SKJ4: </w:t>
            </w:r>
            <w:r w:rsidRPr="00737053">
              <w:rPr>
                <w:rFonts w:eastAsia="MS Mincho" w:cs="Times New Roman"/>
                <w:sz w:val="18"/>
                <w:szCs w:val="18"/>
                <w:lang w:val="en-US" w:eastAsia="ja-JP"/>
              </w:rPr>
              <w:t>Estimates of reduction in spawning potential due to fishing (fishery impact = 1-SB</w:t>
            </w:r>
            <w:r w:rsidRPr="00737053">
              <w:rPr>
                <w:rFonts w:eastAsia="MS Mincho" w:cs="Times New Roman"/>
                <w:sz w:val="18"/>
                <w:szCs w:val="18"/>
                <w:vertAlign w:val="subscript"/>
                <w:lang w:val="en-US" w:eastAsia="ja-JP"/>
              </w:rPr>
              <w:t>t</w:t>
            </w:r>
            <w:r w:rsidRPr="00737053">
              <w:rPr>
                <w:rFonts w:eastAsia="MS Mincho" w:cs="Times New Roman"/>
                <w:sz w:val="18"/>
                <w:szCs w:val="18"/>
                <w:lang w:val="en-US" w:eastAsia="ja-JP"/>
              </w:rPr>
              <w:t>/SB</w:t>
            </w:r>
            <w:r w:rsidRPr="00737053">
              <w:rPr>
                <w:rFonts w:eastAsia="MS Mincho" w:cs="Times New Roman"/>
                <w:sz w:val="18"/>
                <w:szCs w:val="18"/>
                <w:vertAlign w:val="subscript"/>
                <w:lang w:val="en-US" w:eastAsia="ja-JP"/>
              </w:rPr>
              <w:t>t</w:t>
            </w:r>
            <w:proofErr w:type="gramStart"/>
            <w:r w:rsidRPr="00737053">
              <w:rPr>
                <w:rFonts w:eastAsia="Malgun Gothic" w:cs="Times New Roman"/>
                <w:sz w:val="18"/>
                <w:szCs w:val="18"/>
                <w:vertAlign w:val="subscript"/>
                <w:lang w:val="en-US" w:eastAsia="ko-KR"/>
              </w:rPr>
              <w:t>,</w:t>
            </w:r>
            <w:r w:rsidRPr="00737053">
              <w:rPr>
                <w:rFonts w:eastAsia="MS Mincho" w:cs="Times New Roman"/>
                <w:sz w:val="18"/>
                <w:szCs w:val="18"/>
                <w:vertAlign w:val="subscript"/>
                <w:lang w:val="en-US" w:eastAsia="ja-JP"/>
              </w:rPr>
              <w:t>F</w:t>
            </w:r>
            <w:proofErr w:type="gramEnd"/>
            <w:r w:rsidRPr="00737053">
              <w:rPr>
                <w:rFonts w:eastAsia="MS Mincho" w:cs="Times New Roman"/>
                <w:sz w:val="18"/>
                <w:szCs w:val="18"/>
                <w:vertAlign w:val="subscript"/>
                <w:lang w:val="en-US" w:eastAsia="ja-JP"/>
              </w:rPr>
              <w:t>=0</w:t>
            </w:r>
            <w:r w:rsidRPr="00737053">
              <w:rPr>
                <w:rFonts w:eastAsia="MS Mincho" w:cs="Times New Roman"/>
                <w:sz w:val="18"/>
                <w:szCs w:val="18"/>
                <w:lang w:val="en-US" w:eastAsia="ja-JP"/>
              </w:rPr>
              <w:t>) by region and for the WCPO attributed to various fishery groups for the base case model. Note: the region 1 Japanese purse-seine fishery was grouped as an associated set fishery in this analysis.</w:t>
            </w:r>
          </w:p>
        </w:tc>
        <w:tc>
          <w:tcPr>
            <w:tcW w:w="3192" w:type="dxa"/>
          </w:tcPr>
          <w:p w:rsidR="00101A77" w:rsidRPr="00737053" w:rsidRDefault="00101A77" w:rsidP="00593EB9">
            <w:pPr>
              <w:adjustRightInd w:val="0"/>
              <w:snapToGrid w:val="0"/>
              <w:jc w:val="both"/>
              <w:rPr>
                <w:rFonts w:eastAsia="Malgun Gothic" w:cs="Times New Roman"/>
                <w:b/>
                <w:bCs/>
                <w:sz w:val="18"/>
                <w:szCs w:val="18"/>
                <w:lang w:val="en-US" w:eastAsia="ko-KR"/>
              </w:rPr>
            </w:pPr>
            <w:r w:rsidRPr="00737053">
              <w:rPr>
                <w:rFonts w:eastAsia="Batang" w:cs="Times New Roman"/>
                <w:b/>
                <w:bCs/>
                <w:sz w:val="18"/>
                <w:szCs w:val="18"/>
                <w:lang w:val="en-US"/>
              </w:rPr>
              <w:t xml:space="preserve">Figure SKJ5: </w:t>
            </w:r>
            <w:r w:rsidRPr="00737053">
              <w:rPr>
                <w:rFonts w:eastAsia="Batang" w:cs="Times New Roman"/>
                <w:bCs/>
                <w:sz w:val="18"/>
                <w:szCs w:val="18"/>
                <w:lang w:val="en-US"/>
              </w:rPr>
              <w:t>Temporal trend for the base case model (top) and terminal condition for the base case and other sensitivity runs (bottom) in stock status relative to 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(x-axis) and 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 </w:t>
            </w:r>
            <w:r w:rsidRPr="00737053">
              <w:rPr>
                <w:rFonts w:eastAsia="Batang" w:cs="Times New Roman"/>
                <w:bCs/>
                <w:sz w:val="18"/>
                <w:szCs w:val="18"/>
                <w:lang w:val="en-US" w:eastAsia="ko-KR"/>
              </w:rPr>
              <w:t>LRP</w:t>
            </w:r>
            <w:r w:rsidRPr="00737053">
              <w:rPr>
                <w:rFonts w:eastAsia="Batang" w:cs="Times New Roman"/>
                <w:bCs/>
                <w:sz w:val="18"/>
                <w:szCs w:val="18"/>
                <w:lang w:val="en-US"/>
              </w:rPr>
              <w:t xml:space="preserve"> which is marked with the solid black line (0.2SB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The orange region is for fishing mortality greater than 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xml:space="preserve"> (F=F</w:t>
            </w:r>
            <w:r w:rsidRPr="00737053">
              <w:rPr>
                <w:rFonts w:eastAsia="Batang" w:cs="Times New Roman"/>
                <w:bCs/>
                <w:sz w:val="18"/>
                <w:szCs w:val="18"/>
                <w:vertAlign w:val="subscript"/>
                <w:lang w:val="en-US"/>
              </w:rPr>
              <w:t>MSY</w:t>
            </w:r>
            <w:r w:rsidRPr="00737053">
              <w:rPr>
                <w:rFonts w:eastAsia="Batang" w:cs="Times New Roman"/>
                <w:bCs/>
                <w:sz w:val="18"/>
                <w:szCs w:val="18"/>
                <w:lang w:val="en-US"/>
              </w:rPr>
              <w:t>; marked with the black dashed line). The lightly shaded green rectangle covering 0.4-0.6SB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is the candidate </w:t>
            </w:r>
            <w:r w:rsidRPr="00737053">
              <w:rPr>
                <w:rFonts w:eastAsia="Batang" w:cs="Times New Roman"/>
                <w:bCs/>
                <w:sz w:val="18"/>
                <w:szCs w:val="18"/>
                <w:lang w:val="en-US" w:eastAsia="ko-KR"/>
              </w:rPr>
              <w:t>TRPs</w:t>
            </w:r>
            <w:r w:rsidRPr="00737053">
              <w:rPr>
                <w:rFonts w:eastAsia="Batang" w:cs="Times New Roman"/>
                <w:bCs/>
                <w:sz w:val="18"/>
                <w:szCs w:val="18"/>
                <w:lang w:val="en-US"/>
              </w:rPr>
              <w:t xml:space="preserve"> of 40%, 50% and 60% of unfished spawning stock biomass that WCPFC10 has asked for consideration of a TRP for skipjack.  The pink circle (top panel) is SB</w:t>
            </w:r>
            <w:r w:rsidRPr="00737053">
              <w:rPr>
                <w:rFonts w:eastAsia="Batang" w:cs="Times New Roman"/>
                <w:bCs/>
                <w:sz w:val="18"/>
                <w:szCs w:val="18"/>
                <w:vertAlign w:val="subscript"/>
                <w:lang w:val="en-US"/>
              </w:rPr>
              <w:t>2012</w:t>
            </w:r>
            <w:r w:rsidRPr="00737053">
              <w:rPr>
                <w:rFonts w:eastAsia="Batang" w:cs="Times New Roman"/>
                <w:bCs/>
                <w:sz w:val="18"/>
                <w:szCs w:val="18"/>
                <w:lang w:val="en-US"/>
              </w:rPr>
              <w:t>/SB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(where SB</w:t>
            </w:r>
            <w:r w:rsidRPr="00737053">
              <w:rPr>
                <w:rFonts w:eastAsia="Batang" w:cs="Times New Roman"/>
                <w:bCs/>
                <w:sz w:val="18"/>
                <w:szCs w:val="18"/>
                <w:vertAlign w:val="subscript"/>
                <w:lang w:val="en-US"/>
              </w:rPr>
              <w:t>F=0</w:t>
            </w:r>
            <w:r w:rsidRPr="00737053">
              <w:rPr>
                <w:rFonts w:eastAsia="Batang" w:cs="Times New Roman"/>
                <w:bCs/>
                <w:sz w:val="18"/>
                <w:szCs w:val="18"/>
                <w:lang w:val="en-US"/>
              </w:rPr>
              <w:t xml:space="preserve"> was the average over the period 2002-2011). The bottom panel includes the base case (white dot) and sensitivity analyses described Table SKJ-1.</w:t>
            </w:r>
          </w:p>
        </w:tc>
        <w:tc>
          <w:tcPr>
            <w:tcW w:w="3192" w:type="dxa"/>
          </w:tcPr>
          <w:p w:rsidR="00101A77" w:rsidRPr="00737053" w:rsidRDefault="00101A77" w:rsidP="00593EB9">
            <w:pPr>
              <w:adjustRightInd w:val="0"/>
              <w:snapToGrid w:val="0"/>
              <w:jc w:val="both"/>
              <w:rPr>
                <w:rFonts w:eastAsia="Malgun Gothic" w:cs="Times New Roman"/>
                <w:b/>
                <w:bCs/>
                <w:sz w:val="18"/>
                <w:szCs w:val="18"/>
                <w:lang w:val="en-US" w:eastAsia="ko-KR"/>
              </w:rPr>
            </w:pPr>
            <w:r w:rsidRPr="00737053">
              <w:rPr>
                <w:rFonts w:eastAsia="Batang" w:cs="Times New Roman"/>
                <w:b/>
                <w:bCs/>
                <w:sz w:val="18"/>
                <w:szCs w:val="18"/>
                <w:lang w:val="en-US"/>
              </w:rPr>
              <w:t xml:space="preserve">Figure SKJ6: </w:t>
            </w:r>
            <w:r w:rsidRPr="00737053">
              <w:rPr>
                <w:rFonts w:eastAsia="Batang" w:cs="Times New Roman"/>
                <w:bCs/>
                <w:sz w:val="18"/>
                <w:szCs w:val="18"/>
                <w:lang w:val="en-US"/>
              </w:rPr>
              <w:t>History of annual estimates of MSY compared with catches of three major fisheries for the base case model.</w:t>
            </w:r>
          </w:p>
        </w:tc>
      </w:tr>
    </w:tbl>
    <w:p w:rsidR="00101A77" w:rsidRPr="00737053" w:rsidRDefault="00101A77" w:rsidP="00593EB9">
      <w:pPr>
        <w:adjustRightInd w:val="0"/>
        <w:snapToGrid w:val="0"/>
        <w:jc w:val="both"/>
        <w:rPr>
          <w:rFonts w:eastAsia="Malgun Gothic" w:cs="Times New Roman"/>
          <w:b/>
          <w:bCs/>
          <w:lang w:val="en-US" w:eastAsia="ko-KR"/>
        </w:rPr>
      </w:pPr>
    </w:p>
    <w:p w:rsidR="0029076F" w:rsidRPr="00737053" w:rsidRDefault="001E61E3" w:rsidP="00593EB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r>
      <w:r w:rsidR="0029076F" w:rsidRPr="00737053">
        <w:rPr>
          <w:szCs w:val="22"/>
          <w:lang w:val="en-US"/>
        </w:rPr>
        <w:t>Management advice and implications</w:t>
      </w:r>
    </w:p>
    <w:p w:rsidR="00183C2E" w:rsidRPr="00737053" w:rsidRDefault="00183C2E" w:rsidP="00593EB9">
      <w:pPr>
        <w:adjustRightInd w:val="0"/>
        <w:snapToGrid w:val="0"/>
        <w:jc w:val="both"/>
        <w:rPr>
          <w:rFonts w:eastAsia="Malgun Gothic" w:cs="Times New Roman"/>
          <w:lang w:val="en-US" w:eastAsia="ko-KR"/>
        </w:rPr>
      </w:pPr>
    </w:p>
    <w:p w:rsidR="0029076F" w:rsidRPr="00737053" w:rsidRDefault="0029076F" w:rsidP="00593EB9">
      <w:pPr>
        <w:pStyle w:val="Best2"/>
        <w:adjustRightInd w:val="0"/>
        <w:snapToGrid w:val="0"/>
        <w:spacing w:after="0" w:line="240" w:lineRule="auto"/>
        <w:rPr>
          <w:rFonts w:eastAsia="MS Mincho" w:cs="Times New Roman"/>
          <w:color w:val="000000"/>
          <w:lang w:val="en-US"/>
        </w:rPr>
      </w:pPr>
      <w:r w:rsidRPr="00737053">
        <w:rPr>
          <w:rFonts w:eastAsia="MS Mincho" w:cs="Times New Roman"/>
          <w:lang w:val="en-US"/>
        </w:rPr>
        <w:t>Recent catches are slightly above the estimated MSY of 1,532,000 mt. The assessment continues to show that the stock is currently only moderately exploited (F</w:t>
      </w:r>
      <w:r w:rsidRPr="00737053">
        <w:rPr>
          <w:rFonts w:eastAsia="MS Mincho" w:cs="Times New Roman"/>
          <w:vertAlign w:val="subscript"/>
          <w:lang w:val="en-US"/>
        </w:rPr>
        <w:t>current</w:t>
      </w:r>
      <w:r w:rsidRPr="00737053">
        <w:rPr>
          <w:rFonts w:eastAsia="MS Mincho" w:cs="Times New Roman"/>
          <w:lang w:val="en-US"/>
        </w:rPr>
        <w:t>/F</w:t>
      </w:r>
      <w:r w:rsidRPr="00737053">
        <w:rPr>
          <w:rFonts w:eastAsia="MS Mincho" w:cs="Times New Roman"/>
          <w:vertAlign w:val="subscript"/>
          <w:lang w:val="en-US"/>
        </w:rPr>
        <w:t>MSY</w:t>
      </w:r>
      <w:r w:rsidRPr="00737053">
        <w:rPr>
          <w:rFonts w:eastAsia="MS Mincho" w:cs="Times New Roman"/>
          <w:lang w:val="en-US"/>
        </w:rPr>
        <w:t xml:space="preserve"> = 0.62) and fishing mortality levels are sustainable. However, the continuing increase in fishing mortality and decline in stock size are recognized.</w:t>
      </w:r>
      <w:r w:rsidR="002B37F1" w:rsidRPr="00737053">
        <w:rPr>
          <w:rFonts w:eastAsia="MS Mincho" w:cs="Times New Roman"/>
          <w:lang w:val="en-US"/>
        </w:rPr>
        <w:t xml:space="preserve"> </w:t>
      </w:r>
    </w:p>
    <w:p w:rsidR="00183C2E" w:rsidRPr="00737053" w:rsidRDefault="00183C2E" w:rsidP="00593EB9">
      <w:pPr>
        <w:pStyle w:val="Best2"/>
        <w:numPr>
          <w:ilvl w:val="0"/>
          <w:numId w:val="0"/>
        </w:numPr>
        <w:adjustRightInd w:val="0"/>
        <w:snapToGrid w:val="0"/>
        <w:spacing w:after="0" w:line="240" w:lineRule="auto"/>
        <w:rPr>
          <w:rFonts w:eastAsia="MS Mincho" w:cs="Times New Roman"/>
          <w:color w:val="000000"/>
          <w:lang w:val="en-US"/>
        </w:rPr>
      </w:pPr>
    </w:p>
    <w:p w:rsidR="0029076F" w:rsidRPr="00737053" w:rsidRDefault="0029076F" w:rsidP="00593EB9">
      <w:pPr>
        <w:pStyle w:val="Best2"/>
        <w:adjustRightInd w:val="0"/>
        <w:snapToGrid w:val="0"/>
        <w:spacing w:after="0" w:line="240" w:lineRule="auto"/>
        <w:rPr>
          <w:rFonts w:eastAsia="MS Mincho" w:cs="Times New Roman"/>
          <w:color w:val="000000"/>
          <w:lang w:val="en-US"/>
        </w:rPr>
      </w:pPr>
      <w:r w:rsidRPr="00737053">
        <w:rPr>
          <w:rFonts w:eastAsia="MS Mincho" w:cs="Times New Roman"/>
          <w:lang w:val="en-US"/>
        </w:rPr>
        <w:t xml:space="preserve"> </w:t>
      </w:r>
      <w:r w:rsidRPr="00737053">
        <w:rPr>
          <w:rFonts w:eastAsia="MS Mincho" w:cs="Times New Roman"/>
          <w:color w:val="000000"/>
          <w:lang w:val="en-US"/>
        </w:rPr>
        <w:t>SC10 advised the WCPFC that there is concern that high catches in the equatorial region could result in range contractions of the stocks, thus reducing skipjack availability to high latitude fisheries.</w:t>
      </w:r>
    </w:p>
    <w:p w:rsidR="00183C2E" w:rsidRPr="00737053" w:rsidRDefault="00183C2E" w:rsidP="00593EB9">
      <w:pPr>
        <w:pStyle w:val="ListParagraph"/>
        <w:adjustRightInd w:val="0"/>
        <w:snapToGrid w:val="0"/>
        <w:contextualSpacing w:val="0"/>
        <w:jc w:val="both"/>
        <w:rPr>
          <w:rFonts w:eastAsia="MS Mincho" w:cs="Times New Roman"/>
          <w:color w:val="000000"/>
          <w:lang w:val="en-US"/>
        </w:rPr>
      </w:pPr>
    </w:p>
    <w:p w:rsidR="0029076F" w:rsidRPr="00737053" w:rsidRDefault="0029076F" w:rsidP="00593EB9">
      <w:pPr>
        <w:pStyle w:val="Best2"/>
        <w:adjustRightInd w:val="0"/>
        <w:snapToGrid w:val="0"/>
        <w:spacing w:after="0" w:line="240" w:lineRule="auto"/>
        <w:rPr>
          <w:rFonts w:eastAsia="MS Mincho" w:cs="Times New Roman"/>
          <w:color w:val="000000"/>
          <w:lang w:val="en-US"/>
        </w:rPr>
      </w:pPr>
      <w:r w:rsidRPr="00737053">
        <w:rPr>
          <w:rFonts w:eastAsia="MS Mincho" w:cs="Times New Roman"/>
          <w:color w:val="000000"/>
          <w:lang w:val="en-US"/>
        </w:rPr>
        <w:t xml:space="preserve">Fishing is having a significant impact on stock size, especially in the western equatorial region and can be expected to affect catch rates. The stock distribution is also influenced by changes in oceanographic conditions associated with El Niño and La Niña events, which impact on catch rates and </w:t>
      </w:r>
      <w:r w:rsidRPr="00737053">
        <w:rPr>
          <w:rFonts w:eastAsia="MS Mincho" w:cs="Times New Roman"/>
          <w:color w:val="000000"/>
          <w:lang w:val="en-US"/>
        </w:rPr>
        <w:lastRenderedPageBreak/>
        <w:t>stock size. Additional purse-seine effort will yield only modest gains in long-term skipjack catches and may result in a corresponding increase in fishing mortality for bigeye and yellowfin tunas. The management of total effort in the WCPO should recognize this.</w:t>
      </w:r>
    </w:p>
    <w:p w:rsidR="00183C2E" w:rsidRPr="00737053" w:rsidRDefault="00183C2E" w:rsidP="00593EB9">
      <w:pPr>
        <w:pStyle w:val="ListParagraph"/>
        <w:adjustRightInd w:val="0"/>
        <w:snapToGrid w:val="0"/>
        <w:contextualSpacing w:val="0"/>
        <w:jc w:val="both"/>
        <w:rPr>
          <w:rFonts w:eastAsia="MS Mincho" w:cs="Times New Roman"/>
          <w:color w:val="000000"/>
          <w:lang w:val="en-US"/>
        </w:rPr>
      </w:pPr>
    </w:p>
    <w:p w:rsidR="0029076F" w:rsidRPr="00737053" w:rsidRDefault="0029076F" w:rsidP="00593EB9">
      <w:pPr>
        <w:pStyle w:val="Best2"/>
        <w:adjustRightInd w:val="0"/>
        <w:snapToGrid w:val="0"/>
        <w:spacing w:after="0" w:line="240" w:lineRule="auto"/>
        <w:rPr>
          <w:rFonts w:eastAsia="MS Mincho" w:cs="Times New Roman"/>
          <w:color w:val="000000"/>
          <w:lang w:val="en-US"/>
        </w:rPr>
      </w:pPr>
      <w:r w:rsidRPr="00737053">
        <w:rPr>
          <w:rFonts w:eastAsia="MS Mincho" w:cs="Times New Roman"/>
          <w:color w:val="000000"/>
          <w:lang w:val="en-US"/>
        </w:rPr>
        <w:t xml:space="preserve">The spawning biomass is now around the mid-point of the range of candidate </w:t>
      </w:r>
      <w:r w:rsidR="00C947BE" w:rsidRPr="00737053">
        <w:rPr>
          <w:rFonts w:eastAsia="Malgun Gothic" w:cs="Times New Roman"/>
          <w:color w:val="000000"/>
          <w:lang w:val="en-US" w:eastAsia="ko-KR"/>
        </w:rPr>
        <w:t>TRPs</w:t>
      </w:r>
      <w:r w:rsidRPr="00737053">
        <w:rPr>
          <w:rFonts w:eastAsia="MS Mincho" w:cs="Times New Roman"/>
          <w:color w:val="000000"/>
          <w:lang w:val="en-US"/>
        </w:rPr>
        <w:t xml:space="preserve"> of 40%, 50%, and 60% of unfished spawning stock biomass that WCPFC10 has asked the SC10 to consider for skipjack. SC10 recommends the commission take action to avoid further increases in fishing mortality and keep the skipjack stock around the current levels, with tighter </w:t>
      </w:r>
      <w:r w:rsidR="00E85E46" w:rsidRPr="00737053">
        <w:rPr>
          <w:rFonts w:eastAsia="MS Mincho" w:cs="Times New Roman"/>
          <w:color w:val="000000"/>
          <w:lang w:val="en-US"/>
        </w:rPr>
        <w:t>purse-seine</w:t>
      </w:r>
      <w:r w:rsidRPr="00737053">
        <w:rPr>
          <w:rFonts w:eastAsia="MS Mincho" w:cs="Times New Roman"/>
          <w:color w:val="000000"/>
          <w:lang w:val="en-US"/>
        </w:rPr>
        <w:t xml:space="preserve"> control rules and advocates for the adoption of </w:t>
      </w:r>
      <w:r w:rsidR="00C947BE" w:rsidRPr="00737053">
        <w:rPr>
          <w:rFonts w:eastAsia="Malgun Gothic" w:cs="Times New Roman"/>
          <w:color w:val="000000"/>
          <w:lang w:val="en-US" w:eastAsia="ko-KR"/>
        </w:rPr>
        <w:t>TRP</w:t>
      </w:r>
      <w:r w:rsidRPr="00737053">
        <w:rPr>
          <w:rFonts w:eastAsia="MS Mincho" w:cs="Times New Roman"/>
          <w:color w:val="000000"/>
          <w:lang w:val="en-US"/>
        </w:rPr>
        <w:t xml:space="preserve"> </w:t>
      </w:r>
      <w:r w:rsidR="004B2EBB" w:rsidRPr="00737053">
        <w:rPr>
          <w:rFonts w:eastAsia="MS Mincho" w:cs="Times New Roman"/>
          <w:color w:val="000000"/>
          <w:lang w:val="en-US"/>
        </w:rPr>
        <w:t>and harvest</w:t>
      </w:r>
      <w:r w:rsidRPr="00737053">
        <w:rPr>
          <w:rFonts w:eastAsia="MS Mincho" w:cs="Times New Roman"/>
          <w:color w:val="000000"/>
          <w:lang w:val="en-US"/>
        </w:rPr>
        <w:t xml:space="preserve"> control rules.</w:t>
      </w:r>
    </w:p>
    <w:p w:rsidR="00183C2E" w:rsidRPr="00737053" w:rsidRDefault="00183C2E" w:rsidP="00593EB9">
      <w:pPr>
        <w:pStyle w:val="ListParagraph"/>
        <w:adjustRightInd w:val="0"/>
        <w:snapToGrid w:val="0"/>
        <w:contextualSpacing w:val="0"/>
        <w:jc w:val="both"/>
        <w:rPr>
          <w:rFonts w:eastAsia="MS Mincho" w:cs="Times New Roman"/>
          <w:color w:val="000000"/>
          <w:lang w:val="en-US"/>
        </w:rPr>
      </w:pPr>
    </w:p>
    <w:p w:rsidR="0029076F" w:rsidRPr="00737053" w:rsidRDefault="0029076F"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SC10 recommended that the Commission consider the results of updated projections at WCPFC11, including evaluation of the potential impacts of CMM</w:t>
      </w:r>
      <w:r w:rsidR="000A38D5" w:rsidRPr="00737053">
        <w:rPr>
          <w:rFonts w:eastAsia="Malgun Gothic" w:cs="Times New Roman"/>
          <w:lang w:val="en-US" w:eastAsia="ko-KR"/>
        </w:rPr>
        <w:t xml:space="preserve"> </w:t>
      </w:r>
      <w:r w:rsidRPr="00737053">
        <w:rPr>
          <w:rFonts w:eastAsia="MS Mincho" w:cs="Times New Roman"/>
          <w:lang w:val="en-US"/>
        </w:rPr>
        <w:t>2013-01, to determine whether the CMM will achieve its objectives including impacts of the skipjack fishery on bigeye and yellowfin tuna.</w:t>
      </w:r>
    </w:p>
    <w:p w:rsidR="00183C2E" w:rsidRPr="00737053" w:rsidRDefault="00183C2E" w:rsidP="00593EB9">
      <w:pPr>
        <w:pStyle w:val="ListParagraph"/>
        <w:adjustRightInd w:val="0"/>
        <w:snapToGrid w:val="0"/>
        <w:contextualSpacing w:val="0"/>
        <w:jc w:val="both"/>
        <w:rPr>
          <w:rFonts w:eastAsia="Malgun Gothic" w:cs="Times New Roman"/>
          <w:lang w:val="en-US" w:eastAsia="ko-KR"/>
        </w:rPr>
      </w:pPr>
    </w:p>
    <w:p w:rsidR="00287BC7" w:rsidRPr="00737053" w:rsidRDefault="00287BC7" w:rsidP="00593EB9">
      <w:pPr>
        <w:pStyle w:val="Heading1"/>
        <w:snapToGrid w:val="0"/>
        <w:spacing w:after="0"/>
        <w:jc w:val="both"/>
        <w:rPr>
          <w:rFonts w:eastAsia="Malgun Gothic"/>
          <w:lang w:val="en-US" w:eastAsia="ko-KR"/>
        </w:rPr>
      </w:pPr>
      <w:r w:rsidRPr="00737053">
        <w:rPr>
          <w:lang w:val="en-US"/>
        </w:rPr>
        <w:t>4.1.4</w:t>
      </w:r>
      <w:r w:rsidRPr="00737053">
        <w:rPr>
          <w:lang w:val="en-US"/>
        </w:rPr>
        <w:tab/>
        <w:t>South Pacific albacore tuna</w:t>
      </w:r>
    </w:p>
    <w:p w:rsidR="00183C2E" w:rsidRPr="00737053" w:rsidRDefault="00183C2E" w:rsidP="00593EB9">
      <w:pPr>
        <w:adjustRightInd w:val="0"/>
        <w:snapToGrid w:val="0"/>
        <w:jc w:val="both"/>
        <w:rPr>
          <w:rFonts w:eastAsia="Malgun Gothic" w:cs="Times New Roman"/>
          <w:lang w:val="en-US" w:eastAsia="ko-KR"/>
        </w:rPr>
      </w:pPr>
    </w:p>
    <w:p w:rsidR="00287BC7" w:rsidRPr="00737053" w:rsidRDefault="0054642A" w:rsidP="00593EB9">
      <w:pPr>
        <w:pStyle w:val="Best2"/>
        <w:adjustRightInd w:val="0"/>
        <w:snapToGrid w:val="0"/>
        <w:spacing w:after="0" w:line="240" w:lineRule="auto"/>
        <w:rPr>
          <w:rFonts w:cs="Times New Roman"/>
          <w:lang w:val="en-US"/>
        </w:rPr>
      </w:pPr>
      <w:r w:rsidRPr="00737053">
        <w:rPr>
          <w:rFonts w:eastAsia="Batang" w:cs="Times New Roman"/>
          <w:lang w:val="en-US" w:eastAsia="ko-KR"/>
        </w:rPr>
        <w:t xml:space="preserve">SPC </w:t>
      </w:r>
      <w:r w:rsidR="00287BC7" w:rsidRPr="00737053">
        <w:rPr>
          <w:rFonts w:cs="Times New Roman"/>
          <w:lang w:val="en-US"/>
        </w:rPr>
        <w:t xml:space="preserve">presented </w:t>
      </w:r>
      <w:r w:rsidR="003C60EB" w:rsidRPr="00737053">
        <w:rPr>
          <w:rFonts w:cs="Times New Roman"/>
          <w:lang w:val="en-US"/>
        </w:rPr>
        <w:t>SC10-</w:t>
      </w:r>
      <w:r w:rsidR="00287BC7" w:rsidRPr="00737053">
        <w:rPr>
          <w:rFonts w:cs="Times New Roman"/>
          <w:lang w:val="en-US"/>
        </w:rPr>
        <w:t>SA-WP-07</w:t>
      </w:r>
      <w:r w:rsidRPr="00737053">
        <w:rPr>
          <w:rFonts w:eastAsia="Malgun Gothic" w:cs="Times New Roman"/>
          <w:lang w:val="en-US" w:eastAsia="ko-KR"/>
        </w:rPr>
        <w:t xml:space="preserve"> (Trends in the south Pacific albacore longline and troll fisheries)</w:t>
      </w:r>
      <w:r w:rsidR="00287BC7" w:rsidRPr="00737053">
        <w:rPr>
          <w:rFonts w:cs="Times New Roman"/>
          <w:lang w:val="en-US"/>
        </w:rPr>
        <w:t xml:space="preserve">, a compendium of fishery indicators for south Pacific albacore tuna, </w:t>
      </w:r>
      <w:r w:rsidR="00FD7519" w:rsidRPr="00737053">
        <w:rPr>
          <w:rFonts w:eastAsia="Malgun Gothic" w:cs="Times New Roman"/>
          <w:lang w:val="en-US" w:eastAsia="ko-KR"/>
        </w:rPr>
        <w:t>including</w:t>
      </w:r>
      <w:r w:rsidR="00287BC7" w:rsidRPr="00737053">
        <w:rPr>
          <w:rFonts w:cs="Times New Roman"/>
          <w:lang w:val="en-US"/>
        </w:rPr>
        <w:t xml:space="preserve"> total catch; catch by gear, longline effort and nominal longline CPUE trends, along with their spatial patterns; catch size composition; and trends in average fish weight. </w:t>
      </w:r>
    </w:p>
    <w:p w:rsidR="00183C2E" w:rsidRPr="00737053" w:rsidRDefault="00183C2E" w:rsidP="00593EB9">
      <w:pPr>
        <w:pStyle w:val="Best2"/>
        <w:numPr>
          <w:ilvl w:val="0"/>
          <w:numId w:val="0"/>
        </w:numPr>
        <w:adjustRightInd w:val="0"/>
        <w:snapToGrid w:val="0"/>
        <w:spacing w:after="0" w:line="240" w:lineRule="auto"/>
        <w:rPr>
          <w:rFonts w:cs="Times New Roman"/>
          <w:lang w:val="en-US"/>
        </w:rPr>
      </w:pPr>
    </w:p>
    <w:p w:rsidR="00287BC7" w:rsidRPr="00737053" w:rsidRDefault="00287BC7"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183C2E" w:rsidRPr="00737053" w:rsidRDefault="00183C2E" w:rsidP="00593EB9">
      <w:pPr>
        <w:adjustRightInd w:val="0"/>
        <w:snapToGrid w:val="0"/>
        <w:jc w:val="both"/>
        <w:rPr>
          <w:rFonts w:eastAsia="Malgun Gothic" w:cs="Times New Roman"/>
          <w:lang w:val="en-US" w:eastAsia="ko-KR"/>
        </w:rPr>
      </w:pPr>
    </w:p>
    <w:p w:rsidR="001E61E3" w:rsidRPr="00737053" w:rsidRDefault="001E61E3"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SC</w:t>
      </w:r>
      <w:r w:rsidRPr="00737053">
        <w:rPr>
          <w:rFonts w:eastAsia="MS Mincho" w:cs="Times New Roman"/>
          <w:lang w:val="en-US" w:eastAsia="ja-JP"/>
        </w:rPr>
        <w:t>10</w:t>
      </w:r>
      <w:r w:rsidRPr="00737053">
        <w:rPr>
          <w:rFonts w:eastAsia="MS Mincho" w:cs="Times New Roman"/>
          <w:lang w:val="en-US"/>
        </w:rPr>
        <w:t xml:space="preserve"> noted that no stock assessment was conducted for South Pacific albacore tuna in 201</w:t>
      </w:r>
      <w:r w:rsidRPr="00737053">
        <w:rPr>
          <w:rFonts w:eastAsia="MS Mincho" w:cs="Times New Roman"/>
          <w:lang w:val="en-US" w:eastAsia="ja-JP"/>
        </w:rPr>
        <w:t>4</w:t>
      </w:r>
      <w:r w:rsidRPr="00737053">
        <w:rPr>
          <w:rFonts w:eastAsia="MS Mincho" w:cs="Times New Roman"/>
          <w:lang w:val="en-US"/>
        </w:rPr>
        <w:t>. Therefore, the stock status description and management recommendations from SC8 are still current.</w:t>
      </w:r>
    </w:p>
    <w:p w:rsidR="00183C2E" w:rsidRPr="00737053" w:rsidRDefault="00183C2E" w:rsidP="00593EB9">
      <w:pPr>
        <w:pStyle w:val="Best2"/>
        <w:numPr>
          <w:ilvl w:val="0"/>
          <w:numId w:val="0"/>
        </w:numPr>
        <w:adjustRightInd w:val="0"/>
        <w:snapToGrid w:val="0"/>
        <w:spacing w:after="0" w:line="240" w:lineRule="auto"/>
        <w:rPr>
          <w:rFonts w:eastAsia="MS Mincho" w:cs="Times New Roman"/>
          <w:lang w:val="en-US"/>
        </w:rPr>
      </w:pPr>
    </w:p>
    <w:p w:rsidR="001E61E3" w:rsidRPr="00737053" w:rsidRDefault="001E61E3" w:rsidP="00593EB9">
      <w:pPr>
        <w:pStyle w:val="Best2"/>
        <w:adjustRightInd w:val="0"/>
        <w:snapToGrid w:val="0"/>
        <w:spacing w:after="0" w:line="240" w:lineRule="auto"/>
        <w:rPr>
          <w:rFonts w:eastAsia="MS Mincho" w:cs="Times New Roman"/>
          <w:lang w:val="en-US" w:eastAsia="ja-JP"/>
        </w:rPr>
      </w:pPr>
      <w:r w:rsidRPr="00737053">
        <w:rPr>
          <w:rFonts w:eastAsia="MS Mincho" w:cs="Times New Roman"/>
          <w:lang w:val="en-US" w:eastAsia="ja-JP"/>
        </w:rPr>
        <w:t>However recent trends in the South Pacific albacore tuna are also important to describe stock status, such that:</w:t>
      </w:r>
    </w:p>
    <w:p w:rsidR="001E61E3" w:rsidRPr="00737053" w:rsidRDefault="001E61E3" w:rsidP="00593EB9">
      <w:pPr>
        <w:numPr>
          <w:ilvl w:val="0"/>
          <w:numId w:val="24"/>
        </w:numPr>
        <w:autoSpaceDE w:val="0"/>
        <w:autoSpaceDN w:val="0"/>
        <w:adjustRightInd w:val="0"/>
        <w:snapToGrid w:val="0"/>
        <w:jc w:val="both"/>
        <w:rPr>
          <w:rFonts w:eastAsia="MS Mincho" w:cs="Times New Roman"/>
          <w:lang w:val="en-US" w:eastAsia="ja-JP"/>
        </w:rPr>
      </w:pPr>
      <w:r w:rsidRPr="00737053">
        <w:rPr>
          <w:rFonts w:eastAsia="MS Mincho" w:cs="Times New Roman"/>
          <w:lang w:val="en-US" w:eastAsia="ja-JP"/>
        </w:rPr>
        <w:t xml:space="preserve"> Total south Pacific albacore catch in 2013 was 84,698t which was the third highest on record, and was 3% lower than the catch in 2012, but 9% higher than the average over 2008-2012.</w:t>
      </w:r>
      <w:r w:rsidR="002B37F1" w:rsidRPr="00737053">
        <w:rPr>
          <w:rFonts w:eastAsia="MS Mincho" w:cs="Times New Roman"/>
          <w:lang w:val="en-US" w:eastAsia="ja-JP"/>
        </w:rPr>
        <w:t xml:space="preserve"> </w:t>
      </w:r>
    </w:p>
    <w:p w:rsidR="001E61E3" w:rsidRPr="00737053" w:rsidRDefault="001E61E3" w:rsidP="00593EB9">
      <w:pPr>
        <w:numPr>
          <w:ilvl w:val="0"/>
          <w:numId w:val="24"/>
        </w:numPr>
        <w:autoSpaceDE w:val="0"/>
        <w:autoSpaceDN w:val="0"/>
        <w:adjustRightInd w:val="0"/>
        <w:snapToGrid w:val="0"/>
        <w:jc w:val="both"/>
        <w:rPr>
          <w:rFonts w:eastAsia="MS Mincho" w:cs="Times New Roman"/>
          <w:lang w:val="en-US"/>
        </w:rPr>
      </w:pPr>
      <w:r w:rsidRPr="00737053">
        <w:rPr>
          <w:rFonts w:eastAsia="MS Mincho" w:cs="Times New Roman"/>
          <w:lang w:val="en-US" w:eastAsia="ja-JP"/>
        </w:rPr>
        <w:t>Total VMS effort information south of 10</w:t>
      </w:r>
      <w:r w:rsidR="009F0B3A" w:rsidRPr="00737053">
        <w:rPr>
          <w:rFonts w:eastAsia="MS Mincho" w:cs="Times New Roman"/>
          <w:lang w:val="en-US" w:eastAsia="ja-JP"/>
        </w:rPr>
        <w:t>°</w:t>
      </w:r>
      <w:r w:rsidRPr="00737053">
        <w:rPr>
          <w:rFonts w:eastAsia="MS Mincho" w:cs="Times New Roman"/>
          <w:lang w:val="en-US" w:eastAsia="ja-JP"/>
        </w:rPr>
        <w:t xml:space="preserve">S, which is considered to be more up to date than logsheet data, indicated </w:t>
      </w:r>
      <w:r w:rsidR="006B24FA" w:rsidRPr="00737053">
        <w:rPr>
          <w:rFonts w:eastAsia="Malgun Gothic" w:cs="Times New Roman"/>
          <w:lang w:val="en-US" w:eastAsia="ko-KR"/>
        </w:rPr>
        <w:t xml:space="preserve">that </w:t>
      </w:r>
      <w:r w:rsidRPr="00737053">
        <w:rPr>
          <w:rFonts w:eastAsia="MS Mincho" w:cs="Times New Roman"/>
          <w:lang w:val="en-US" w:eastAsia="ja-JP"/>
        </w:rPr>
        <w:t>total effort had increased by 9% from 2012 to 2013.</w:t>
      </w:r>
      <w:r w:rsidR="002B37F1" w:rsidRPr="00737053">
        <w:rPr>
          <w:rFonts w:eastAsia="MS Mincho" w:cs="Times New Roman"/>
          <w:lang w:val="en-US" w:eastAsia="ja-JP"/>
        </w:rPr>
        <w:t xml:space="preserve"> </w:t>
      </w:r>
      <w:r w:rsidRPr="00737053">
        <w:rPr>
          <w:rFonts w:eastAsia="MS Mincho" w:cs="Times New Roman"/>
          <w:lang w:val="en-US" w:eastAsia="ja-JP"/>
        </w:rPr>
        <w:t>The rate of effort increase has been greater in the high seas area.</w:t>
      </w:r>
    </w:p>
    <w:p w:rsidR="001E61E3" w:rsidRPr="00737053" w:rsidRDefault="001E61E3" w:rsidP="00593EB9">
      <w:pPr>
        <w:numPr>
          <w:ilvl w:val="0"/>
          <w:numId w:val="24"/>
        </w:numPr>
        <w:autoSpaceDE w:val="0"/>
        <w:autoSpaceDN w:val="0"/>
        <w:adjustRightInd w:val="0"/>
        <w:snapToGrid w:val="0"/>
        <w:jc w:val="both"/>
        <w:rPr>
          <w:rFonts w:eastAsia="MS Mincho" w:cs="Times New Roman"/>
          <w:lang w:val="en-US"/>
        </w:rPr>
      </w:pPr>
      <w:r w:rsidRPr="00737053">
        <w:rPr>
          <w:rFonts w:eastAsia="MS Mincho" w:cs="Times New Roman"/>
          <w:lang w:val="en-US" w:eastAsia="ja-JP"/>
        </w:rPr>
        <w:t xml:space="preserve">On the basis of stochastic stock projections using 18 assessment model runs there is 30% chance spawning biomass is exceeding the biological </w:t>
      </w:r>
      <w:r w:rsidR="00CC738A" w:rsidRPr="00737053">
        <w:rPr>
          <w:rFonts w:eastAsia="Malgun Gothic" w:cs="Times New Roman"/>
          <w:lang w:val="en-US" w:eastAsia="ko-KR"/>
        </w:rPr>
        <w:t>LRP</w:t>
      </w:r>
      <w:r w:rsidRPr="00737053">
        <w:rPr>
          <w:rFonts w:eastAsia="MS Mincho" w:cs="Times New Roman"/>
          <w:lang w:val="en-US" w:eastAsia="ja-JP"/>
        </w:rPr>
        <w:t>.</w:t>
      </w:r>
      <w:r w:rsidR="002B37F1" w:rsidRPr="00737053">
        <w:rPr>
          <w:rFonts w:eastAsia="MS Mincho" w:cs="Times New Roman"/>
          <w:lang w:val="en-US" w:eastAsia="ja-JP"/>
        </w:rPr>
        <w:t xml:space="preserve"> </w:t>
      </w:r>
      <w:r w:rsidRPr="00737053">
        <w:rPr>
          <w:rFonts w:eastAsia="MS Mincho" w:cs="Times New Roman"/>
          <w:lang w:val="en-US" w:eastAsia="ja-JP"/>
        </w:rPr>
        <w:t xml:space="preserve">However, further analyses at SC10 based upon a reduced range of 9 assessment model runs indicated zero risk of falling below the </w:t>
      </w:r>
      <w:r w:rsidR="00CC738A" w:rsidRPr="00737053">
        <w:rPr>
          <w:rFonts w:eastAsia="Malgun Gothic" w:cs="Times New Roman"/>
          <w:lang w:val="en-US" w:eastAsia="ko-KR"/>
        </w:rPr>
        <w:t>LRP</w:t>
      </w:r>
      <w:r w:rsidRPr="00737053">
        <w:rPr>
          <w:rFonts w:eastAsia="MS Mincho" w:cs="Times New Roman"/>
          <w:lang w:val="en-US" w:eastAsia="ja-JP"/>
        </w:rPr>
        <w:t xml:space="preserve"> level, but decreases in median spawning biomass levels over 20 years to 65% SB</w:t>
      </w:r>
      <w:r w:rsidRPr="00737053">
        <w:rPr>
          <w:rFonts w:eastAsia="MS Mincho" w:cs="Times New Roman"/>
          <w:vertAlign w:val="subscript"/>
          <w:lang w:val="en-US" w:eastAsia="ja-JP"/>
        </w:rPr>
        <w:t>F=0</w:t>
      </w:r>
      <w:r w:rsidRPr="00737053">
        <w:rPr>
          <w:rFonts w:eastAsia="MS Mincho" w:cs="Times New Roman"/>
          <w:lang w:val="en-US" w:eastAsia="ja-JP"/>
        </w:rPr>
        <w:t xml:space="preserve"> and 59%SB</w:t>
      </w:r>
      <w:r w:rsidRPr="00737053">
        <w:rPr>
          <w:rFonts w:eastAsia="MS Mincho" w:cs="Times New Roman"/>
          <w:vertAlign w:val="subscript"/>
          <w:lang w:val="en-US" w:eastAsia="ja-JP"/>
        </w:rPr>
        <w:t>F=0</w:t>
      </w:r>
      <w:r w:rsidRPr="00737053">
        <w:rPr>
          <w:rFonts w:eastAsia="MS Mincho" w:cs="Times New Roman"/>
          <w:lang w:val="en-US" w:eastAsia="ja-JP"/>
        </w:rPr>
        <w:t xml:space="preserve"> for 2010 and 2012 conditions respectively.</w:t>
      </w:r>
    </w:p>
    <w:p w:rsidR="00183C2E" w:rsidRPr="00737053" w:rsidRDefault="00183C2E" w:rsidP="00593EB9">
      <w:pPr>
        <w:autoSpaceDE w:val="0"/>
        <w:autoSpaceDN w:val="0"/>
        <w:adjustRightInd w:val="0"/>
        <w:snapToGrid w:val="0"/>
        <w:ind w:left="720"/>
        <w:jc w:val="both"/>
        <w:rPr>
          <w:rFonts w:eastAsia="MS Mincho" w:cs="Times New Roman"/>
          <w:b/>
          <w:lang w:val="en-US"/>
        </w:rPr>
      </w:pPr>
    </w:p>
    <w:p w:rsidR="001E61E3" w:rsidRPr="00737053" w:rsidRDefault="0033234A" w:rsidP="00593EB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r>
      <w:r w:rsidR="001E61E3" w:rsidRPr="00737053">
        <w:rPr>
          <w:szCs w:val="22"/>
          <w:lang w:val="en-US"/>
        </w:rPr>
        <w:t xml:space="preserve">Management advice and implications </w:t>
      </w:r>
    </w:p>
    <w:p w:rsidR="00183C2E" w:rsidRPr="00737053" w:rsidRDefault="00183C2E" w:rsidP="00593EB9">
      <w:pPr>
        <w:adjustRightInd w:val="0"/>
        <w:snapToGrid w:val="0"/>
        <w:jc w:val="both"/>
        <w:rPr>
          <w:rFonts w:eastAsia="Malgun Gothic" w:cs="Times New Roman"/>
          <w:lang w:val="en-US" w:eastAsia="ko-KR"/>
        </w:rPr>
      </w:pPr>
    </w:p>
    <w:p w:rsidR="001E61E3" w:rsidRPr="00737053" w:rsidRDefault="001E61E3"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t>SC</w:t>
      </w:r>
      <w:r w:rsidRPr="00737053">
        <w:rPr>
          <w:rFonts w:eastAsia="MS Mincho" w:cs="Times New Roman"/>
          <w:lang w:val="en-US" w:eastAsia="ja-JP"/>
        </w:rPr>
        <w:t>10</w:t>
      </w:r>
      <w:r w:rsidRPr="00737053">
        <w:rPr>
          <w:rFonts w:eastAsia="MS Mincho" w:cs="Times New Roman"/>
          <w:lang w:val="en-US"/>
        </w:rPr>
        <w:t xml:space="preserve"> noted that no stock assessment has been undertaken since SC8.</w:t>
      </w:r>
      <w:r w:rsidR="002B37F1" w:rsidRPr="00737053">
        <w:rPr>
          <w:rFonts w:eastAsia="MS Mincho" w:cs="Times New Roman"/>
          <w:lang w:val="en-US"/>
        </w:rPr>
        <w:t xml:space="preserve"> </w:t>
      </w:r>
    </w:p>
    <w:p w:rsidR="00183C2E" w:rsidRPr="00737053" w:rsidRDefault="00183C2E" w:rsidP="00593EB9">
      <w:pPr>
        <w:pStyle w:val="Best2"/>
        <w:numPr>
          <w:ilvl w:val="0"/>
          <w:numId w:val="0"/>
        </w:numPr>
        <w:adjustRightInd w:val="0"/>
        <w:snapToGrid w:val="0"/>
        <w:spacing w:after="0" w:line="240" w:lineRule="auto"/>
        <w:rPr>
          <w:rFonts w:eastAsia="MS Mincho" w:cs="Times New Roman"/>
          <w:lang w:val="en-US"/>
        </w:rPr>
      </w:pPr>
    </w:p>
    <w:p w:rsidR="001E61E3" w:rsidRPr="00737053" w:rsidRDefault="001E61E3"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eastAsia="ja-JP"/>
        </w:rPr>
        <w:t>SC10 noted</w:t>
      </w:r>
      <w:r w:rsidRPr="00737053">
        <w:rPr>
          <w:rFonts w:eastAsia="MS Mincho" w:cs="Times New Roman"/>
          <w:lang w:val="en-US"/>
        </w:rPr>
        <w:t xml:space="preserve"> </w:t>
      </w:r>
      <w:r w:rsidRPr="00737053">
        <w:rPr>
          <w:rFonts w:eastAsia="MS Mincho" w:cs="Times New Roman"/>
          <w:lang w:val="en-US" w:eastAsia="ja-JP"/>
        </w:rPr>
        <w:t>the increasing catch and effort on South Pacific albacore south of the equator in both WCPFC and IATTC Convention areas</w:t>
      </w:r>
      <w:r w:rsidR="00F16766" w:rsidRPr="00737053">
        <w:rPr>
          <w:rFonts w:eastAsia="MS Mincho" w:cs="Times New Roman"/>
          <w:lang w:val="en-US" w:eastAsia="ja-JP"/>
        </w:rPr>
        <w:t xml:space="preserve"> which,</w:t>
      </w:r>
      <w:r w:rsidRPr="00737053">
        <w:rPr>
          <w:rFonts w:eastAsia="MS Mincho" w:cs="Times New Roman"/>
          <w:lang w:val="en-US" w:eastAsia="ja-JP"/>
        </w:rPr>
        <w:t xml:space="preserve"> </w:t>
      </w:r>
      <w:r w:rsidR="00C42DE2" w:rsidRPr="00737053">
        <w:rPr>
          <w:rFonts w:eastAsia="MS Mincho" w:cs="Times New Roman"/>
          <w:lang w:val="en-US" w:eastAsia="ja-JP"/>
        </w:rPr>
        <w:t>under 2012 conditions</w:t>
      </w:r>
      <w:r w:rsidR="00F16766" w:rsidRPr="00737053">
        <w:rPr>
          <w:rFonts w:eastAsia="MS Mincho" w:cs="Times New Roman"/>
          <w:lang w:val="en-US" w:eastAsia="ja-JP"/>
        </w:rPr>
        <w:t>,</w:t>
      </w:r>
      <w:r w:rsidR="00C42DE2" w:rsidRPr="00737053">
        <w:rPr>
          <w:rFonts w:eastAsia="MS Mincho" w:cs="Times New Roman"/>
          <w:lang w:val="en-US" w:eastAsia="ja-JP"/>
        </w:rPr>
        <w:t xml:space="preserve"> </w:t>
      </w:r>
      <w:r w:rsidRPr="00737053">
        <w:rPr>
          <w:rFonts w:eastAsia="MS Mincho" w:cs="Times New Roman"/>
          <w:lang w:val="en-US" w:eastAsia="ja-JP"/>
        </w:rPr>
        <w:t>is projected to result in a 16% reduction on average (range of 6% to 30% reduction</w:t>
      </w:r>
      <w:r w:rsidR="00C42DE2" w:rsidRPr="00737053">
        <w:rPr>
          <w:rFonts w:eastAsia="MS Mincho" w:cs="Times New Roman"/>
          <w:lang w:val="en-US" w:eastAsia="ja-JP"/>
        </w:rPr>
        <w:t>)</w:t>
      </w:r>
      <w:r w:rsidR="009375BC" w:rsidRPr="00737053">
        <w:rPr>
          <w:rFonts w:eastAsia="MS Mincho" w:cs="Times New Roman"/>
          <w:lang w:val="en-US" w:eastAsia="ja-JP"/>
        </w:rPr>
        <w:t xml:space="preserve"> </w:t>
      </w:r>
      <w:r w:rsidR="00C42DE2" w:rsidRPr="00737053">
        <w:rPr>
          <w:rFonts w:eastAsia="MS Mincho" w:cs="Times New Roman"/>
          <w:lang w:val="en-US" w:eastAsia="ja-JP"/>
        </w:rPr>
        <w:t xml:space="preserve">in </w:t>
      </w:r>
      <w:r w:rsidRPr="00737053">
        <w:rPr>
          <w:rFonts w:eastAsia="MS Mincho" w:cs="Times New Roman"/>
          <w:lang w:val="en-US" w:eastAsia="ja-JP"/>
        </w:rPr>
        <w:t>vulnerable</w:t>
      </w:r>
      <w:r w:rsidR="002B37F1" w:rsidRPr="00737053">
        <w:rPr>
          <w:rFonts w:eastAsia="MS Mincho" w:cs="Times New Roman"/>
          <w:lang w:val="en-US" w:eastAsia="ja-JP"/>
        </w:rPr>
        <w:t xml:space="preserve"> </w:t>
      </w:r>
      <w:r w:rsidRPr="00737053">
        <w:rPr>
          <w:rFonts w:eastAsia="MS Mincho" w:cs="Times New Roman"/>
          <w:lang w:val="en-US" w:eastAsia="ja-JP"/>
        </w:rPr>
        <w:t>biomass</w:t>
      </w:r>
      <w:r w:rsidR="002B37F1" w:rsidRPr="00737053">
        <w:rPr>
          <w:rFonts w:eastAsia="MS Mincho" w:cs="Times New Roman"/>
          <w:lang w:val="en-US" w:eastAsia="ja-JP"/>
        </w:rPr>
        <w:t xml:space="preserve"> </w:t>
      </w:r>
      <w:r w:rsidRPr="00737053">
        <w:rPr>
          <w:rFonts w:eastAsia="MS Mincho" w:cs="Times New Roman"/>
          <w:lang w:val="en-US" w:eastAsia="ja-JP"/>
        </w:rPr>
        <w:t>by 2030 (</w:t>
      </w:r>
      <w:r w:rsidR="00C42DE2" w:rsidRPr="00737053">
        <w:rPr>
          <w:rFonts w:eastAsia="MS Mincho" w:cs="Times New Roman"/>
          <w:lang w:val="en-US" w:eastAsia="ja-JP"/>
        </w:rPr>
        <w:t xml:space="preserve">the biomass available to longline fleets, </w:t>
      </w:r>
      <w:r w:rsidRPr="00737053">
        <w:rPr>
          <w:rFonts w:eastAsia="MS Mincho" w:cs="Times New Roman"/>
          <w:lang w:val="en-US" w:eastAsia="ja-JP"/>
        </w:rPr>
        <w:t>as a proxy of CPUE), and therefore impacting particularly on the vulnerable biomass available to SIDS domestic fleets and their profitability</w:t>
      </w:r>
      <w:r w:rsidR="00183C2E" w:rsidRPr="00737053">
        <w:rPr>
          <w:rFonts w:eastAsia="Malgun Gothic" w:cs="Times New Roman"/>
          <w:lang w:val="en-US" w:eastAsia="ko-KR"/>
        </w:rPr>
        <w:t>.</w:t>
      </w:r>
      <w:r w:rsidRPr="00737053">
        <w:rPr>
          <w:rFonts w:eastAsia="MS Mincho" w:cs="Times New Roman"/>
          <w:lang w:val="en-US"/>
        </w:rPr>
        <w:t xml:space="preserve"> </w:t>
      </w:r>
    </w:p>
    <w:p w:rsidR="00183C2E" w:rsidRPr="00737053" w:rsidRDefault="00183C2E" w:rsidP="00593EB9">
      <w:pPr>
        <w:pStyle w:val="ListParagraph"/>
        <w:adjustRightInd w:val="0"/>
        <w:snapToGrid w:val="0"/>
        <w:contextualSpacing w:val="0"/>
        <w:jc w:val="both"/>
        <w:rPr>
          <w:rFonts w:eastAsia="MS Mincho" w:cs="Times New Roman"/>
          <w:lang w:val="en-US"/>
        </w:rPr>
      </w:pPr>
    </w:p>
    <w:p w:rsidR="001E61E3" w:rsidRPr="00737053" w:rsidRDefault="001E61E3" w:rsidP="00593EB9">
      <w:pPr>
        <w:pStyle w:val="Best2"/>
        <w:adjustRightInd w:val="0"/>
        <w:snapToGrid w:val="0"/>
        <w:spacing w:after="0" w:line="240" w:lineRule="auto"/>
        <w:rPr>
          <w:rFonts w:eastAsia="MS Mincho" w:cs="Times New Roman"/>
          <w:lang w:val="en-US"/>
        </w:rPr>
      </w:pPr>
      <w:r w:rsidRPr="00737053">
        <w:rPr>
          <w:rFonts w:eastAsia="MS Mincho" w:cs="Times New Roman"/>
          <w:lang w:val="en-US"/>
        </w:rPr>
        <w:lastRenderedPageBreak/>
        <w:t>SC</w:t>
      </w:r>
      <w:r w:rsidRPr="00737053">
        <w:rPr>
          <w:rFonts w:eastAsia="MS Mincho" w:cs="Times New Roman"/>
          <w:lang w:val="en-US" w:eastAsia="ja-JP"/>
        </w:rPr>
        <w:t>10</w:t>
      </w:r>
      <w:r w:rsidRPr="00737053">
        <w:rPr>
          <w:rFonts w:eastAsia="MS Mincho" w:cs="Times New Roman"/>
          <w:lang w:val="en-US"/>
        </w:rPr>
        <w:t xml:space="preserve"> recommends that longline fishing mortality and longline catch be reduced</w:t>
      </w:r>
      <w:r w:rsidRPr="00737053">
        <w:rPr>
          <w:rFonts w:eastAsia="MS Mincho" w:cs="Times New Roman"/>
          <w:lang w:val="en-US" w:eastAsia="ja-JP"/>
        </w:rPr>
        <w:t xml:space="preserve"> to avoid further decline in the vulnerable biomass and possibly exceeding the biomass </w:t>
      </w:r>
      <w:r w:rsidR="00CC738A" w:rsidRPr="00737053">
        <w:rPr>
          <w:rFonts w:eastAsia="Malgun Gothic" w:cs="Times New Roman"/>
          <w:lang w:val="en-US" w:eastAsia="ko-KR"/>
        </w:rPr>
        <w:t>LRP</w:t>
      </w:r>
      <w:r w:rsidRPr="00737053">
        <w:rPr>
          <w:rFonts w:eastAsia="MS Mincho" w:cs="Times New Roman"/>
          <w:lang w:val="en-US" w:eastAsia="ja-JP"/>
        </w:rPr>
        <w:t>,</w:t>
      </w:r>
      <w:r w:rsidR="002B37F1" w:rsidRPr="00737053">
        <w:rPr>
          <w:rFonts w:eastAsia="MS Mincho" w:cs="Times New Roman"/>
          <w:lang w:val="en-US" w:eastAsia="ja-JP"/>
        </w:rPr>
        <w:t xml:space="preserve"> </w:t>
      </w:r>
      <w:r w:rsidRPr="00737053">
        <w:rPr>
          <w:rFonts w:eastAsia="MS Mincho" w:cs="Times New Roman"/>
          <w:lang w:val="en-US" w:eastAsia="ja-JP"/>
        </w:rPr>
        <w:t>and so that economically viable catch rates can be maintained.</w:t>
      </w:r>
      <w:r w:rsidR="002B37F1" w:rsidRPr="00737053">
        <w:rPr>
          <w:rFonts w:eastAsia="MS Mincho" w:cs="Times New Roman"/>
          <w:lang w:val="en-US" w:eastAsia="ja-JP"/>
        </w:rPr>
        <w:t xml:space="preserve"> </w:t>
      </w:r>
    </w:p>
    <w:p w:rsidR="00183C2E" w:rsidRPr="00737053" w:rsidRDefault="00183C2E" w:rsidP="00593EB9">
      <w:pPr>
        <w:pStyle w:val="ListParagraph"/>
        <w:adjustRightInd w:val="0"/>
        <w:snapToGrid w:val="0"/>
        <w:contextualSpacing w:val="0"/>
        <w:jc w:val="both"/>
        <w:rPr>
          <w:rFonts w:eastAsia="MS Mincho" w:cs="Times New Roman"/>
          <w:lang w:val="en-US"/>
        </w:rPr>
      </w:pPr>
    </w:p>
    <w:p w:rsidR="00183C2E" w:rsidRPr="00737053" w:rsidRDefault="0037313E" w:rsidP="00593EB9">
      <w:pPr>
        <w:pStyle w:val="Heading1"/>
        <w:snapToGrid w:val="0"/>
        <w:spacing w:after="0"/>
        <w:jc w:val="both"/>
        <w:rPr>
          <w:rFonts w:eastAsia="Malgun Gothic"/>
          <w:lang w:val="en-US" w:eastAsia="ko-KR"/>
        </w:rPr>
      </w:pPr>
      <w:r w:rsidRPr="00737053">
        <w:rPr>
          <w:lang w:val="en-US"/>
        </w:rPr>
        <w:t>4.2</w:t>
      </w:r>
      <w:r w:rsidRPr="00737053">
        <w:rPr>
          <w:lang w:val="en-US"/>
        </w:rPr>
        <w:tab/>
        <w:t>Northern stocks</w:t>
      </w:r>
    </w:p>
    <w:p w:rsidR="0037313E" w:rsidRPr="00737053" w:rsidRDefault="006F708D" w:rsidP="00593EB9">
      <w:pPr>
        <w:pStyle w:val="Heading1"/>
        <w:snapToGrid w:val="0"/>
        <w:spacing w:after="0"/>
        <w:jc w:val="both"/>
        <w:rPr>
          <w:lang w:val="en-US"/>
        </w:rPr>
      </w:pPr>
      <w:r w:rsidRPr="00737053">
        <w:rPr>
          <w:lang w:val="en-US"/>
        </w:rPr>
        <w:tab/>
      </w:r>
    </w:p>
    <w:p w:rsidR="00FD7519" w:rsidRPr="00737053" w:rsidRDefault="0037313E" w:rsidP="00593EB9">
      <w:pPr>
        <w:pStyle w:val="Best2"/>
        <w:adjustRightInd w:val="0"/>
        <w:snapToGrid w:val="0"/>
        <w:spacing w:after="0" w:line="240" w:lineRule="auto"/>
        <w:rPr>
          <w:rFonts w:cs="Times New Roman"/>
          <w:lang w:val="en-US"/>
        </w:rPr>
      </w:pPr>
      <w:r w:rsidRPr="00737053">
        <w:rPr>
          <w:rFonts w:cs="Times New Roman"/>
          <w:lang w:val="en-US"/>
        </w:rPr>
        <w:t xml:space="preserve">The </w:t>
      </w:r>
      <w:r w:rsidR="004E5629" w:rsidRPr="00737053">
        <w:rPr>
          <w:rFonts w:eastAsia="Batang" w:cs="Times New Roman"/>
          <w:lang w:val="en-US" w:eastAsia="ko-KR"/>
        </w:rPr>
        <w:t xml:space="preserve">ISC </w:t>
      </w:r>
      <w:r w:rsidRPr="00737053">
        <w:rPr>
          <w:rFonts w:cs="Times New Roman"/>
          <w:lang w:val="en-US"/>
        </w:rPr>
        <w:t xml:space="preserve">Chair presented </w:t>
      </w:r>
      <w:r w:rsidR="00FF1CEC" w:rsidRPr="00737053">
        <w:rPr>
          <w:rFonts w:eastAsia="Malgun Gothic" w:cs="Times New Roman"/>
          <w:lang w:val="en-US" w:eastAsia="ko-KR"/>
        </w:rPr>
        <w:t>SC10-</w:t>
      </w:r>
      <w:r w:rsidRPr="00737053">
        <w:rPr>
          <w:rFonts w:cs="Times New Roman"/>
          <w:lang w:val="en-US"/>
        </w:rPr>
        <w:t>GN-IP-02, which outlined highlights of the 14</w:t>
      </w:r>
      <w:r w:rsidR="00FF1CEC" w:rsidRPr="00737053">
        <w:rPr>
          <w:rFonts w:eastAsia="Malgun Gothic" w:cs="Times New Roman"/>
          <w:vertAlign w:val="superscript"/>
          <w:lang w:val="en-US" w:eastAsia="ko-KR"/>
        </w:rPr>
        <w:t>th</w:t>
      </w:r>
      <w:r w:rsidR="00FF1CEC" w:rsidRPr="00737053">
        <w:rPr>
          <w:rFonts w:eastAsia="Malgun Gothic" w:cs="Times New Roman"/>
          <w:lang w:val="en-US" w:eastAsia="ko-KR"/>
        </w:rPr>
        <w:t xml:space="preserve"> </w:t>
      </w:r>
      <w:r w:rsidRPr="00737053">
        <w:rPr>
          <w:rFonts w:cs="Times New Roman"/>
          <w:lang w:val="en-US"/>
        </w:rPr>
        <w:t>meeting of the International Scientific Committee for Tuna and Tuna-like Species in the North Pacific Ocean held in Taipei, Taiwan from 16–21 July 2014</w:t>
      </w:r>
      <w:r w:rsidR="00FD7519" w:rsidRPr="00737053">
        <w:rPr>
          <w:rFonts w:eastAsia="Malgun Gothic" w:cs="Times New Roman"/>
          <w:lang w:val="en-US" w:eastAsia="ko-KR"/>
        </w:rPr>
        <w:t>.</w:t>
      </w:r>
    </w:p>
    <w:p w:rsidR="00183C2E" w:rsidRPr="00737053" w:rsidRDefault="00183C2E" w:rsidP="00593EB9">
      <w:pPr>
        <w:pStyle w:val="Best2"/>
        <w:numPr>
          <w:ilvl w:val="0"/>
          <w:numId w:val="0"/>
        </w:numPr>
        <w:adjustRightInd w:val="0"/>
        <w:snapToGrid w:val="0"/>
        <w:spacing w:after="0" w:line="240" w:lineRule="auto"/>
        <w:rPr>
          <w:rFonts w:cs="Times New Roman"/>
          <w:lang w:val="en-US"/>
        </w:rPr>
      </w:pPr>
    </w:p>
    <w:p w:rsidR="0037313E" w:rsidRPr="00737053" w:rsidRDefault="0037313E" w:rsidP="00593EB9">
      <w:pPr>
        <w:pStyle w:val="Heading1"/>
        <w:snapToGrid w:val="0"/>
        <w:spacing w:after="0"/>
        <w:jc w:val="both"/>
        <w:rPr>
          <w:rFonts w:eastAsia="Malgun Gothic"/>
          <w:lang w:val="en-US" w:eastAsia="ko-KR"/>
        </w:rPr>
      </w:pPr>
      <w:r w:rsidRPr="00737053">
        <w:rPr>
          <w:lang w:val="en-US"/>
        </w:rPr>
        <w:t>4.2.1</w:t>
      </w:r>
      <w:r w:rsidRPr="00737053">
        <w:rPr>
          <w:lang w:val="en-US"/>
        </w:rPr>
        <w:tab/>
        <w:t xml:space="preserve">North Pacific albacore tuna </w:t>
      </w:r>
    </w:p>
    <w:p w:rsidR="00183C2E" w:rsidRPr="00737053" w:rsidRDefault="00183C2E" w:rsidP="00593EB9">
      <w:pPr>
        <w:adjustRightInd w:val="0"/>
        <w:snapToGrid w:val="0"/>
        <w:jc w:val="both"/>
        <w:rPr>
          <w:rFonts w:eastAsia="Malgun Gothic" w:cs="Times New Roman"/>
          <w:lang w:val="en-US" w:eastAsia="ko-KR"/>
        </w:rPr>
      </w:pPr>
    </w:p>
    <w:p w:rsidR="0037313E" w:rsidRPr="00737053" w:rsidRDefault="00FD7519" w:rsidP="00593EB9">
      <w:pPr>
        <w:pStyle w:val="Best2"/>
        <w:adjustRightInd w:val="0"/>
        <w:snapToGrid w:val="0"/>
        <w:spacing w:after="0" w:line="240" w:lineRule="auto"/>
        <w:rPr>
          <w:rFonts w:cs="Times New Roman"/>
          <w:lang w:val="en-US"/>
        </w:rPr>
      </w:pPr>
      <w:r w:rsidRPr="00737053">
        <w:rPr>
          <w:rFonts w:eastAsia="Malgun Gothic" w:cs="Times New Roman"/>
          <w:lang w:val="en-US" w:eastAsia="ko-KR"/>
        </w:rPr>
        <w:t>ISC</w:t>
      </w:r>
      <w:r w:rsidR="0037313E" w:rsidRPr="00737053">
        <w:rPr>
          <w:rFonts w:cs="Times New Roman"/>
          <w:lang w:val="en-US"/>
        </w:rPr>
        <w:t xml:space="preserve"> presented </w:t>
      </w:r>
      <w:r w:rsidR="00157496" w:rsidRPr="00737053">
        <w:rPr>
          <w:rFonts w:eastAsia="Malgun Gothic" w:cs="Times New Roman"/>
          <w:lang w:val="en-US" w:eastAsia="ko-KR"/>
        </w:rPr>
        <w:t>SC10-</w:t>
      </w:r>
      <w:r w:rsidR="0037313E" w:rsidRPr="00737053">
        <w:rPr>
          <w:rFonts w:cs="Times New Roman"/>
          <w:lang w:val="en-US"/>
        </w:rPr>
        <w:t>SA-WP-12</w:t>
      </w:r>
      <w:r w:rsidRPr="00737053">
        <w:rPr>
          <w:rFonts w:eastAsia="Malgun Gothic" w:cs="Times New Roman"/>
          <w:lang w:val="en-US" w:eastAsia="ko-KR"/>
        </w:rPr>
        <w:t xml:space="preserve"> (</w:t>
      </w:r>
      <w:r w:rsidRPr="00737053">
        <w:rPr>
          <w:rFonts w:eastAsia="Malgun Gothic" w:cs="Times New Roman"/>
          <w:color w:val="000000"/>
          <w:lang w:val="en-US" w:eastAsia="ko-KR"/>
        </w:rPr>
        <w:t>Stock Assessment of Albacore Tuna in the North Pacific Ocean in 2014)</w:t>
      </w:r>
      <w:r w:rsidR="0037313E" w:rsidRPr="00737053">
        <w:rPr>
          <w:rFonts w:cs="Times New Roman"/>
          <w:lang w:val="en-US"/>
        </w:rPr>
        <w:t xml:space="preserve">. </w:t>
      </w:r>
    </w:p>
    <w:p w:rsidR="007F5AFD" w:rsidRPr="00737053" w:rsidRDefault="007F5AFD" w:rsidP="00593EB9">
      <w:pPr>
        <w:pStyle w:val="Best2"/>
        <w:numPr>
          <w:ilvl w:val="0"/>
          <w:numId w:val="0"/>
        </w:numPr>
        <w:adjustRightInd w:val="0"/>
        <w:snapToGrid w:val="0"/>
        <w:spacing w:after="0" w:line="240" w:lineRule="auto"/>
        <w:rPr>
          <w:rFonts w:eastAsia="Malgun Gothic" w:cs="Times New Roman"/>
          <w:lang w:val="en-US" w:eastAsia="ko-KR"/>
        </w:rPr>
      </w:pPr>
    </w:p>
    <w:p w:rsidR="0037313E" w:rsidRPr="00737053" w:rsidRDefault="0037313E"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183C2E" w:rsidRPr="00737053" w:rsidRDefault="00183C2E" w:rsidP="00593EB9">
      <w:pPr>
        <w:adjustRightInd w:val="0"/>
        <w:snapToGrid w:val="0"/>
        <w:jc w:val="both"/>
        <w:rPr>
          <w:rFonts w:eastAsia="Malgun Gothic" w:cs="Times New Roman"/>
          <w:lang w:val="en-US" w:eastAsia="ko-KR"/>
        </w:rPr>
      </w:pPr>
    </w:p>
    <w:p w:rsidR="00175A35" w:rsidRPr="00737053" w:rsidRDefault="00175A35" w:rsidP="00593EB9">
      <w:pPr>
        <w:pStyle w:val="Best2"/>
        <w:adjustRightInd w:val="0"/>
        <w:snapToGrid w:val="0"/>
        <w:spacing w:after="0" w:line="240" w:lineRule="auto"/>
        <w:rPr>
          <w:rFonts w:cs="Times New Roman"/>
          <w:lang w:val="en-US"/>
        </w:rPr>
      </w:pPr>
      <w:r w:rsidRPr="00737053">
        <w:rPr>
          <w:rFonts w:cs="Times New Roman"/>
          <w:lang w:val="en-US" w:eastAsia="ja-JP"/>
        </w:rPr>
        <w:t>SC10 noted that the ISC provided the following conclusions on the stock status of North Pacific albacore:</w:t>
      </w:r>
    </w:p>
    <w:p w:rsidR="00183C2E" w:rsidRPr="00737053" w:rsidRDefault="00183C2E" w:rsidP="00593EB9">
      <w:pPr>
        <w:pStyle w:val="Best2"/>
        <w:numPr>
          <w:ilvl w:val="0"/>
          <w:numId w:val="0"/>
        </w:numPr>
        <w:adjustRightInd w:val="0"/>
        <w:snapToGrid w:val="0"/>
        <w:spacing w:after="0" w:line="240" w:lineRule="auto"/>
        <w:ind w:left="720"/>
        <w:rPr>
          <w:rFonts w:eastAsia="Malgun Gothic" w:cs="Times New Roman"/>
          <w:lang w:val="en-US" w:eastAsia="ko-KR"/>
        </w:rPr>
      </w:pPr>
    </w:p>
    <w:p w:rsidR="00175A35" w:rsidRPr="00737053" w:rsidRDefault="00175A35" w:rsidP="00593EB9">
      <w:pPr>
        <w:pStyle w:val="Best2"/>
        <w:numPr>
          <w:ilvl w:val="0"/>
          <w:numId w:val="0"/>
        </w:numPr>
        <w:adjustRightInd w:val="0"/>
        <w:snapToGrid w:val="0"/>
        <w:spacing w:after="0" w:line="240" w:lineRule="auto"/>
        <w:ind w:left="720"/>
        <w:rPr>
          <w:rFonts w:eastAsia="Malgun Gothic" w:cs="Times New Roman"/>
          <w:lang w:val="en-US" w:eastAsia="ko-KR"/>
        </w:rPr>
      </w:pPr>
      <w:r w:rsidRPr="00737053">
        <w:rPr>
          <w:rFonts w:cs="Times New Roman"/>
          <w:lang w:val="en-US"/>
        </w:rPr>
        <w:t>Because the F for 2010-2012 relative to most candidate reference points, except F</w:t>
      </w:r>
      <w:r w:rsidRPr="00737053">
        <w:rPr>
          <w:rFonts w:cs="Times New Roman"/>
          <w:vertAlign w:val="subscript"/>
          <w:lang w:val="en-US"/>
        </w:rPr>
        <w:t>MED</w:t>
      </w:r>
      <w:r w:rsidRPr="00737053">
        <w:rPr>
          <w:rFonts w:cs="Times New Roman"/>
          <w:lang w:val="en-US"/>
        </w:rPr>
        <w:t xml:space="preserve"> and F</w:t>
      </w:r>
      <w:r w:rsidRPr="00737053">
        <w:rPr>
          <w:rFonts w:cs="Times New Roman"/>
          <w:vertAlign w:val="subscript"/>
          <w:lang w:val="en-US"/>
        </w:rPr>
        <w:t>50%</w:t>
      </w:r>
      <w:r w:rsidRPr="00737053">
        <w:rPr>
          <w:rFonts w:cs="Times New Roman"/>
          <w:lang w:val="en-US"/>
        </w:rPr>
        <w:t>, are below 1.0, NPALB is not experiencing overfishing (Table NP-ALB1).</w:t>
      </w:r>
      <w:r w:rsidR="002B37F1" w:rsidRPr="00737053">
        <w:rPr>
          <w:rFonts w:cs="Times New Roman"/>
          <w:lang w:val="en-US"/>
        </w:rPr>
        <w:t xml:space="preserve"> </w:t>
      </w:r>
      <w:r w:rsidRPr="00737053">
        <w:rPr>
          <w:rFonts w:cs="Times New Roman"/>
          <w:lang w:val="en-US"/>
        </w:rPr>
        <w:t>Although no biomass-based reference points have been developed for this stock, there is little evidence from this assessment that fishing has reduced SSB below reasonable candidate biomass-based reference points, so the ALBWG concludes that the stock is likely not in an overfished condition at present.</w:t>
      </w:r>
      <w:r w:rsidR="002B37F1" w:rsidRPr="00737053">
        <w:rPr>
          <w:rFonts w:cs="Times New Roman"/>
          <w:lang w:val="en-US"/>
        </w:rPr>
        <w:t xml:space="preserve"> </w:t>
      </w:r>
      <w:r w:rsidRPr="00737053">
        <w:rPr>
          <w:rFonts w:cs="Times New Roman"/>
          <w:lang w:val="en-US"/>
        </w:rPr>
        <w:t>The ISC concludes that the North Pacific albacore stock is healthy and that current productivity is sufficient to sustain recent exploitation, assuming average historical recruitment continues.</w:t>
      </w:r>
    </w:p>
    <w:p w:rsidR="00183C2E" w:rsidRPr="00737053" w:rsidRDefault="00183C2E" w:rsidP="00593EB9">
      <w:pPr>
        <w:pStyle w:val="Best2"/>
        <w:numPr>
          <w:ilvl w:val="0"/>
          <w:numId w:val="0"/>
        </w:numPr>
        <w:adjustRightInd w:val="0"/>
        <w:snapToGrid w:val="0"/>
        <w:spacing w:after="0" w:line="240" w:lineRule="auto"/>
        <w:ind w:left="720"/>
        <w:rPr>
          <w:rFonts w:eastAsia="Malgun Gothic" w:cs="Times New Roman"/>
          <w:b/>
          <w:lang w:val="en-US" w:eastAsia="ko-KR"/>
        </w:rPr>
      </w:pPr>
    </w:p>
    <w:p w:rsidR="00175A35" w:rsidRPr="00737053" w:rsidRDefault="00175A35" w:rsidP="00593EB9">
      <w:pPr>
        <w:pStyle w:val="Best2"/>
        <w:numPr>
          <w:ilvl w:val="0"/>
          <w:numId w:val="0"/>
        </w:numPr>
        <w:adjustRightInd w:val="0"/>
        <w:snapToGrid w:val="0"/>
        <w:spacing w:after="0" w:line="240" w:lineRule="auto"/>
        <w:ind w:left="720"/>
        <w:rPr>
          <w:rFonts w:cs="Times New Roman"/>
          <w:lang w:val="en-US"/>
        </w:rPr>
      </w:pPr>
      <w:proofErr w:type="gramStart"/>
      <w:r w:rsidRPr="00737053">
        <w:rPr>
          <w:rFonts w:cs="Times New Roman"/>
          <w:b/>
          <w:lang w:val="en-US"/>
        </w:rPr>
        <w:t>Table NP-ALB1.</w:t>
      </w:r>
      <w:proofErr w:type="gramEnd"/>
      <w:r w:rsidR="002B37F1" w:rsidRPr="00737053">
        <w:rPr>
          <w:rFonts w:cs="Times New Roman"/>
          <w:b/>
          <w:lang w:val="en-US"/>
        </w:rPr>
        <w:t xml:space="preserve"> </w:t>
      </w:r>
      <w:r w:rsidRPr="00737053">
        <w:rPr>
          <w:rFonts w:cs="Times New Roman"/>
          <w:lang w:val="en-US"/>
        </w:rPr>
        <w:t>Potential reference points and estimated F-ratios using current F (F</w:t>
      </w:r>
      <w:r w:rsidRPr="00737053">
        <w:rPr>
          <w:rFonts w:cs="Times New Roman"/>
          <w:vertAlign w:val="subscript"/>
          <w:lang w:val="en-US"/>
        </w:rPr>
        <w:t>2010-2012</w:t>
      </w:r>
      <w:r w:rsidRPr="00737053">
        <w:rPr>
          <w:rFonts w:cs="Times New Roman"/>
          <w:lang w:val="en-US"/>
        </w:rPr>
        <w:t>) and F</w:t>
      </w:r>
      <w:r w:rsidRPr="00737053">
        <w:rPr>
          <w:rFonts w:cs="Times New Roman"/>
          <w:vertAlign w:val="subscript"/>
          <w:lang w:val="en-US"/>
        </w:rPr>
        <w:t>2002-2004</w:t>
      </w:r>
      <w:r w:rsidRPr="00737053">
        <w:rPr>
          <w:rFonts w:cs="Times New Roman"/>
          <w:lang w:val="en-US"/>
        </w:rPr>
        <w:t xml:space="preserve"> (reference years for North Pacific albacore CMMs adopted by the IATTC and WCPFC) to assess current stock status, associated spawning biomass and equilibrium yield for North Pacific albacore when exploited at F</w:t>
      </w:r>
      <w:r w:rsidRPr="00737053">
        <w:rPr>
          <w:rFonts w:cs="Times New Roman"/>
          <w:vertAlign w:val="subscript"/>
          <w:lang w:val="en-US"/>
        </w:rPr>
        <w:t>2010-2012</w:t>
      </w:r>
      <w:r w:rsidRPr="00737053">
        <w:rPr>
          <w:rFonts w:cs="Times New Roman"/>
          <w:lang w:val="en-US"/>
        </w:rPr>
        <w:t>. Median SSB and yield are shown for F</w:t>
      </w:r>
      <w:r w:rsidRPr="00737053">
        <w:rPr>
          <w:rFonts w:cs="Times New Roman"/>
          <w:vertAlign w:val="subscript"/>
          <w:lang w:val="en-US"/>
        </w:rPr>
        <w:t>SSB-ATHL</w:t>
      </w:r>
      <w:r w:rsidRPr="00737053">
        <w:rPr>
          <w:rFonts w:cs="Times New Roman"/>
          <w:lang w:val="en-US"/>
        </w:rPr>
        <w:t xml:space="preserve"> as this simulation-based reference point is based on a non-equilibrium concept. </w:t>
      </w:r>
    </w:p>
    <w:p w:rsidR="0037313E" w:rsidRPr="00737053" w:rsidRDefault="0037313E" w:rsidP="00A21013">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5EE8DAD3" wp14:editId="261FC132">
            <wp:extent cx="5435600" cy="21971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4"/>
                    <a:srcRect l="32943" t="37109" r="16764" b="22005"/>
                    <a:stretch/>
                  </pic:blipFill>
                  <pic:spPr bwMode="auto">
                    <a:xfrm>
                      <a:off x="0" y="0"/>
                      <a:ext cx="5435131" cy="2196911"/>
                    </a:xfrm>
                    <a:prstGeom prst="rect">
                      <a:avLst/>
                    </a:prstGeom>
                    <a:ln>
                      <a:noFill/>
                    </a:ln>
                    <a:extLst>
                      <a:ext uri="{53640926-AAD7-44D8-BBD7-CCE9431645EC}">
                        <a14:shadowObscured xmlns:a14="http://schemas.microsoft.com/office/drawing/2010/main"/>
                      </a:ext>
                    </a:extLst>
                  </pic:spPr>
                </pic:pic>
              </a:graphicData>
            </a:graphic>
          </wp:inline>
        </w:drawing>
      </w:r>
    </w:p>
    <w:p w:rsidR="00EE0ADD" w:rsidRPr="00737053" w:rsidRDefault="00EE0ADD" w:rsidP="00A21013">
      <w:pPr>
        <w:adjustRightInd w:val="0"/>
        <w:snapToGrid w:val="0"/>
        <w:jc w:val="center"/>
        <w:rPr>
          <w:rFonts w:eastAsia="Malgun Gothic" w:cs="Times New Roman"/>
          <w:color w:val="000000"/>
          <w:lang w:val="en-US" w:eastAsia="ko-KR"/>
        </w:rPr>
      </w:pPr>
    </w:p>
    <w:p w:rsidR="0037313E" w:rsidRPr="00737053" w:rsidRDefault="0037313E" w:rsidP="00593EB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 xml:space="preserve">Management advice and implications </w:t>
      </w:r>
    </w:p>
    <w:p w:rsidR="00183C2E" w:rsidRPr="00737053" w:rsidRDefault="00183C2E" w:rsidP="00593EB9">
      <w:pPr>
        <w:adjustRightInd w:val="0"/>
        <w:snapToGrid w:val="0"/>
        <w:jc w:val="both"/>
        <w:rPr>
          <w:rFonts w:eastAsia="Malgun Gothic" w:cs="Times New Roman"/>
          <w:lang w:val="en-US" w:eastAsia="ko-KR"/>
        </w:rPr>
      </w:pPr>
    </w:p>
    <w:p w:rsidR="00175A35" w:rsidRPr="00737053" w:rsidRDefault="00175A35" w:rsidP="00593EB9">
      <w:pPr>
        <w:pStyle w:val="Best2"/>
        <w:adjustRightInd w:val="0"/>
        <w:snapToGrid w:val="0"/>
        <w:spacing w:after="0" w:line="240" w:lineRule="auto"/>
        <w:rPr>
          <w:rFonts w:cs="Times New Roman"/>
          <w:lang w:val="en-US"/>
        </w:rPr>
      </w:pPr>
      <w:r w:rsidRPr="00737053">
        <w:rPr>
          <w:rFonts w:cs="Times New Roman"/>
          <w:lang w:val="en-US"/>
        </w:rPr>
        <w:t>SC</w:t>
      </w:r>
      <w:r w:rsidRPr="00737053">
        <w:rPr>
          <w:rFonts w:cs="Times New Roman"/>
          <w:lang w:val="en-US" w:eastAsia="ja-JP"/>
        </w:rPr>
        <w:t>10</w:t>
      </w:r>
      <w:r w:rsidRPr="00737053">
        <w:rPr>
          <w:rFonts w:cs="Times New Roman"/>
          <w:lang w:val="en-US"/>
        </w:rPr>
        <w:t xml:space="preserve"> noted the following conservation advice from the ISC:</w:t>
      </w:r>
    </w:p>
    <w:p w:rsidR="00183C2E" w:rsidRPr="00737053" w:rsidRDefault="00183C2E" w:rsidP="00593EB9">
      <w:pPr>
        <w:widowControl w:val="0"/>
        <w:autoSpaceDE w:val="0"/>
        <w:autoSpaceDN w:val="0"/>
        <w:adjustRightInd w:val="0"/>
        <w:snapToGrid w:val="0"/>
        <w:ind w:left="720"/>
        <w:jc w:val="both"/>
        <w:rPr>
          <w:rFonts w:eastAsia="Malgun Gothic" w:cs="Times New Roman"/>
          <w:lang w:val="en-US" w:eastAsia="ko-KR"/>
        </w:rPr>
      </w:pPr>
    </w:p>
    <w:p w:rsidR="00175A35" w:rsidRPr="00737053" w:rsidRDefault="00175A35" w:rsidP="00593EB9">
      <w:pPr>
        <w:widowControl w:val="0"/>
        <w:autoSpaceDE w:val="0"/>
        <w:autoSpaceDN w:val="0"/>
        <w:adjustRightInd w:val="0"/>
        <w:snapToGrid w:val="0"/>
        <w:ind w:left="720"/>
        <w:jc w:val="both"/>
        <w:rPr>
          <w:rFonts w:eastAsia="Malgun Gothic" w:cs="Times New Roman"/>
          <w:lang w:val="en-US" w:eastAsia="ko-KR"/>
        </w:rPr>
      </w:pPr>
      <w:r w:rsidRPr="00737053">
        <w:rPr>
          <w:rFonts w:cs="Times New Roman"/>
          <w:lang w:val="en-US"/>
        </w:rPr>
        <w:t>The current exploitation level (F</w:t>
      </w:r>
      <w:r w:rsidRPr="00737053">
        <w:rPr>
          <w:rFonts w:cs="Times New Roman"/>
          <w:vertAlign w:val="subscript"/>
          <w:lang w:val="en-US"/>
        </w:rPr>
        <w:t>2010-2012</w:t>
      </w:r>
      <w:r w:rsidRPr="00737053">
        <w:rPr>
          <w:rFonts w:cs="Times New Roman"/>
          <w:lang w:val="en-US"/>
        </w:rPr>
        <w:t>) is estimated to be below that of F</w:t>
      </w:r>
      <w:r w:rsidRPr="00737053">
        <w:rPr>
          <w:rFonts w:cs="Times New Roman"/>
          <w:vertAlign w:val="subscript"/>
          <w:lang w:val="en-US"/>
        </w:rPr>
        <w:t>2002-2004</w:t>
      </w:r>
      <w:r w:rsidRPr="00737053">
        <w:rPr>
          <w:rFonts w:cs="Times New Roman"/>
          <w:lang w:val="en-US"/>
        </w:rPr>
        <w:t>, which led to the implementation of conservation and management measures (CMMs) for the North Pacific albacore stock in the EPO (IATTC Resolution C-05-02 supplemented by Resolution C-13-03) and the WCNPO (WCPFC CMM 2005-03).</w:t>
      </w:r>
      <w:r w:rsidR="002B37F1" w:rsidRPr="00737053">
        <w:rPr>
          <w:rFonts w:cs="Times New Roman"/>
          <w:lang w:val="en-US"/>
        </w:rPr>
        <w:t xml:space="preserve"> </w:t>
      </w:r>
      <w:r w:rsidRPr="00737053">
        <w:rPr>
          <w:rFonts w:cs="Times New Roman"/>
          <w:lang w:val="en-US"/>
        </w:rPr>
        <w:t>Assuming average historical recruitment and fishing at a constant current F, median female SSB is expected to remain relatively stable between the 25th and median historical percentiles over both the short- and long-term, with a 13% probability that female SSB falls below the SSB-ATHL threshold during a 25-yr projection period.</w:t>
      </w:r>
      <w:r w:rsidR="002B37F1" w:rsidRPr="00737053">
        <w:rPr>
          <w:rFonts w:cs="Times New Roman"/>
          <w:lang w:val="en-US"/>
        </w:rPr>
        <w:t xml:space="preserve"> </w:t>
      </w:r>
      <w:r w:rsidRPr="00737053">
        <w:rPr>
          <w:rFonts w:cs="Times New Roman"/>
          <w:lang w:val="en-US"/>
        </w:rPr>
        <w:t>In contrast, if a low recruitment scenario is assumed, then median female SSB declines under both harvest scenarios (constant F</w:t>
      </w:r>
      <w:r w:rsidRPr="00737053">
        <w:rPr>
          <w:rFonts w:cs="Times New Roman"/>
          <w:vertAlign w:val="subscript"/>
          <w:lang w:val="en-US"/>
        </w:rPr>
        <w:t>2010-2012</w:t>
      </w:r>
      <w:r w:rsidRPr="00737053">
        <w:rPr>
          <w:rFonts w:cs="Times New Roman"/>
          <w:lang w:val="en-US"/>
        </w:rPr>
        <w:t>, constant F</w:t>
      </w:r>
      <w:r w:rsidRPr="00737053">
        <w:rPr>
          <w:rFonts w:cs="Times New Roman"/>
          <w:vertAlign w:val="subscript"/>
          <w:lang w:val="en-US"/>
        </w:rPr>
        <w:t>2002-2004</w:t>
      </w:r>
      <w:r w:rsidRPr="00737053">
        <w:rPr>
          <w:rFonts w:cs="Times New Roman"/>
          <w:lang w:val="en-US"/>
        </w:rPr>
        <w:t>) and the probability that it falls below the SSB-ATHL threshold in the 25-yr projection period increases to 65% as calculated by the ALBWG and noted above.</w:t>
      </w:r>
      <w:r w:rsidR="002B37F1" w:rsidRPr="00737053">
        <w:rPr>
          <w:rFonts w:cs="Times New Roman"/>
          <w:lang w:val="en-US"/>
        </w:rPr>
        <w:t xml:space="preserve"> </w:t>
      </w:r>
      <w:r w:rsidRPr="00737053">
        <w:rPr>
          <w:rFonts w:cs="Times New Roman"/>
          <w:lang w:val="en-US"/>
        </w:rPr>
        <w:t>The high recruitment scenario is more optimistic, with median future SSB increasing above the historical median SSB and the estimated probability of falling below the SSB-ATHL threshold is correspondingly low at 3%.</w:t>
      </w:r>
    </w:p>
    <w:p w:rsidR="00183C2E" w:rsidRPr="00737053" w:rsidRDefault="00183C2E" w:rsidP="00593EB9">
      <w:pPr>
        <w:widowControl w:val="0"/>
        <w:autoSpaceDE w:val="0"/>
        <w:autoSpaceDN w:val="0"/>
        <w:adjustRightInd w:val="0"/>
        <w:snapToGrid w:val="0"/>
        <w:ind w:left="720"/>
        <w:jc w:val="both"/>
        <w:rPr>
          <w:rFonts w:eastAsia="Malgun Gothic" w:cs="Times New Roman"/>
          <w:lang w:val="en-US" w:eastAsia="ko-KR"/>
        </w:rPr>
      </w:pPr>
    </w:p>
    <w:p w:rsidR="00175A35" w:rsidRPr="00737053" w:rsidRDefault="00175A35" w:rsidP="00593EB9">
      <w:pPr>
        <w:pStyle w:val="Best2"/>
        <w:adjustRightInd w:val="0"/>
        <w:snapToGrid w:val="0"/>
        <w:spacing w:after="0" w:line="240" w:lineRule="auto"/>
        <w:rPr>
          <w:rFonts w:cs="Times New Roman"/>
          <w:lang w:val="en-US"/>
        </w:rPr>
      </w:pPr>
      <w:r w:rsidRPr="00737053">
        <w:rPr>
          <w:rFonts w:cs="Times New Roman"/>
          <w:lang w:val="en-US"/>
        </w:rPr>
        <w:t>SC</w:t>
      </w:r>
      <w:r w:rsidR="002B37F1" w:rsidRPr="00737053">
        <w:rPr>
          <w:rFonts w:cs="Times New Roman"/>
          <w:lang w:val="en-US"/>
        </w:rPr>
        <w:t xml:space="preserve"> </w:t>
      </w:r>
      <w:r w:rsidRPr="00737053">
        <w:rPr>
          <w:rFonts w:cs="Times New Roman"/>
          <w:lang w:val="en-US"/>
        </w:rPr>
        <w:t>members continue to encourage the</w:t>
      </w:r>
      <w:r w:rsidRPr="00737053">
        <w:rPr>
          <w:rFonts w:cs="Times New Roman"/>
          <w:lang w:val="en-US" w:eastAsia="ja-JP"/>
        </w:rPr>
        <w:t xml:space="preserve"> </w:t>
      </w:r>
      <w:r w:rsidRPr="00737053">
        <w:rPr>
          <w:rFonts w:cs="Times New Roman"/>
          <w:lang w:val="en-US"/>
        </w:rPr>
        <w:t>development of reference points for northern stocks, including the north Pacific albacore</w:t>
      </w:r>
      <w:r w:rsidR="002B37F1" w:rsidRPr="00737053">
        <w:rPr>
          <w:rFonts w:cs="Times New Roman"/>
          <w:lang w:val="en-US"/>
        </w:rPr>
        <w:t xml:space="preserve"> </w:t>
      </w:r>
      <w:r w:rsidRPr="00737053">
        <w:rPr>
          <w:rFonts w:cs="Times New Roman"/>
          <w:lang w:val="en-US"/>
        </w:rPr>
        <w:t>fishery, that are consistent with the reference points being developed for other WCPFC fisheries.</w:t>
      </w:r>
    </w:p>
    <w:p w:rsidR="00183C2E" w:rsidRPr="00737053" w:rsidRDefault="00183C2E" w:rsidP="00593EB9">
      <w:pPr>
        <w:pStyle w:val="Best2"/>
        <w:numPr>
          <w:ilvl w:val="0"/>
          <w:numId w:val="0"/>
        </w:numPr>
        <w:adjustRightInd w:val="0"/>
        <w:snapToGrid w:val="0"/>
        <w:spacing w:after="0" w:line="240" w:lineRule="auto"/>
        <w:rPr>
          <w:rFonts w:cs="Times New Roman"/>
          <w:b/>
          <w:lang w:val="en-US"/>
        </w:rPr>
      </w:pPr>
    </w:p>
    <w:p w:rsidR="0037313E" w:rsidRPr="00737053" w:rsidRDefault="0037313E" w:rsidP="00593EB9">
      <w:pPr>
        <w:pStyle w:val="Heading1"/>
        <w:snapToGrid w:val="0"/>
        <w:spacing w:after="0"/>
        <w:jc w:val="both"/>
        <w:rPr>
          <w:rFonts w:eastAsia="Malgun Gothic"/>
          <w:lang w:val="en-US" w:eastAsia="ko-KR"/>
        </w:rPr>
      </w:pPr>
      <w:r w:rsidRPr="00737053">
        <w:rPr>
          <w:lang w:val="en-US"/>
        </w:rPr>
        <w:t>4.2.2</w:t>
      </w:r>
      <w:r w:rsidRPr="00737053">
        <w:rPr>
          <w:lang w:val="en-US"/>
        </w:rPr>
        <w:tab/>
        <w:t xml:space="preserve">Pacific bluefin tuna </w:t>
      </w:r>
    </w:p>
    <w:p w:rsidR="00183C2E" w:rsidRPr="00737053" w:rsidRDefault="00183C2E" w:rsidP="00593EB9">
      <w:pPr>
        <w:adjustRightInd w:val="0"/>
        <w:snapToGrid w:val="0"/>
        <w:jc w:val="both"/>
        <w:rPr>
          <w:rFonts w:eastAsia="Malgun Gothic" w:cs="Times New Roman"/>
          <w:lang w:val="en-US" w:eastAsia="ko-KR"/>
        </w:rPr>
      </w:pPr>
    </w:p>
    <w:p w:rsidR="001C1DAF" w:rsidRPr="00737053" w:rsidRDefault="005D71EF" w:rsidP="00593EB9">
      <w:pPr>
        <w:pStyle w:val="Best2"/>
        <w:adjustRightInd w:val="0"/>
        <w:snapToGrid w:val="0"/>
        <w:spacing w:after="0" w:line="240" w:lineRule="auto"/>
        <w:rPr>
          <w:rFonts w:cs="Times New Roman"/>
          <w:lang w:val="en-US"/>
        </w:rPr>
      </w:pPr>
      <w:r w:rsidRPr="00737053">
        <w:rPr>
          <w:rFonts w:eastAsia="Batang" w:cs="Times New Roman"/>
          <w:lang w:val="en-US" w:eastAsia="ko-KR"/>
        </w:rPr>
        <w:t xml:space="preserve">ISC </w:t>
      </w:r>
      <w:r w:rsidR="001C1DAF" w:rsidRPr="00737053">
        <w:rPr>
          <w:rFonts w:cs="Times New Roman"/>
          <w:lang w:val="en-US"/>
        </w:rPr>
        <w:t xml:space="preserve">presented </w:t>
      </w:r>
      <w:r w:rsidR="009C5D31" w:rsidRPr="00737053">
        <w:rPr>
          <w:rFonts w:cs="Times New Roman"/>
          <w:lang w:val="en-US"/>
        </w:rPr>
        <w:t>SC10-</w:t>
      </w:r>
      <w:r w:rsidR="001C1DAF" w:rsidRPr="00737053">
        <w:rPr>
          <w:rFonts w:cs="Times New Roman"/>
          <w:lang w:val="en-US"/>
        </w:rPr>
        <w:t>SA-WP-11</w:t>
      </w:r>
      <w:r w:rsidRPr="00737053">
        <w:rPr>
          <w:rFonts w:eastAsia="Malgun Gothic" w:cs="Times New Roman"/>
          <w:lang w:val="en-US" w:eastAsia="ko-KR"/>
        </w:rPr>
        <w:t xml:space="preserve"> (Stock Assessment of Bluefin Tuna in the Pacific Ocean in 2014)</w:t>
      </w:r>
      <w:r w:rsidR="001C1DAF" w:rsidRPr="00737053">
        <w:rPr>
          <w:rFonts w:eastAsia="MS Mincho" w:cs="Times New Roman"/>
          <w:lang w:val="en-US" w:eastAsia="ja-JP"/>
        </w:rPr>
        <w:t xml:space="preserve">. </w:t>
      </w:r>
    </w:p>
    <w:p w:rsidR="00183C2E" w:rsidRPr="00737053" w:rsidRDefault="00183C2E" w:rsidP="00593EB9">
      <w:pPr>
        <w:pStyle w:val="Best2"/>
        <w:numPr>
          <w:ilvl w:val="0"/>
          <w:numId w:val="0"/>
        </w:numPr>
        <w:adjustRightInd w:val="0"/>
        <w:snapToGrid w:val="0"/>
        <w:spacing w:after="0" w:line="240" w:lineRule="auto"/>
        <w:rPr>
          <w:rFonts w:cs="Times New Roman"/>
          <w:lang w:val="en-US"/>
        </w:rPr>
      </w:pPr>
    </w:p>
    <w:p w:rsidR="001C1DAF" w:rsidRPr="00737053" w:rsidRDefault="001C1DAF"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183C2E" w:rsidRPr="00737053" w:rsidRDefault="00183C2E" w:rsidP="00593EB9">
      <w:pPr>
        <w:adjustRightInd w:val="0"/>
        <w:snapToGrid w:val="0"/>
        <w:jc w:val="both"/>
        <w:rPr>
          <w:rFonts w:eastAsia="Malgun Gothic" w:cs="Times New Roman"/>
          <w:lang w:val="en-US" w:eastAsia="ko-KR"/>
        </w:rPr>
      </w:pPr>
    </w:p>
    <w:p w:rsidR="001C1DAF" w:rsidRPr="00737053" w:rsidRDefault="001C1DAF" w:rsidP="00593EB9">
      <w:pPr>
        <w:pStyle w:val="Best2"/>
        <w:adjustRightInd w:val="0"/>
        <w:snapToGrid w:val="0"/>
        <w:spacing w:after="0" w:line="240" w:lineRule="auto"/>
        <w:rPr>
          <w:rFonts w:cs="Times New Roman"/>
          <w:lang w:val="en-US"/>
        </w:rPr>
      </w:pPr>
      <w:r w:rsidRPr="00737053">
        <w:rPr>
          <w:rFonts w:cs="Times New Roman"/>
          <w:lang w:val="en-US" w:eastAsia="ja-JP"/>
        </w:rPr>
        <w:t xml:space="preserve">SC10 noted that the ISC provided the following conclusions on the stock status of </w:t>
      </w:r>
      <w:r w:rsidRPr="00737053">
        <w:rPr>
          <w:rFonts w:cs="Times New Roman"/>
          <w:lang w:val="en-US"/>
        </w:rPr>
        <w:t>Pacific bluefin tuna in the Pacific Ocean in 2014:</w:t>
      </w:r>
    </w:p>
    <w:p w:rsidR="00183C2E" w:rsidRPr="00737053" w:rsidRDefault="00183C2E" w:rsidP="00593EB9">
      <w:pPr>
        <w:pStyle w:val="Best2"/>
        <w:numPr>
          <w:ilvl w:val="0"/>
          <w:numId w:val="0"/>
        </w:numPr>
        <w:adjustRightInd w:val="0"/>
        <w:snapToGrid w:val="0"/>
        <w:spacing w:after="0" w:line="240" w:lineRule="auto"/>
        <w:ind w:left="720"/>
        <w:rPr>
          <w:rFonts w:eastAsia="Malgun Gothic" w:cs="Times New Roman"/>
          <w:lang w:val="en-US" w:eastAsia="ko-KR"/>
        </w:rPr>
      </w:pPr>
    </w:p>
    <w:p w:rsidR="008E53E3"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 xml:space="preserve">Using the updated stock assessment, the 2012 SSB was 26,324 </w:t>
      </w:r>
      <w:r w:rsidR="001C6C0A" w:rsidRPr="00737053">
        <w:rPr>
          <w:rFonts w:eastAsia="Malgun Gothic" w:cs="Times New Roman"/>
          <w:lang w:val="en-US" w:eastAsia="ko-KR"/>
        </w:rPr>
        <w:t>m</w:t>
      </w:r>
      <w:r w:rsidRPr="00737053">
        <w:rPr>
          <w:rFonts w:cs="Times New Roman"/>
          <w:lang w:val="en-US"/>
        </w:rPr>
        <w:t xml:space="preserve">t and slightly higher than that estimated for 2010 (25,476 </w:t>
      </w:r>
      <w:r w:rsidR="001C6C0A" w:rsidRPr="00737053">
        <w:rPr>
          <w:rFonts w:eastAsia="Malgun Gothic" w:cs="Times New Roman"/>
          <w:lang w:val="en-US" w:eastAsia="ko-KR"/>
        </w:rPr>
        <w:t>m</w:t>
      </w:r>
      <w:r w:rsidRPr="00737053">
        <w:rPr>
          <w:rFonts w:cs="Times New Roman"/>
          <w:lang w:val="en-US"/>
        </w:rPr>
        <w:t xml:space="preserve">t). </w:t>
      </w:r>
    </w:p>
    <w:p w:rsidR="008E53E3"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Across sensitivity runs in the update stock assessment, estimates of recruitment were considered robust. The recruitment level in 2012 was estimated to be relatively low (the 8</w:t>
      </w:r>
      <w:r w:rsidRPr="00737053">
        <w:rPr>
          <w:rFonts w:cs="Times New Roman"/>
          <w:vertAlign w:val="superscript"/>
          <w:lang w:val="en-US"/>
        </w:rPr>
        <w:t>th</w:t>
      </w:r>
      <w:r w:rsidRPr="00737053">
        <w:rPr>
          <w:rFonts w:cs="Times New Roman"/>
          <w:lang w:val="en-US"/>
        </w:rPr>
        <w:t xml:space="preserve"> lowest in 61 years), and the average recruitment level for the last five years may have been below the historical average level (Figure </w:t>
      </w:r>
      <w:r w:rsidRPr="00737053">
        <w:rPr>
          <w:rFonts w:cs="Times New Roman"/>
          <w:lang w:val="en-US" w:eastAsia="ko-KR"/>
        </w:rPr>
        <w:t>B</w:t>
      </w:r>
      <w:r w:rsidRPr="00737053">
        <w:rPr>
          <w:rFonts w:cs="Times New Roman"/>
          <w:lang w:val="en-US"/>
        </w:rPr>
        <w:t xml:space="preserve">1). Estimated age-specific fishing mortalities on the stock in the period 2009-2011 relative to 2002-2004 (the base period for WCPFC Conservation and Management Measure 2010-04) increased by 19%, 4%, 12%, 31%, 60%, 51% and 21% for ages 0-6, respectively, and decreased by 35% for age 7+ (Figure </w:t>
      </w:r>
      <w:r w:rsidRPr="00737053">
        <w:rPr>
          <w:rFonts w:cs="Times New Roman"/>
          <w:lang w:val="en-US" w:eastAsia="ko-KR"/>
        </w:rPr>
        <w:t>B2</w:t>
      </w:r>
      <w:r w:rsidR="008E53E3" w:rsidRPr="00737053">
        <w:rPr>
          <w:rFonts w:cs="Times New Roman"/>
          <w:lang w:val="en-US"/>
        </w:rPr>
        <w:t xml:space="preserve">). </w:t>
      </w:r>
    </w:p>
    <w:p w:rsidR="001C1DAF"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 xml:space="preserve">Although no target or </w:t>
      </w:r>
      <w:r w:rsidR="00CC738A" w:rsidRPr="00737053">
        <w:rPr>
          <w:rFonts w:eastAsia="Malgun Gothic" w:cs="Times New Roman"/>
          <w:lang w:val="en-US" w:eastAsia="ko-KR"/>
        </w:rPr>
        <w:t>LRP</w:t>
      </w:r>
      <w:r w:rsidRPr="00737053">
        <w:rPr>
          <w:rFonts w:cs="Times New Roman"/>
          <w:lang w:val="en-US"/>
        </w:rPr>
        <w:t xml:space="preserve">s have been established for the PBF stock under the auspices of the WCPFC and IATTC, the current </w:t>
      </w:r>
      <w:r w:rsidRPr="00737053">
        <w:rPr>
          <w:rFonts w:cs="Times New Roman"/>
          <w:i/>
          <w:iCs/>
          <w:lang w:val="en-US"/>
        </w:rPr>
        <w:t xml:space="preserve">F </w:t>
      </w:r>
      <w:r w:rsidRPr="00737053">
        <w:rPr>
          <w:rFonts w:cs="Times New Roman"/>
          <w:lang w:val="en-US"/>
        </w:rPr>
        <w:t xml:space="preserve">average over 2009-2011 exceeds all target and limit biological reference points (BRPs) commonly used by fisheries managers except for </w:t>
      </w:r>
      <w:r w:rsidRPr="00737053">
        <w:rPr>
          <w:rFonts w:cs="Times New Roman"/>
          <w:i/>
          <w:iCs/>
          <w:lang w:val="en-US"/>
        </w:rPr>
        <w:t>Floss</w:t>
      </w:r>
      <w:r w:rsidRPr="00737053">
        <w:rPr>
          <w:rFonts w:cs="Times New Roman"/>
          <w:lang w:val="en-US"/>
        </w:rPr>
        <w:t xml:space="preserve">, and the ratio of SSB in 2012 relative to unfished SSB (depletion ratio) is less than 6%. In summary, based on reference point ratios, overfishing is occurring and the stock is overfished (Table </w:t>
      </w:r>
      <w:r w:rsidRPr="00737053">
        <w:rPr>
          <w:rFonts w:cs="Times New Roman"/>
          <w:lang w:val="en-US" w:eastAsia="ko-KR"/>
        </w:rPr>
        <w:t>B1</w:t>
      </w:r>
      <w:r w:rsidRPr="00737053">
        <w:rPr>
          <w:rFonts w:cs="Times New Roman"/>
          <w:lang w:val="en-US"/>
        </w:rPr>
        <w:t xml:space="preserve">). </w:t>
      </w:r>
    </w:p>
    <w:p w:rsidR="001776B0" w:rsidRPr="00737053" w:rsidRDefault="001776B0" w:rsidP="00593EB9">
      <w:pPr>
        <w:adjustRightInd w:val="0"/>
        <w:snapToGrid w:val="0"/>
        <w:jc w:val="both"/>
        <w:rPr>
          <w:rFonts w:eastAsia="Malgun Gothic" w:cs="Times New Roman"/>
          <w:b/>
          <w:lang w:val="en-US" w:eastAsia="ko-KR"/>
        </w:rPr>
      </w:pPr>
    </w:p>
    <w:p w:rsidR="001C1DAF" w:rsidRPr="00737053" w:rsidRDefault="001C1DAF" w:rsidP="00593EB9">
      <w:pPr>
        <w:adjustRightInd w:val="0"/>
        <w:snapToGrid w:val="0"/>
        <w:ind w:left="720"/>
        <w:jc w:val="both"/>
        <w:rPr>
          <w:rFonts w:eastAsia="MS Mincho" w:cs="Times New Roman"/>
          <w:lang w:val="en-US" w:eastAsia="ja-JP"/>
        </w:rPr>
      </w:pPr>
      <w:r w:rsidRPr="00737053">
        <w:rPr>
          <w:rFonts w:eastAsia="MS Mincho" w:cs="Times New Roman"/>
          <w:b/>
          <w:lang w:val="en-US" w:eastAsia="ja-JP"/>
        </w:rPr>
        <w:t>Table B1.</w:t>
      </w:r>
      <w:r w:rsidRPr="00737053">
        <w:rPr>
          <w:rFonts w:eastAsia="MS Mincho" w:cs="Times New Roman"/>
          <w:lang w:val="en-US" w:eastAsia="ja-JP"/>
        </w:rPr>
        <w:t xml:space="preserve"> Ratio of the estimated fishing mortalities F</w:t>
      </w:r>
      <w:r w:rsidRPr="00737053">
        <w:rPr>
          <w:rFonts w:eastAsia="MS Mincho" w:cs="Times New Roman"/>
          <w:vertAlign w:val="subscript"/>
          <w:lang w:val="en-US" w:eastAsia="ja-JP"/>
        </w:rPr>
        <w:t>2002-2004</w:t>
      </w:r>
      <w:r w:rsidRPr="00737053">
        <w:rPr>
          <w:rFonts w:eastAsia="MS Mincho" w:cs="Times New Roman"/>
          <w:lang w:val="en-US" w:eastAsia="ja-JP"/>
        </w:rPr>
        <w:t>, F</w:t>
      </w:r>
      <w:r w:rsidRPr="00737053">
        <w:rPr>
          <w:rFonts w:eastAsia="MS Mincho" w:cs="Times New Roman"/>
          <w:vertAlign w:val="subscript"/>
          <w:lang w:val="en-US" w:eastAsia="ja-JP"/>
        </w:rPr>
        <w:t>2007-2009</w:t>
      </w:r>
      <w:r w:rsidRPr="00737053">
        <w:rPr>
          <w:rFonts w:eastAsia="MS Mincho" w:cs="Times New Roman"/>
          <w:lang w:val="en-US" w:eastAsia="ja-JP"/>
        </w:rPr>
        <w:t xml:space="preserve"> and F</w:t>
      </w:r>
      <w:r w:rsidRPr="00737053">
        <w:rPr>
          <w:rFonts w:eastAsia="MS Mincho" w:cs="Times New Roman"/>
          <w:vertAlign w:val="subscript"/>
          <w:lang w:val="en-US" w:eastAsia="ja-JP"/>
        </w:rPr>
        <w:t>2009-2011</w:t>
      </w:r>
      <w:r w:rsidRPr="00737053">
        <w:rPr>
          <w:rFonts w:eastAsia="MS Mincho" w:cs="Times New Roman"/>
          <w:lang w:val="en-US" w:eastAsia="ja-JP"/>
        </w:rPr>
        <w:t xml:space="preserve"> relative to computed </w:t>
      </w:r>
      <w:r w:rsidRPr="00737053">
        <w:rPr>
          <w:rFonts w:eastAsia="MS Mincho" w:cs="Times New Roman"/>
          <w:i/>
          <w:lang w:val="en-US" w:eastAsia="ja-JP"/>
        </w:rPr>
        <w:t>F</w:t>
      </w:r>
      <w:r w:rsidRPr="00737053">
        <w:rPr>
          <w:rFonts w:eastAsia="MS Mincho" w:cs="Times New Roman"/>
          <w:lang w:val="en-US" w:eastAsia="ja-JP"/>
        </w:rPr>
        <w:t xml:space="preserve">-based biological reference points for </w:t>
      </w:r>
      <w:r w:rsidR="001C6C0A" w:rsidRPr="00737053">
        <w:rPr>
          <w:rFonts w:eastAsia="Malgun Gothic" w:cs="Times New Roman"/>
          <w:lang w:val="en-US" w:eastAsia="ko-KR"/>
        </w:rPr>
        <w:t>Pacific bluefin tuna</w:t>
      </w:r>
      <w:r w:rsidRPr="00737053">
        <w:rPr>
          <w:rFonts w:eastAsia="MS Mincho" w:cs="Times New Roman"/>
          <w:lang w:val="en-US" w:eastAsia="ja-JP"/>
        </w:rPr>
        <w:t xml:space="preserve"> (</w:t>
      </w:r>
      <w:r w:rsidRPr="00737053">
        <w:rPr>
          <w:rFonts w:eastAsia="MS Mincho" w:cs="Times New Roman"/>
          <w:i/>
          <w:lang w:val="en-US" w:eastAsia="ja-JP"/>
        </w:rPr>
        <w:t>Thunnus orientalis</w:t>
      </w:r>
      <w:r w:rsidR="001C6C0A" w:rsidRPr="00737053">
        <w:rPr>
          <w:rFonts w:eastAsia="MS Mincho" w:cs="Times New Roman"/>
          <w:lang w:val="en-US" w:eastAsia="ja-JP"/>
        </w:rPr>
        <w:t>)</w:t>
      </w:r>
      <w:r w:rsidRPr="00737053">
        <w:rPr>
          <w:rFonts w:eastAsia="MS Mincho" w:cs="Times New Roman"/>
          <w:lang w:val="en-US" w:eastAsia="ja-JP"/>
        </w:rPr>
        <w:t>, depletion ratio (ratio of SSB in 2012 relative to unfished SSB), and estimated SSB (</w:t>
      </w:r>
      <w:r w:rsidR="001C6C0A" w:rsidRPr="00737053">
        <w:rPr>
          <w:rFonts w:eastAsia="Malgun Gothic" w:cs="Times New Roman"/>
          <w:lang w:val="en-US" w:eastAsia="ko-KR"/>
        </w:rPr>
        <w:t>m</w:t>
      </w:r>
      <w:r w:rsidRPr="00737053">
        <w:rPr>
          <w:rFonts w:eastAsia="MS Mincho" w:cs="Times New Roman"/>
          <w:lang w:val="en-US" w:eastAsia="ja-JP"/>
        </w:rPr>
        <w:t xml:space="preserve">t) in year 2012. Values in the first eight columns above 1.0 indicate overfishing. </w:t>
      </w:r>
    </w:p>
    <w:tbl>
      <w:tblPr>
        <w:tblW w:w="8515" w:type="dxa"/>
        <w:tblInd w:w="848" w:type="dxa"/>
        <w:tblCellMar>
          <w:left w:w="99" w:type="dxa"/>
          <w:right w:w="99" w:type="dxa"/>
        </w:tblCellMar>
        <w:tblLook w:val="04A0" w:firstRow="1" w:lastRow="0" w:firstColumn="1" w:lastColumn="0" w:noHBand="0" w:noVBand="1"/>
      </w:tblPr>
      <w:tblGrid>
        <w:gridCol w:w="1155"/>
        <w:gridCol w:w="920"/>
        <w:gridCol w:w="920"/>
        <w:gridCol w:w="920"/>
        <w:gridCol w:w="920"/>
        <w:gridCol w:w="920"/>
        <w:gridCol w:w="920"/>
        <w:gridCol w:w="920"/>
        <w:gridCol w:w="920"/>
      </w:tblGrid>
      <w:tr w:rsidR="001C1DAF" w:rsidRPr="00737053" w:rsidTr="001C1DAF">
        <w:trPr>
          <w:trHeight w:val="355"/>
        </w:trPr>
        <w:tc>
          <w:tcPr>
            <w:tcW w:w="1155"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 xml:space="preserve">Max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0.1</w:t>
            </w: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 xml:space="preserve">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Med</w:t>
            </w: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 xml:space="preserve">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loss</w:t>
            </w: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 xml:space="preserve">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10%</w:t>
            </w: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 xml:space="preserve">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20%</w:t>
            </w: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 xml:space="preserve">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30%</w:t>
            </w: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 xml:space="preserve"> </w:t>
            </w:r>
          </w:p>
        </w:tc>
        <w:tc>
          <w:tcPr>
            <w:tcW w:w="920" w:type="dxa"/>
            <w:tcBorders>
              <w:top w:val="single" w:sz="4" w:space="0" w:color="auto"/>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40%</w:t>
            </w: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 xml:space="preserve"> </w:t>
            </w:r>
          </w:p>
        </w:tc>
      </w:tr>
      <w:tr w:rsidR="001C1DAF" w:rsidRPr="00737053" w:rsidTr="001C1DAF">
        <w:trPr>
          <w:trHeight w:val="330"/>
        </w:trPr>
        <w:tc>
          <w:tcPr>
            <w:tcW w:w="1155" w:type="dxa"/>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 xml:space="preserve">2002-2004 </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1.70</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2.44</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1.09</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0.84</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1.16</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1.68</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2.26</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2.98</w:t>
            </w:r>
          </w:p>
        </w:tc>
      </w:tr>
      <w:tr w:rsidR="001C1DAF" w:rsidRPr="00737053" w:rsidTr="001C1DAF">
        <w:trPr>
          <w:trHeight w:val="330"/>
        </w:trPr>
        <w:tc>
          <w:tcPr>
            <w:tcW w:w="1155" w:type="dxa"/>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lastRenderedPageBreak/>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 xml:space="preserve">2007-2009 </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2.09</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2.96</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1.40</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1.08</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1.48</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2.14</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2.87</w:t>
            </w:r>
          </w:p>
        </w:tc>
        <w:tc>
          <w:tcPr>
            <w:tcW w:w="920" w:type="dxa"/>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3.79</w:t>
            </w:r>
          </w:p>
        </w:tc>
      </w:tr>
      <w:tr w:rsidR="001C1DAF" w:rsidRPr="00737053" w:rsidTr="001C1DAF">
        <w:trPr>
          <w:trHeight w:val="330"/>
        </w:trPr>
        <w:tc>
          <w:tcPr>
            <w:tcW w:w="1155"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i/>
                <w:lang w:val="en-US" w:eastAsia="ja-JP"/>
                <w14:shadow w14:blurRad="50800" w14:dist="38100" w14:dir="2700000" w14:sx="100000" w14:sy="100000" w14:kx="0" w14:ky="0" w14:algn="tl">
                  <w14:srgbClr w14:val="000000">
                    <w14:alpha w14:val="60000"/>
                  </w14:srgbClr>
                </w14:shadow>
              </w:rPr>
            </w:pPr>
            <w:r w:rsidRPr="00737053">
              <w:rPr>
                <w:rFonts w:eastAsia="MS PGothic" w:cs="Times New Roman"/>
                <w:i/>
                <w:lang w:val="en-US" w:eastAsia="ja-JP"/>
                <w14:shadow w14:blurRad="50800" w14:dist="38100" w14:dir="2700000" w14:sx="100000" w14:sy="100000" w14:kx="0" w14:ky="0" w14:algn="tl">
                  <w14:srgbClr w14:val="000000">
                    <w14:alpha w14:val="60000"/>
                  </w14:srgbClr>
                </w14:shadow>
              </w:rPr>
              <w:t>F</w:t>
            </w:r>
            <w:r w:rsidRPr="00737053">
              <w:rPr>
                <w:rFonts w:eastAsia="MS PGothic" w:cs="Times New Roman"/>
                <w:i/>
                <w:vertAlign w:val="subscript"/>
                <w:lang w:val="en-US" w:eastAsia="ja-JP"/>
                <w14:shadow w14:blurRad="50800" w14:dist="38100" w14:dir="2700000" w14:sx="100000" w14:sy="100000" w14:kx="0" w14:ky="0" w14:algn="tl">
                  <w14:srgbClr w14:val="000000">
                    <w14:alpha w14:val="60000"/>
                  </w14:srgbClr>
                </w14:shadow>
              </w:rPr>
              <w:t xml:space="preserve">2009-2011 </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1.79</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2.54</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1.25</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0.97</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1.32</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1.90</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2.55</w:t>
            </w:r>
          </w:p>
        </w:tc>
        <w:tc>
          <w:tcPr>
            <w:tcW w:w="920" w:type="dxa"/>
            <w:tcBorders>
              <w:top w:val="nil"/>
              <w:left w:val="nil"/>
              <w:bottom w:val="single" w:sz="4" w:space="0" w:color="auto"/>
              <w:right w:val="nil"/>
            </w:tcBorders>
            <w:vAlign w:val="center"/>
            <w:hideMark/>
          </w:tcPr>
          <w:p w:rsidR="001C1DAF" w:rsidRPr="00737053" w:rsidRDefault="001C1DAF" w:rsidP="00593EB9">
            <w:pPr>
              <w:adjustRightInd w:val="0"/>
              <w:snapToGrid w:val="0"/>
              <w:jc w:val="both"/>
              <w:rPr>
                <w:rFonts w:eastAsia="MS PGothic" w:cs="Times New Roman"/>
                <w:lang w:val="en-US" w:eastAsia="ja-JP"/>
              </w:rPr>
            </w:pPr>
            <w:r w:rsidRPr="00737053">
              <w:rPr>
                <w:rFonts w:eastAsia="MS PGothic" w:cs="Times New Roman"/>
                <w:lang w:val="en-US" w:eastAsia="ja-JP"/>
              </w:rPr>
              <w:t>3.36</w:t>
            </w:r>
          </w:p>
        </w:tc>
      </w:tr>
    </w:tbl>
    <w:p w:rsidR="001C1DAF" w:rsidRPr="00737053" w:rsidRDefault="001C1DAF" w:rsidP="00593EB9">
      <w:pPr>
        <w:adjustRightInd w:val="0"/>
        <w:snapToGrid w:val="0"/>
        <w:ind w:left="720"/>
        <w:jc w:val="both"/>
        <w:rPr>
          <w:rFonts w:eastAsia="MS Mincho" w:cs="Times New Roman"/>
          <w:lang w:val="en-US" w:eastAsia="ja-JP"/>
        </w:rPr>
      </w:pPr>
    </w:p>
    <w:p w:rsidR="001C1DAF" w:rsidRPr="00737053" w:rsidRDefault="001C1DAF" w:rsidP="00593EB9">
      <w:pPr>
        <w:pStyle w:val="WCPFCpara"/>
        <w:adjustRightInd w:val="0"/>
        <w:snapToGrid w:val="0"/>
        <w:ind w:left="720"/>
        <w:jc w:val="both"/>
        <w:rPr>
          <w:rFonts w:eastAsia="MS Mincho"/>
          <w:sz w:val="22"/>
          <w:szCs w:val="22"/>
          <w:lang w:val="en-US" w:eastAsia="ja-JP"/>
        </w:rPr>
      </w:pPr>
      <w:r w:rsidRPr="00737053">
        <w:rPr>
          <w:sz w:val="22"/>
          <w:szCs w:val="22"/>
          <w:lang w:val="en-US"/>
        </w:rPr>
        <w:t xml:space="preserve">For illustrative purposes, two examples of Kobe plots (plot A based on </w:t>
      </w:r>
      <w:r w:rsidRPr="00737053">
        <w:rPr>
          <w:i/>
          <w:iCs/>
          <w:sz w:val="22"/>
          <w:szCs w:val="22"/>
          <w:lang w:val="en-US"/>
        </w:rPr>
        <w:t>SSB</w:t>
      </w:r>
      <w:r w:rsidRPr="00737053">
        <w:rPr>
          <w:i/>
          <w:iCs/>
          <w:sz w:val="22"/>
          <w:szCs w:val="22"/>
          <w:vertAlign w:val="subscript"/>
          <w:lang w:val="en-US"/>
        </w:rPr>
        <w:t>MED</w:t>
      </w:r>
      <w:r w:rsidRPr="00737053">
        <w:rPr>
          <w:i/>
          <w:iCs/>
          <w:sz w:val="22"/>
          <w:szCs w:val="22"/>
          <w:lang w:val="en-US"/>
        </w:rPr>
        <w:t xml:space="preserve"> </w:t>
      </w:r>
      <w:r w:rsidRPr="00737053">
        <w:rPr>
          <w:sz w:val="22"/>
          <w:szCs w:val="22"/>
          <w:lang w:val="en-US"/>
        </w:rPr>
        <w:t xml:space="preserve">and </w:t>
      </w:r>
      <w:r w:rsidRPr="00737053">
        <w:rPr>
          <w:i/>
          <w:iCs/>
          <w:sz w:val="22"/>
          <w:szCs w:val="22"/>
          <w:lang w:val="en-US"/>
        </w:rPr>
        <w:t>F</w:t>
      </w:r>
      <w:r w:rsidRPr="00737053">
        <w:rPr>
          <w:i/>
          <w:iCs/>
          <w:sz w:val="22"/>
          <w:szCs w:val="22"/>
          <w:vertAlign w:val="subscript"/>
          <w:lang w:val="en-US"/>
        </w:rPr>
        <w:t>MED</w:t>
      </w:r>
      <w:r w:rsidRPr="00737053">
        <w:rPr>
          <w:sz w:val="22"/>
          <w:szCs w:val="22"/>
          <w:lang w:val="en-US"/>
        </w:rPr>
        <w:t xml:space="preserve">, plot B based on </w:t>
      </w:r>
      <w:r w:rsidRPr="00737053">
        <w:rPr>
          <w:i/>
          <w:iCs/>
          <w:sz w:val="22"/>
          <w:szCs w:val="22"/>
          <w:lang w:val="en-US"/>
        </w:rPr>
        <w:t xml:space="preserve">SSB20% </w:t>
      </w:r>
      <w:r w:rsidRPr="00737053">
        <w:rPr>
          <w:sz w:val="22"/>
          <w:szCs w:val="22"/>
          <w:lang w:val="en-US"/>
        </w:rPr>
        <w:t xml:space="preserve">and </w:t>
      </w:r>
      <w:r w:rsidRPr="00737053">
        <w:rPr>
          <w:i/>
          <w:iCs/>
          <w:sz w:val="22"/>
          <w:szCs w:val="22"/>
          <w:lang w:val="en-US"/>
        </w:rPr>
        <w:t>SPR20%</w:t>
      </w:r>
      <w:r w:rsidRPr="00737053">
        <w:rPr>
          <w:sz w:val="22"/>
          <w:szCs w:val="22"/>
          <w:lang w:val="en-US"/>
        </w:rPr>
        <w:t xml:space="preserve">, Figure </w:t>
      </w:r>
      <w:r w:rsidRPr="00737053">
        <w:rPr>
          <w:sz w:val="22"/>
          <w:szCs w:val="22"/>
          <w:lang w:val="en-US" w:eastAsia="ko-KR"/>
        </w:rPr>
        <w:t>B3</w:t>
      </w:r>
      <w:r w:rsidRPr="00737053">
        <w:rPr>
          <w:sz w:val="22"/>
          <w:szCs w:val="22"/>
          <w:lang w:val="en-US"/>
        </w:rPr>
        <w:t>) are presented. Because no reference points for PBF have yet been agreed to, these versions of the Kobe plot represent alternative interpretations of stock status in an effort to prompt further discussion.</w:t>
      </w:r>
      <w:r w:rsidRPr="00737053">
        <w:rPr>
          <w:rFonts w:eastAsia="MS Mincho"/>
          <w:sz w:val="22"/>
          <w:szCs w:val="22"/>
          <w:lang w:val="en-US" w:eastAsia="ja-JP"/>
        </w:rPr>
        <w:t xml:space="preserve"> </w:t>
      </w:r>
    </w:p>
    <w:p w:rsidR="001C1DAF" w:rsidRPr="00737053" w:rsidRDefault="001C1DAF" w:rsidP="00593EB9">
      <w:pPr>
        <w:pStyle w:val="WCPFCpara"/>
        <w:adjustRightInd w:val="0"/>
        <w:snapToGrid w:val="0"/>
        <w:ind w:left="720"/>
        <w:jc w:val="both"/>
        <w:rPr>
          <w:rFonts w:eastAsia="Malgun Gothic"/>
          <w:sz w:val="22"/>
          <w:szCs w:val="22"/>
          <w:lang w:val="en-US" w:eastAsia="ko-KR"/>
        </w:rPr>
      </w:pPr>
      <w:r w:rsidRPr="00737053">
        <w:rPr>
          <w:sz w:val="22"/>
          <w:szCs w:val="22"/>
          <w:lang w:val="en-US"/>
        </w:rPr>
        <w:t xml:space="preserve">Historically, the WPO coastal fisheries group has had the greatest impact on the PBF stock, but since about the early 1990s the WPO purse seine fleet has increased its impact, and the effect of this fleet is currently greater than any of the other fishery groups. The impact of the EPO fishery was large before the mid-1980s, thereafter decreasing significantly. The WPO longline fleet has had a limited effect on the stock throughout the analysis period. The impact of a fishery on a stock depends on both the number and size of the fish caught by each fleet; i.e., catching a high number of smaller juvenile fish can have a greater impact on future spawning stock biomass than catching the same weight of larger mature fish (Figures </w:t>
      </w:r>
      <w:r w:rsidRPr="00737053">
        <w:rPr>
          <w:sz w:val="22"/>
          <w:szCs w:val="22"/>
          <w:lang w:val="en-US" w:eastAsia="ko-KR"/>
        </w:rPr>
        <w:t>B4</w:t>
      </w:r>
      <w:r w:rsidRPr="00737053">
        <w:rPr>
          <w:sz w:val="22"/>
          <w:szCs w:val="22"/>
          <w:lang w:val="en-US"/>
        </w:rPr>
        <w:t xml:space="preserve"> and </w:t>
      </w:r>
      <w:r w:rsidRPr="00737053">
        <w:rPr>
          <w:sz w:val="22"/>
          <w:szCs w:val="22"/>
          <w:lang w:val="en-US" w:eastAsia="ko-KR"/>
        </w:rPr>
        <w:t>B5</w:t>
      </w:r>
      <w:r w:rsidRPr="00737053">
        <w:rPr>
          <w:sz w:val="22"/>
          <w:szCs w:val="22"/>
          <w:lang w:val="en-US"/>
        </w:rPr>
        <w:t>).</w:t>
      </w:r>
    </w:p>
    <w:p w:rsidR="00563F64" w:rsidRPr="00737053" w:rsidRDefault="00563F64" w:rsidP="00593EB9">
      <w:pPr>
        <w:pStyle w:val="WCPFCpara"/>
        <w:adjustRightInd w:val="0"/>
        <w:snapToGrid w:val="0"/>
        <w:ind w:left="720"/>
        <w:jc w:val="both"/>
        <w:rPr>
          <w:rFonts w:eastAsia="Malgun Gothic"/>
          <w:sz w:val="22"/>
          <w:szCs w:val="22"/>
          <w:lang w:val="en-US" w:eastAsia="ko-KR"/>
        </w:rPr>
      </w:pPr>
    </w:p>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56"/>
        <w:gridCol w:w="3156"/>
        <w:gridCol w:w="3156"/>
      </w:tblGrid>
      <w:tr w:rsidR="00101A77" w:rsidRPr="00737053" w:rsidTr="00737053">
        <w:tc>
          <w:tcPr>
            <w:tcW w:w="3156" w:type="dxa"/>
          </w:tcPr>
          <w:p w:rsidR="00101A77" w:rsidRPr="00737053" w:rsidRDefault="00101A77" w:rsidP="00EE0ADD">
            <w:pPr>
              <w:pStyle w:val="WCPFCpara"/>
              <w:adjustRightInd w:val="0"/>
              <w:snapToGrid w:val="0"/>
              <w:jc w:val="center"/>
              <w:rPr>
                <w:rFonts w:eastAsia="Malgun Gothic"/>
                <w:sz w:val="22"/>
                <w:szCs w:val="22"/>
                <w:lang w:val="en-US" w:eastAsia="ko-KR"/>
              </w:rPr>
            </w:pPr>
            <w:r w:rsidRPr="00737053">
              <w:rPr>
                <w:noProof/>
                <w:lang w:val="en-US" w:eastAsia="zh-CN"/>
              </w:rPr>
              <w:drawing>
                <wp:inline distT="0" distB="0" distL="0" distR="0" wp14:anchorId="2645F4C7" wp14:editId="64CC4A6F">
                  <wp:extent cx="1844364" cy="1929008"/>
                  <wp:effectExtent l="0" t="0" r="381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50872" cy="1935815"/>
                          </a:xfrm>
                          <a:prstGeom prst="rect">
                            <a:avLst/>
                          </a:prstGeom>
                          <a:noFill/>
                          <a:ln>
                            <a:noFill/>
                          </a:ln>
                        </pic:spPr>
                      </pic:pic>
                    </a:graphicData>
                  </a:graphic>
                </wp:inline>
              </w:drawing>
            </w:r>
          </w:p>
        </w:tc>
        <w:tc>
          <w:tcPr>
            <w:tcW w:w="3156" w:type="dxa"/>
          </w:tcPr>
          <w:p w:rsidR="00101A77" w:rsidRPr="00737053" w:rsidRDefault="00101A77" w:rsidP="00EE0ADD">
            <w:pPr>
              <w:pStyle w:val="WCPFCpara"/>
              <w:adjustRightInd w:val="0"/>
              <w:snapToGrid w:val="0"/>
              <w:jc w:val="center"/>
              <w:rPr>
                <w:rFonts w:eastAsia="Malgun Gothic"/>
                <w:sz w:val="22"/>
                <w:szCs w:val="22"/>
                <w:lang w:val="en-US" w:eastAsia="ko-KR"/>
              </w:rPr>
            </w:pPr>
            <w:r w:rsidRPr="00737053">
              <w:rPr>
                <w:noProof/>
                <w:lang w:val="en-US" w:eastAsia="zh-CN"/>
              </w:rPr>
              <w:drawing>
                <wp:inline distT="0" distB="0" distL="0" distR="0" wp14:anchorId="0C5083DB" wp14:editId="07DF21E2">
                  <wp:extent cx="1867262" cy="114935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71576" cy="1152005"/>
                          </a:xfrm>
                          <a:prstGeom prst="rect">
                            <a:avLst/>
                          </a:prstGeom>
                          <a:noFill/>
                          <a:ln>
                            <a:noFill/>
                          </a:ln>
                        </pic:spPr>
                      </pic:pic>
                    </a:graphicData>
                  </a:graphic>
                </wp:inline>
              </w:drawing>
            </w:r>
          </w:p>
        </w:tc>
        <w:tc>
          <w:tcPr>
            <w:tcW w:w="3156" w:type="dxa"/>
          </w:tcPr>
          <w:p w:rsidR="00101A77" w:rsidRPr="00737053" w:rsidRDefault="00101A77" w:rsidP="00EE0ADD">
            <w:pPr>
              <w:pStyle w:val="WCPFCpara"/>
              <w:adjustRightInd w:val="0"/>
              <w:snapToGrid w:val="0"/>
              <w:jc w:val="center"/>
              <w:rPr>
                <w:rFonts w:eastAsia="Malgun Gothic"/>
                <w:sz w:val="22"/>
                <w:szCs w:val="22"/>
                <w:lang w:val="en-US" w:eastAsia="ko-KR"/>
              </w:rPr>
            </w:pPr>
            <w:r w:rsidRPr="00737053">
              <w:rPr>
                <w:noProof/>
                <w:lang w:val="en-US" w:eastAsia="zh-CN"/>
              </w:rPr>
              <w:drawing>
                <wp:inline distT="0" distB="0" distL="0" distR="0" wp14:anchorId="16238CDB" wp14:editId="6CDF7869">
                  <wp:extent cx="1905000" cy="10350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6391" cy="1041239"/>
                          </a:xfrm>
                          <a:prstGeom prst="rect">
                            <a:avLst/>
                          </a:prstGeom>
                          <a:noFill/>
                          <a:ln>
                            <a:noFill/>
                          </a:ln>
                        </pic:spPr>
                      </pic:pic>
                    </a:graphicData>
                  </a:graphic>
                </wp:inline>
              </w:drawing>
            </w:r>
          </w:p>
        </w:tc>
      </w:tr>
      <w:tr w:rsidR="00101A77" w:rsidRPr="00737053" w:rsidTr="00737053">
        <w:tc>
          <w:tcPr>
            <w:tcW w:w="3156" w:type="dxa"/>
          </w:tcPr>
          <w:p w:rsidR="00101A77" w:rsidRPr="00737053" w:rsidRDefault="00101A77" w:rsidP="00593EB9">
            <w:pPr>
              <w:pStyle w:val="WCPFCpara"/>
              <w:adjustRightInd w:val="0"/>
              <w:snapToGrid w:val="0"/>
              <w:jc w:val="both"/>
              <w:rPr>
                <w:rFonts w:eastAsia="Malgun Gothic"/>
                <w:sz w:val="18"/>
                <w:szCs w:val="18"/>
                <w:lang w:val="en-US" w:eastAsia="ko-KR"/>
              </w:rPr>
            </w:pPr>
            <w:r w:rsidRPr="00737053">
              <w:rPr>
                <w:rFonts w:eastAsia="MS Mincho"/>
                <w:b/>
                <w:sz w:val="18"/>
                <w:szCs w:val="18"/>
                <w:lang w:val="en-US" w:eastAsia="ja-JP"/>
              </w:rPr>
              <w:t>Figure B1.</w:t>
            </w:r>
            <w:r w:rsidRPr="00737053">
              <w:rPr>
                <w:rFonts w:eastAsia="MS Mincho"/>
                <w:sz w:val="18"/>
                <w:szCs w:val="18"/>
                <w:lang w:val="en-US" w:eastAsia="ja-JP"/>
              </w:rPr>
              <w:t xml:space="preserve"> Pacific bluefin tuna (</w:t>
            </w:r>
            <w:r w:rsidRPr="00737053">
              <w:rPr>
                <w:rFonts w:eastAsia="MS Mincho"/>
                <w:i/>
                <w:sz w:val="18"/>
                <w:szCs w:val="18"/>
                <w:lang w:val="en-US" w:eastAsia="ja-JP"/>
              </w:rPr>
              <w:t>Thunnus orientalis</w:t>
            </w:r>
            <w:r w:rsidRPr="00737053">
              <w:rPr>
                <w:rFonts w:eastAsia="MS Mincho"/>
                <w:sz w:val="18"/>
                <w:szCs w:val="18"/>
                <w:lang w:val="en-US" w:eastAsia="ja-JP"/>
              </w:rPr>
              <w:t>) total stock biomass (upper panel), spawning stock biomass (middle panel) and recruitment (lower panel) of PBF from the base case run. Thick line indicates median, thin line indicates point estimate, and dashed lines indicate the 90% confidence interval</w:t>
            </w:r>
          </w:p>
        </w:tc>
        <w:tc>
          <w:tcPr>
            <w:tcW w:w="3156" w:type="dxa"/>
          </w:tcPr>
          <w:p w:rsidR="00101A77" w:rsidRPr="00737053" w:rsidRDefault="00101A77" w:rsidP="00593EB9">
            <w:pPr>
              <w:pStyle w:val="WCPFCpara"/>
              <w:adjustRightInd w:val="0"/>
              <w:snapToGrid w:val="0"/>
              <w:jc w:val="both"/>
              <w:rPr>
                <w:rFonts w:eastAsia="Malgun Gothic"/>
                <w:sz w:val="18"/>
                <w:szCs w:val="18"/>
                <w:lang w:val="en-US" w:eastAsia="ko-KR"/>
              </w:rPr>
            </w:pPr>
            <w:r w:rsidRPr="00737053">
              <w:rPr>
                <w:rFonts w:eastAsia="MS Mincho"/>
                <w:b/>
                <w:sz w:val="18"/>
                <w:szCs w:val="18"/>
                <w:lang w:val="en-US" w:eastAsia="ja-JP"/>
              </w:rPr>
              <w:t>Figure B2.</w:t>
            </w:r>
            <w:r w:rsidRPr="00737053">
              <w:rPr>
                <w:rFonts w:eastAsia="MS Mincho"/>
                <w:sz w:val="18"/>
                <w:szCs w:val="18"/>
                <w:lang w:val="en-US" w:eastAsia="ja-JP"/>
              </w:rPr>
              <w:t xml:space="preserve"> Geometric mean annual age-specific Pacific bluefin tuna (</w:t>
            </w:r>
            <w:r w:rsidRPr="00737053">
              <w:rPr>
                <w:rFonts w:eastAsia="MS Mincho"/>
                <w:i/>
                <w:sz w:val="18"/>
                <w:szCs w:val="18"/>
                <w:lang w:val="en-US" w:eastAsia="ja-JP"/>
              </w:rPr>
              <w:t>Thunnus orientalis</w:t>
            </w:r>
            <w:r w:rsidRPr="00737053">
              <w:rPr>
                <w:rFonts w:eastAsia="MS Mincho"/>
                <w:sz w:val="18"/>
                <w:szCs w:val="18"/>
                <w:lang w:val="en-US" w:eastAsia="ja-JP"/>
              </w:rPr>
              <w:t>) fishing mortalities for 2002-2004 (dashed line), 2007-2009 (solid line) and 2009-2011 (red line)</w:t>
            </w:r>
          </w:p>
        </w:tc>
        <w:tc>
          <w:tcPr>
            <w:tcW w:w="3156" w:type="dxa"/>
          </w:tcPr>
          <w:p w:rsidR="00101A77" w:rsidRPr="00737053" w:rsidRDefault="00101A77" w:rsidP="00593EB9">
            <w:pPr>
              <w:pStyle w:val="WCPFCpara"/>
              <w:adjustRightInd w:val="0"/>
              <w:snapToGrid w:val="0"/>
              <w:jc w:val="both"/>
              <w:rPr>
                <w:rFonts w:eastAsia="Malgun Gothic"/>
                <w:sz w:val="18"/>
                <w:szCs w:val="18"/>
                <w:lang w:val="en-US" w:eastAsia="ko-KR"/>
              </w:rPr>
            </w:pPr>
            <w:r w:rsidRPr="00737053">
              <w:rPr>
                <w:rFonts w:eastAsia="MS Mincho"/>
                <w:b/>
                <w:sz w:val="18"/>
                <w:szCs w:val="18"/>
                <w:lang w:val="en-US" w:eastAsia="ja-JP"/>
              </w:rPr>
              <w:t>Figure B3.</w:t>
            </w:r>
            <w:r w:rsidRPr="00737053">
              <w:rPr>
                <w:rFonts w:eastAsia="MS Mincho"/>
                <w:sz w:val="18"/>
                <w:szCs w:val="18"/>
                <w:lang w:val="en-US" w:eastAsia="ja-JP"/>
              </w:rPr>
              <w:t xml:space="preserve"> </w:t>
            </w:r>
            <w:r w:rsidRPr="00737053">
              <w:rPr>
                <w:sz w:val="18"/>
                <w:szCs w:val="18"/>
                <w:lang w:val="en-US"/>
              </w:rPr>
              <w:t>Alternative Kobe plots for Pacific bluefin tuna (</w:t>
            </w:r>
            <w:r w:rsidRPr="00737053">
              <w:rPr>
                <w:i/>
                <w:iCs/>
                <w:sz w:val="18"/>
                <w:szCs w:val="18"/>
                <w:lang w:val="en-US"/>
              </w:rPr>
              <w:t>Thunnus orientalis</w:t>
            </w:r>
            <w:r w:rsidRPr="00737053">
              <w:rPr>
                <w:sz w:val="18"/>
                <w:szCs w:val="18"/>
                <w:lang w:val="en-US"/>
              </w:rPr>
              <w:t>). A.</w:t>
            </w:r>
            <w:r w:rsidRPr="00737053">
              <w:rPr>
                <w:rFonts w:eastAsia="MS Mincho"/>
                <w:sz w:val="18"/>
                <w:szCs w:val="18"/>
                <w:lang w:val="en-US" w:eastAsia="ja-JP"/>
              </w:rPr>
              <w:t xml:space="preserve"> </w:t>
            </w:r>
            <w:r w:rsidRPr="00737053">
              <w:rPr>
                <w:i/>
                <w:iCs/>
                <w:sz w:val="18"/>
                <w:szCs w:val="18"/>
                <w:lang w:val="en-US"/>
              </w:rPr>
              <w:t xml:space="preserve">SSBMED </w:t>
            </w:r>
            <w:r w:rsidRPr="00737053">
              <w:rPr>
                <w:sz w:val="18"/>
                <w:szCs w:val="18"/>
                <w:lang w:val="en-US"/>
              </w:rPr>
              <w:t xml:space="preserve">and </w:t>
            </w:r>
            <w:r w:rsidRPr="00737053">
              <w:rPr>
                <w:i/>
                <w:iCs/>
                <w:sz w:val="18"/>
                <w:szCs w:val="18"/>
                <w:lang w:val="en-US"/>
              </w:rPr>
              <w:t>FMED</w:t>
            </w:r>
            <w:r w:rsidRPr="00737053">
              <w:rPr>
                <w:sz w:val="18"/>
                <w:szCs w:val="18"/>
                <w:lang w:val="en-US"/>
              </w:rPr>
              <w:t xml:space="preserve">; B. </w:t>
            </w:r>
            <w:r w:rsidRPr="00737053">
              <w:rPr>
                <w:i/>
                <w:iCs/>
                <w:sz w:val="18"/>
                <w:szCs w:val="18"/>
                <w:lang w:val="en-US"/>
              </w:rPr>
              <w:t xml:space="preserve">SSB20% </w:t>
            </w:r>
            <w:r w:rsidRPr="00737053">
              <w:rPr>
                <w:sz w:val="18"/>
                <w:szCs w:val="18"/>
                <w:lang w:val="en-US"/>
              </w:rPr>
              <w:t xml:space="preserve">and </w:t>
            </w:r>
            <w:r w:rsidRPr="00737053">
              <w:rPr>
                <w:i/>
                <w:iCs/>
                <w:sz w:val="18"/>
                <w:szCs w:val="18"/>
                <w:lang w:val="en-US"/>
              </w:rPr>
              <w:t>SPR20%</w:t>
            </w:r>
            <w:r w:rsidRPr="00737053">
              <w:rPr>
                <w:sz w:val="18"/>
                <w:szCs w:val="18"/>
                <w:lang w:val="en-US"/>
              </w:rPr>
              <w:t>. Citation of these Kobe plots</w:t>
            </w:r>
            <w:r w:rsidRPr="00737053">
              <w:rPr>
                <w:rFonts w:eastAsia="MS Mincho"/>
                <w:sz w:val="18"/>
                <w:szCs w:val="18"/>
                <w:lang w:val="en-US" w:eastAsia="ja-JP"/>
              </w:rPr>
              <w:t xml:space="preserve"> </w:t>
            </w:r>
            <w:r w:rsidRPr="00737053">
              <w:rPr>
                <w:sz w:val="18"/>
                <w:szCs w:val="18"/>
                <w:lang w:val="en-US"/>
              </w:rPr>
              <w:t>should include clarifying comments in the text. The blue and white</w:t>
            </w:r>
            <w:r w:rsidRPr="00737053">
              <w:rPr>
                <w:rFonts w:eastAsia="MS Mincho"/>
                <w:sz w:val="18"/>
                <w:szCs w:val="18"/>
                <w:lang w:val="en-US" w:eastAsia="ja-JP"/>
              </w:rPr>
              <w:t xml:space="preserve"> </w:t>
            </w:r>
            <w:r w:rsidRPr="00737053">
              <w:rPr>
                <w:sz w:val="18"/>
                <w:szCs w:val="18"/>
                <w:lang w:val="en-US"/>
              </w:rPr>
              <w:t>points on the plot show the start (1952) and end (2012) year of the</w:t>
            </w:r>
            <w:r w:rsidRPr="00737053">
              <w:rPr>
                <w:rFonts w:eastAsia="MS Mincho"/>
                <w:sz w:val="18"/>
                <w:szCs w:val="18"/>
                <w:lang w:val="en-US" w:eastAsia="ja-JP"/>
              </w:rPr>
              <w:t xml:space="preserve"> </w:t>
            </w:r>
            <w:r w:rsidRPr="00737053">
              <w:rPr>
                <w:sz w:val="18"/>
                <w:szCs w:val="18"/>
                <w:lang w:val="en-US"/>
              </w:rPr>
              <w:t>period modeled in the stock assessment, respectively.</w:t>
            </w:r>
          </w:p>
        </w:tc>
      </w:tr>
      <w:tr w:rsidR="00101A77" w:rsidRPr="00737053" w:rsidTr="00737053">
        <w:tc>
          <w:tcPr>
            <w:tcW w:w="3156" w:type="dxa"/>
          </w:tcPr>
          <w:p w:rsidR="00101A77" w:rsidRPr="00737053" w:rsidRDefault="00101A77" w:rsidP="00593EB9">
            <w:pPr>
              <w:adjustRightInd w:val="0"/>
              <w:snapToGrid w:val="0"/>
              <w:jc w:val="center"/>
              <w:rPr>
                <w:rFonts w:eastAsia="MS Mincho" w:cs="Times New Roman"/>
                <w:lang w:val="en-US" w:eastAsia="ja-JP"/>
              </w:rPr>
            </w:pPr>
            <w:r w:rsidRPr="00737053">
              <w:rPr>
                <w:rFonts w:cs="Times New Roman"/>
                <w:noProof/>
                <w:lang w:val="en-US" w:eastAsia="zh-CN"/>
              </w:rPr>
              <w:drawing>
                <wp:inline distT="0" distB="0" distL="0" distR="0" wp14:anchorId="1FD24267" wp14:editId="604A1C71">
                  <wp:extent cx="1550504" cy="1192968"/>
                  <wp:effectExtent l="0" t="0" r="0" b="762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49581" cy="1192258"/>
                          </a:xfrm>
                          <a:prstGeom prst="rect">
                            <a:avLst/>
                          </a:prstGeom>
                          <a:noFill/>
                          <a:ln>
                            <a:noFill/>
                          </a:ln>
                        </pic:spPr>
                      </pic:pic>
                    </a:graphicData>
                  </a:graphic>
                </wp:inline>
              </w:drawing>
            </w:r>
          </w:p>
        </w:tc>
        <w:tc>
          <w:tcPr>
            <w:tcW w:w="3156" w:type="dxa"/>
          </w:tcPr>
          <w:p w:rsidR="00101A77" w:rsidRPr="00737053" w:rsidRDefault="001E785C" w:rsidP="00593EB9">
            <w:pPr>
              <w:adjustRightInd w:val="0"/>
              <w:snapToGrid w:val="0"/>
              <w:jc w:val="center"/>
              <w:rPr>
                <w:rFonts w:eastAsia="MS Mincho" w:cs="Times New Roman"/>
                <w:lang w:val="en-US" w:eastAsia="ja-JP"/>
              </w:rPr>
            </w:pPr>
            <w:r w:rsidRPr="00737053">
              <w:rPr>
                <w:rFonts w:cs="Times New Roman"/>
                <w:noProof/>
                <w:lang w:val="en-US" w:eastAsia="zh-CN"/>
              </w:rPr>
              <w:drawing>
                <wp:inline distT="0" distB="0" distL="0" distR="0" wp14:anchorId="16320FA4" wp14:editId="198ED255">
                  <wp:extent cx="1558456" cy="1152048"/>
                  <wp:effectExtent l="0" t="0" r="381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58022" cy="1151727"/>
                          </a:xfrm>
                          <a:prstGeom prst="rect">
                            <a:avLst/>
                          </a:prstGeom>
                          <a:noFill/>
                          <a:ln>
                            <a:noFill/>
                          </a:ln>
                        </pic:spPr>
                      </pic:pic>
                    </a:graphicData>
                  </a:graphic>
                </wp:inline>
              </w:drawing>
            </w:r>
          </w:p>
        </w:tc>
        <w:tc>
          <w:tcPr>
            <w:tcW w:w="3156" w:type="dxa"/>
          </w:tcPr>
          <w:p w:rsidR="00101A77" w:rsidRPr="00737053" w:rsidRDefault="00101A77" w:rsidP="00593EB9">
            <w:pPr>
              <w:adjustRightInd w:val="0"/>
              <w:snapToGrid w:val="0"/>
              <w:jc w:val="center"/>
              <w:rPr>
                <w:rFonts w:eastAsia="MS Mincho" w:cs="Times New Roman"/>
                <w:lang w:val="en-US" w:eastAsia="ja-JP"/>
              </w:rPr>
            </w:pPr>
          </w:p>
        </w:tc>
      </w:tr>
      <w:tr w:rsidR="00101A77" w:rsidRPr="00737053" w:rsidTr="00737053">
        <w:tc>
          <w:tcPr>
            <w:tcW w:w="3156" w:type="dxa"/>
          </w:tcPr>
          <w:p w:rsidR="00101A77" w:rsidRPr="00737053" w:rsidRDefault="001E785C" w:rsidP="00593EB9">
            <w:pPr>
              <w:adjustRightInd w:val="0"/>
              <w:snapToGrid w:val="0"/>
              <w:rPr>
                <w:rFonts w:eastAsia="MS Mincho" w:cs="Times New Roman"/>
                <w:sz w:val="18"/>
                <w:szCs w:val="18"/>
                <w:lang w:val="en-US" w:eastAsia="ja-JP"/>
              </w:rPr>
            </w:pPr>
            <w:r w:rsidRPr="00737053">
              <w:rPr>
                <w:rFonts w:eastAsia="MS Mincho" w:cs="Times New Roman"/>
                <w:b/>
                <w:sz w:val="18"/>
                <w:szCs w:val="18"/>
                <w:lang w:val="en-US" w:eastAsia="ja-JP"/>
              </w:rPr>
              <w:t>Figure B4.</w:t>
            </w:r>
            <w:r w:rsidRPr="00737053">
              <w:rPr>
                <w:rFonts w:eastAsia="MS Mincho" w:cs="Times New Roman"/>
                <w:sz w:val="18"/>
                <w:szCs w:val="18"/>
                <w:lang w:val="en-US" w:eastAsia="ja-JP"/>
              </w:rPr>
              <w:t xml:space="preserve"> </w:t>
            </w:r>
            <w:r w:rsidRPr="00737053">
              <w:rPr>
                <w:rFonts w:cs="Times New Roman"/>
                <w:sz w:val="18"/>
                <w:szCs w:val="18"/>
                <w:lang w:val="en-US"/>
              </w:rPr>
              <w:t>Trajectory of the spawning stock biomass of a simulated population of</w:t>
            </w:r>
            <w:r w:rsidRPr="00737053">
              <w:rPr>
                <w:rFonts w:eastAsia="MS Mincho" w:cs="Times New Roman"/>
                <w:sz w:val="18"/>
                <w:szCs w:val="18"/>
                <w:lang w:val="en-US" w:eastAsia="ja-JP"/>
              </w:rPr>
              <w:t xml:space="preserve"> </w:t>
            </w:r>
            <w:r w:rsidRPr="00737053">
              <w:rPr>
                <w:rFonts w:cs="Times New Roman"/>
                <w:sz w:val="18"/>
                <w:szCs w:val="18"/>
                <w:lang w:val="en-US"/>
              </w:rPr>
              <w:t>Pacific bluefin tuna (</w:t>
            </w:r>
            <w:r w:rsidRPr="00737053">
              <w:rPr>
                <w:rFonts w:cs="Times New Roman"/>
                <w:i/>
                <w:iCs/>
                <w:sz w:val="18"/>
                <w:szCs w:val="18"/>
                <w:lang w:val="en-US"/>
              </w:rPr>
              <w:t>Thunnus orientalis</w:t>
            </w:r>
            <w:r w:rsidRPr="00737053">
              <w:rPr>
                <w:rFonts w:cs="Times New Roman"/>
                <w:sz w:val="18"/>
                <w:szCs w:val="18"/>
                <w:lang w:val="en-US"/>
              </w:rPr>
              <w:t>) that was unexploited</w:t>
            </w:r>
            <w:r w:rsidRPr="00737053">
              <w:rPr>
                <w:rFonts w:eastAsia="MS Mincho" w:cs="Times New Roman"/>
                <w:sz w:val="18"/>
                <w:szCs w:val="18"/>
                <w:lang w:val="en-US" w:eastAsia="ja-JP"/>
              </w:rPr>
              <w:t xml:space="preserve"> </w:t>
            </w:r>
            <w:r w:rsidRPr="00737053">
              <w:rPr>
                <w:rFonts w:cs="Times New Roman"/>
                <w:sz w:val="18"/>
                <w:szCs w:val="18"/>
                <w:lang w:val="en-US"/>
              </w:rPr>
              <w:t>(topmost line) and that predicted by the base case (white area). The</w:t>
            </w:r>
            <w:r w:rsidRPr="00737053">
              <w:rPr>
                <w:rFonts w:eastAsia="MS Mincho" w:cs="Times New Roman"/>
                <w:sz w:val="18"/>
                <w:szCs w:val="18"/>
                <w:lang w:val="en-US" w:eastAsia="ja-JP"/>
              </w:rPr>
              <w:t xml:space="preserve"> </w:t>
            </w:r>
            <w:r w:rsidRPr="00737053">
              <w:rPr>
                <w:rFonts w:cs="Times New Roman"/>
                <w:sz w:val="18"/>
                <w:szCs w:val="18"/>
                <w:lang w:val="en-US"/>
              </w:rPr>
              <w:t>shaded areas between the two lines show the proportions of impact of</w:t>
            </w:r>
            <w:r w:rsidRPr="00737053">
              <w:rPr>
                <w:rFonts w:eastAsia="MS Mincho" w:cs="Times New Roman"/>
                <w:sz w:val="18"/>
                <w:szCs w:val="18"/>
                <w:lang w:val="en-US" w:eastAsia="ja-JP"/>
              </w:rPr>
              <w:t xml:space="preserve"> </w:t>
            </w:r>
            <w:r w:rsidRPr="00737053">
              <w:rPr>
                <w:rFonts w:cs="Times New Roman"/>
                <w:sz w:val="18"/>
                <w:szCs w:val="18"/>
                <w:lang w:val="en-US"/>
              </w:rPr>
              <w:t>each fishery.</w:t>
            </w:r>
          </w:p>
        </w:tc>
        <w:tc>
          <w:tcPr>
            <w:tcW w:w="3156" w:type="dxa"/>
          </w:tcPr>
          <w:p w:rsidR="00101A77" w:rsidRPr="00737053" w:rsidRDefault="001E785C" w:rsidP="00593EB9">
            <w:pPr>
              <w:adjustRightInd w:val="0"/>
              <w:snapToGrid w:val="0"/>
              <w:rPr>
                <w:rFonts w:eastAsia="MS Mincho" w:cs="Times New Roman"/>
                <w:sz w:val="18"/>
                <w:szCs w:val="18"/>
                <w:lang w:val="en-US" w:eastAsia="ja-JP"/>
              </w:rPr>
            </w:pPr>
            <w:r w:rsidRPr="00737053">
              <w:rPr>
                <w:rFonts w:eastAsia="MS Mincho" w:cs="Times New Roman"/>
                <w:b/>
                <w:sz w:val="18"/>
                <w:szCs w:val="18"/>
                <w:lang w:val="en-US" w:eastAsia="ja-JP"/>
              </w:rPr>
              <w:t>Figure B5.</w:t>
            </w:r>
            <w:r w:rsidRPr="00737053">
              <w:rPr>
                <w:rFonts w:eastAsia="MS Mincho" w:cs="Times New Roman"/>
                <w:sz w:val="18"/>
                <w:szCs w:val="18"/>
                <w:lang w:val="en-US" w:eastAsia="ja-JP"/>
              </w:rPr>
              <w:t xml:space="preserve"> </w:t>
            </w:r>
            <w:r w:rsidRPr="00737053">
              <w:rPr>
                <w:rFonts w:cs="Times New Roman"/>
                <w:sz w:val="18"/>
                <w:szCs w:val="18"/>
                <w:lang w:val="en-US"/>
              </w:rPr>
              <w:t>The proportion of the impact on the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spawning stock biomass by each group of fisheries.</w:t>
            </w:r>
          </w:p>
        </w:tc>
        <w:tc>
          <w:tcPr>
            <w:tcW w:w="3156" w:type="dxa"/>
          </w:tcPr>
          <w:p w:rsidR="00101A77" w:rsidRPr="00737053" w:rsidRDefault="00101A77" w:rsidP="00593EB9">
            <w:pPr>
              <w:adjustRightInd w:val="0"/>
              <w:snapToGrid w:val="0"/>
              <w:rPr>
                <w:rFonts w:eastAsia="MS Mincho" w:cs="Times New Roman"/>
                <w:sz w:val="18"/>
                <w:szCs w:val="18"/>
                <w:lang w:val="en-US" w:eastAsia="ja-JP"/>
              </w:rPr>
            </w:pPr>
          </w:p>
        </w:tc>
      </w:tr>
    </w:tbl>
    <w:p w:rsidR="00183C2E" w:rsidRPr="00737053" w:rsidRDefault="00183C2E" w:rsidP="00593EB9">
      <w:pPr>
        <w:widowControl w:val="0"/>
        <w:autoSpaceDE w:val="0"/>
        <w:autoSpaceDN w:val="0"/>
        <w:adjustRightInd w:val="0"/>
        <w:snapToGrid w:val="0"/>
        <w:jc w:val="both"/>
        <w:rPr>
          <w:rFonts w:eastAsia="Malgun Gothic" w:cs="Times New Roman"/>
          <w:lang w:val="en-US" w:eastAsia="ko-KR"/>
        </w:rPr>
      </w:pPr>
    </w:p>
    <w:p w:rsidR="001C1DAF" w:rsidRPr="00737053" w:rsidRDefault="001C1DAF" w:rsidP="00593EB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 xml:space="preserve">Management advice and implications </w:t>
      </w:r>
    </w:p>
    <w:p w:rsidR="00183C2E" w:rsidRPr="00737053" w:rsidRDefault="00183C2E" w:rsidP="00593EB9">
      <w:pPr>
        <w:adjustRightInd w:val="0"/>
        <w:snapToGrid w:val="0"/>
        <w:jc w:val="both"/>
        <w:rPr>
          <w:rFonts w:eastAsia="Malgun Gothic" w:cs="Times New Roman"/>
          <w:lang w:val="en-US" w:eastAsia="ko-KR"/>
        </w:rPr>
      </w:pPr>
    </w:p>
    <w:p w:rsidR="001C1DAF" w:rsidRPr="00737053" w:rsidRDefault="001C1DAF" w:rsidP="00593EB9">
      <w:pPr>
        <w:pStyle w:val="Best2"/>
        <w:adjustRightInd w:val="0"/>
        <w:snapToGrid w:val="0"/>
        <w:spacing w:after="0" w:line="240" w:lineRule="auto"/>
        <w:rPr>
          <w:rFonts w:cs="Times New Roman"/>
          <w:lang w:val="en-US"/>
        </w:rPr>
      </w:pPr>
      <w:r w:rsidRPr="00737053">
        <w:rPr>
          <w:rFonts w:cs="Times New Roman"/>
          <w:lang w:val="en-US"/>
        </w:rPr>
        <w:t>SC10 noted that the ISC provided the following conservation advice from ISC:</w:t>
      </w:r>
    </w:p>
    <w:p w:rsidR="00183C2E" w:rsidRPr="00737053" w:rsidRDefault="00183C2E" w:rsidP="00593EB9">
      <w:pPr>
        <w:pStyle w:val="Best2"/>
        <w:numPr>
          <w:ilvl w:val="0"/>
          <w:numId w:val="0"/>
        </w:numPr>
        <w:adjustRightInd w:val="0"/>
        <w:snapToGrid w:val="0"/>
        <w:spacing w:after="0" w:line="240" w:lineRule="auto"/>
        <w:ind w:left="720"/>
        <w:rPr>
          <w:rFonts w:eastAsia="Malgun Gothic" w:cs="Times New Roman"/>
          <w:lang w:val="en-US" w:eastAsia="ko-KR"/>
        </w:rPr>
      </w:pPr>
    </w:p>
    <w:p w:rsidR="001C1DAF"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The current (2012) PBF biomass level is near historically low levels and experiencing high exploitation rates above all biological reference points except for F</w:t>
      </w:r>
      <w:r w:rsidR="00C71849" w:rsidRPr="00737053">
        <w:rPr>
          <w:rFonts w:eastAsia="Malgun Gothic" w:cs="Times New Roman"/>
          <w:vertAlign w:val="subscript"/>
          <w:lang w:val="en-US" w:eastAsia="ko-KR"/>
        </w:rPr>
        <w:t>loss</w:t>
      </w:r>
      <w:r w:rsidRPr="00737053">
        <w:rPr>
          <w:rFonts w:cs="Times New Roman"/>
          <w:lang w:val="en-US"/>
        </w:rPr>
        <w:t>. Based on projection results, the recently adopted WCPFC CMM (2013-09) and IATTC resolution for 2014 (C-13-02) if continued in to the future, are not expected to increase SSB if recent low recruitment continues.</w:t>
      </w:r>
    </w:p>
    <w:p w:rsidR="001C1DAF"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In relation to the projections requested by NC9, only Scenario 6</w:t>
      </w:r>
      <w:r w:rsidRPr="00737053">
        <w:rPr>
          <w:rStyle w:val="FootnoteReference"/>
          <w:rFonts w:cs="Times New Roman"/>
          <w:lang w:val="en-US"/>
        </w:rPr>
        <w:footnoteReference w:id="1"/>
      </w:r>
      <w:r w:rsidRPr="00737053">
        <w:rPr>
          <w:rFonts w:cs="Times New Roman"/>
          <w:lang w:val="en-US"/>
        </w:rPr>
        <w:t>, the strictest one, results in an increase in SSB even if the current low recruitment continues (</w:t>
      </w:r>
      <w:r w:rsidR="00071011" w:rsidRPr="00737053">
        <w:rPr>
          <w:rFonts w:cs="Times New Roman"/>
          <w:lang w:val="en-US"/>
        </w:rPr>
        <w:t xml:space="preserve">see </w:t>
      </w:r>
      <w:r w:rsidRPr="00737053">
        <w:rPr>
          <w:rFonts w:cs="Times New Roman"/>
          <w:lang w:val="en-US"/>
        </w:rPr>
        <w:t>Figure</w:t>
      </w:r>
      <w:r w:rsidR="00071011" w:rsidRPr="00737053">
        <w:rPr>
          <w:rFonts w:cs="Times New Roman"/>
          <w:lang w:val="en-US"/>
        </w:rPr>
        <w:t>s</w:t>
      </w:r>
      <w:r w:rsidRPr="00737053">
        <w:rPr>
          <w:rFonts w:cs="Times New Roman"/>
          <w:lang w:val="en-US"/>
        </w:rPr>
        <w:t>). Given the result of Scenario 6, further substantial reductions in fishing mortality and juvenile catch over the whole range of juvenile ages should be considered to reduce the risk of SSB falling below its historically lowest level.</w:t>
      </w:r>
    </w:p>
    <w:p w:rsidR="001C1DAF"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If the low recruitment of recent years continues the risk of SSB falling below its historically lowest level observed would increase. This risk can be reduced with implementation of more conservative management measures.</w:t>
      </w:r>
    </w:p>
    <w:p w:rsidR="001C1DAF"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Based on the results of future projections requested at NC9, unless the historical average level (1952-2011) of recruitment is realized, an increase of SSB cannot be expected under the current WCPFC and IATTC conservation and management measures</w:t>
      </w:r>
      <w:r w:rsidRPr="00737053">
        <w:rPr>
          <w:rStyle w:val="FootnoteReference"/>
          <w:rFonts w:cs="Times New Roman"/>
          <w:lang w:val="en-US"/>
        </w:rPr>
        <w:footnoteReference w:id="2"/>
      </w:r>
      <w:r w:rsidRPr="00737053">
        <w:rPr>
          <w:rFonts w:cs="Times New Roman"/>
          <w:lang w:val="en-US"/>
        </w:rPr>
        <w:t>, even under full implementation (Scenario 1)</w:t>
      </w:r>
      <w:r w:rsidRPr="00737053">
        <w:rPr>
          <w:rStyle w:val="FootnoteReference"/>
          <w:rFonts w:cs="Times New Roman"/>
          <w:lang w:val="en-US"/>
        </w:rPr>
        <w:footnoteReference w:id="3"/>
      </w:r>
      <w:r w:rsidRPr="00737053">
        <w:rPr>
          <w:rFonts w:cs="Times New Roman"/>
          <w:lang w:val="en-US"/>
        </w:rPr>
        <w:t>.</w:t>
      </w:r>
    </w:p>
    <w:p w:rsidR="001C1DAF"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If the specifications of the harvest control rules used in the projections were modified to include a definition of juveniles that is more consistent with the maturity ogive</w:t>
      </w:r>
      <w:r w:rsidRPr="00737053">
        <w:rPr>
          <w:rStyle w:val="FootnoteReference"/>
          <w:rFonts w:cs="Times New Roman"/>
          <w:lang w:val="en-US"/>
        </w:rPr>
        <w:footnoteReference w:id="4"/>
      </w:r>
      <w:r w:rsidRPr="00737053">
        <w:rPr>
          <w:rFonts w:cs="Times New Roman"/>
          <w:lang w:val="en-US"/>
        </w:rPr>
        <w:t xml:space="preserve"> used in the stock assessment, projection results could be different; for example, rebuilding may be faster. While no projection with a consistent definition of juvenile in any harvest scenario was conducted, any proposed reductions in juvenile catch should consider all non-mature individuals.</w:t>
      </w:r>
    </w:p>
    <w:p w:rsidR="001C1DAF" w:rsidRPr="00737053" w:rsidRDefault="001C1DAF" w:rsidP="00593EB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Given the low level of SSB, uncertainty in future recruitment, and importance of recruitment in influencing stock biomass, monitoring of recruitment should be strengthened to allow the trend of recruitment to be understood in a timely manner</w:t>
      </w:r>
      <w:r w:rsidR="00D41B63" w:rsidRPr="00737053">
        <w:rPr>
          <w:rFonts w:cs="Times New Roman"/>
          <w:lang w:val="en-US"/>
        </w:rPr>
        <w:t>.</w:t>
      </w:r>
    </w:p>
    <w:p w:rsidR="001C1DAF" w:rsidRPr="00737053" w:rsidRDefault="001C1DAF" w:rsidP="00593EB9">
      <w:pPr>
        <w:pStyle w:val="Best2"/>
        <w:numPr>
          <w:ilvl w:val="0"/>
          <w:numId w:val="0"/>
        </w:numPr>
        <w:adjustRightInd w:val="0"/>
        <w:snapToGrid w:val="0"/>
        <w:spacing w:after="0" w:line="240" w:lineRule="auto"/>
        <w:rPr>
          <w:rFonts w:cs="Times New Roman"/>
          <w:lang w:val="en-U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16"/>
        <w:gridCol w:w="3182"/>
        <w:gridCol w:w="3178"/>
      </w:tblGrid>
      <w:tr w:rsidR="001E785C" w:rsidRPr="00737053" w:rsidTr="00737053">
        <w:tc>
          <w:tcPr>
            <w:tcW w:w="3192" w:type="dxa"/>
          </w:tcPr>
          <w:p w:rsidR="001E785C" w:rsidRPr="00737053" w:rsidRDefault="001E785C" w:rsidP="00EE0ADD">
            <w:pPr>
              <w:adjustRightInd w:val="0"/>
              <w:snapToGrid w:val="0"/>
              <w:jc w:val="center"/>
              <w:rPr>
                <w:rFonts w:cs="Times New Roman"/>
                <w:lang w:val="en-US"/>
              </w:rPr>
            </w:pPr>
            <w:r w:rsidRPr="00737053">
              <w:rPr>
                <w:rFonts w:cs="Times New Roman"/>
                <w:noProof/>
                <w:lang w:val="en-US" w:eastAsia="zh-CN"/>
              </w:rPr>
              <w:lastRenderedPageBreak/>
              <w:drawing>
                <wp:inline distT="0" distB="0" distL="0" distR="0" wp14:anchorId="5ED6B16F" wp14:editId="6D61DAC5">
                  <wp:extent cx="1905000" cy="1993900"/>
                  <wp:effectExtent l="0" t="0" r="0"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09149" cy="1998243"/>
                          </a:xfrm>
                          <a:prstGeom prst="rect">
                            <a:avLst/>
                          </a:prstGeom>
                          <a:noFill/>
                          <a:ln>
                            <a:noFill/>
                          </a:ln>
                        </pic:spPr>
                      </pic:pic>
                    </a:graphicData>
                  </a:graphic>
                </wp:inline>
              </w:drawing>
            </w:r>
          </w:p>
        </w:tc>
        <w:tc>
          <w:tcPr>
            <w:tcW w:w="3192" w:type="dxa"/>
          </w:tcPr>
          <w:p w:rsidR="001E785C" w:rsidRPr="00737053" w:rsidRDefault="001E785C" w:rsidP="00EE0ADD">
            <w:pPr>
              <w:adjustRightInd w:val="0"/>
              <w:snapToGrid w:val="0"/>
              <w:jc w:val="center"/>
              <w:rPr>
                <w:rFonts w:cs="Times New Roman"/>
                <w:lang w:val="en-US"/>
              </w:rPr>
            </w:pPr>
            <w:r w:rsidRPr="00737053">
              <w:rPr>
                <w:rFonts w:cs="Times New Roman"/>
                <w:noProof/>
                <w:lang w:val="en-US" w:eastAsia="zh-CN"/>
              </w:rPr>
              <w:drawing>
                <wp:inline distT="0" distB="0" distL="0" distR="0" wp14:anchorId="5E12A389" wp14:editId="0C18B53C">
                  <wp:extent cx="1828729" cy="1995777"/>
                  <wp:effectExtent l="0" t="0" r="635" b="508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28239" cy="1995242"/>
                          </a:xfrm>
                          <a:prstGeom prst="rect">
                            <a:avLst/>
                          </a:prstGeom>
                          <a:noFill/>
                          <a:ln>
                            <a:noFill/>
                          </a:ln>
                        </pic:spPr>
                      </pic:pic>
                    </a:graphicData>
                  </a:graphic>
                </wp:inline>
              </w:drawing>
            </w:r>
          </w:p>
        </w:tc>
        <w:tc>
          <w:tcPr>
            <w:tcW w:w="3192" w:type="dxa"/>
          </w:tcPr>
          <w:p w:rsidR="001E785C" w:rsidRPr="00737053" w:rsidRDefault="001E785C" w:rsidP="00EE0ADD">
            <w:pPr>
              <w:adjustRightInd w:val="0"/>
              <w:snapToGrid w:val="0"/>
              <w:jc w:val="center"/>
              <w:rPr>
                <w:rFonts w:cs="Times New Roman"/>
                <w:lang w:val="en-US"/>
              </w:rPr>
            </w:pPr>
            <w:r w:rsidRPr="00737053">
              <w:rPr>
                <w:rFonts w:cs="Times New Roman"/>
                <w:noProof/>
                <w:lang w:val="en-US" w:eastAsia="zh-CN"/>
              </w:rPr>
              <w:drawing>
                <wp:inline distT="0" distB="0" distL="0" distR="0" wp14:anchorId="2AED78F1" wp14:editId="73458D97">
                  <wp:extent cx="1803400" cy="1993900"/>
                  <wp:effectExtent l="0" t="0" r="6350" b="635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03724" cy="1994258"/>
                          </a:xfrm>
                          <a:prstGeom prst="rect">
                            <a:avLst/>
                          </a:prstGeom>
                          <a:noFill/>
                          <a:ln>
                            <a:noFill/>
                          </a:ln>
                        </pic:spPr>
                      </pic:pic>
                    </a:graphicData>
                  </a:graphic>
                </wp:inline>
              </w:drawing>
            </w:r>
          </w:p>
        </w:tc>
      </w:tr>
      <w:tr w:rsidR="00563F64" w:rsidRPr="00737053" w:rsidTr="00737053">
        <w:tc>
          <w:tcPr>
            <w:tcW w:w="3192" w:type="dxa"/>
          </w:tcPr>
          <w:p w:rsidR="00563F64" w:rsidRPr="00737053" w:rsidRDefault="00563F64" w:rsidP="00563F64">
            <w:pPr>
              <w:adjustRightInd w:val="0"/>
              <w:snapToGrid w:val="0"/>
              <w:rPr>
                <w:rFonts w:cs="Times New Roman"/>
                <w:noProof/>
                <w:sz w:val="18"/>
                <w:szCs w:val="18"/>
                <w:lang w:val="en-US" w:eastAsia="zh-CN"/>
              </w:rPr>
            </w:pPr>
            <w:r w:rsidRPr="00737053">
              <w:rPr>
                <w:rFonts w:eastAsia="MS Mincho" w:cs="Times New Roman"/>
                <w:b/>
                <w:sz w:val="18"/>
                <w:szCs w:val="18"/>
                <w:lang w:val="en-US" w:eastAsia="ja-JP"/>
              </w:rPr>
              <w:t>Figure B6-1.</w:t>
            </w:r>
            <w:r w:rsidRPr="00737053">
              <w:rPr>
                <w:rFonts w:eastAsia="MS Mincho" w:cs="Times New Roman"/>
                <w:sz w:val="18"/>
                <w:szCs w:val="18"/>
                <w:lang w:val="en-US" w:eastAsia="ja-JP"/>
              </w:rPr>
              <w:t xml:space="preserve"> </w:t>
            </w:r>
            <w:r w:rsidRPr="00737053">
              <w:rPr>
                <w:rFonts w:cs="Times New Roman"/>
                <w:sz w:val="18"/>
                <w:szCs w:val="18"/>
                <w:lang w:val="en-US"/>
              </w:rPr>
              <w:t>Comparison of future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SSB trajectories in seven harvest scenarios (see</w:t>
            </w:r>
            <w:r w:rsidRPr="00737053">
              <w:rPr>
                <w:rFonts w:eastAsia="MS Mincho" w:cs="Times New Roman"/>
                <w:sz w:val="18"/>
                <w:szCs w:val="18"/>
                <w:lang w:val="en-US" w:eastAsia="ja-JP"/>
              </w:rPr>
              <w:t xml:space="preserve"> </w:t>
            </w:r>
            <w:r w:rsidRPr="00737053">
              <w:rPr>
                <w:rFonts w:cs="Times New Roman"/>
                <w:sz w:val="18"/>
                <w:szCs w:val="18"/>
                <w:lang w:val="en-US"/>
              </w:rPr>
              <w:t>full text for scenario definitions</w:t>
            </w:r>
            <w:r w:rsidRPr="00737053">
              <w:rPr>
                <w:rFonts w:cs="Times New Roman"/>
                <w:sz w:val="18"/>
                <w:szCs w:val="18"/>
                <w:lang w:val="en-US" w:eastAsia="ja-JP"/>
              </w:rPr>
              <w:t xml:space="preserve"> of </w:t>
            </w:r>
            <w:r w:rsidRPr="00737053">
              <w:rPr>
                <w:rFonts w:eastAsia="Malgun Gothic" w:cs="Times New Roman"/>
                <w:sz w:val="18"/>
                <w:szCs w:val="18"/>
                <w:lang w:val="en-US" w:eastAsia="ko-KR"/>
              </w:rPr>
              <w:t>SC10-</w:t>
            </w:r>
            <w:r w:rsidRPr="00737053">
              <w:rPr>
                <w:rFonts w:cs="Times New Roman"/>
                <w:sz w:val="18"/>
                <w:szCs w:val="18"/>
                <w:lang w:val="en-US" w:eastAsia="ja-JP"/>
              </w:rPr>
              <w:t>SA-WP-11</w:t>
            </w:r>
            <w:r w:rsidRPr="00737053">
              <w:rPr>
                <w:rFonts w:cs="Times New Roman"/>
                <w:sz w:val="18"/>
                <w:szCs w:val="18"/>
                <w:lang w:val="en-US"/>
              </w:rPr>
              <w:t>) under low recruitment</w:t>
            </w:r>
            <w:r w:rsidRPr="00737053">
              <w:rPr>
                <w:rFonts w:eastAsia="MS Mincho" w:cs="Times New Roman"/>
                <w:sz w:val="18"/>
                <w:szCs w:val="18"/>
                <w:lang w:val="en-US" w:eastAsia="ja-JP"/>
              </w:rPr>
              <w:t xml:space="preserve"> </w:t>
            </w:r>
            <w:r w:rsidRPr="00737053">
              <w:rPr>
                <w:rFonts w:cs="Times New Roman"/>
                <w:sz w:val="18"/>
                <w:szCs w:val="18"/>
                <w:lang w:val="en-US"/>
              </w:rPr>
              <w:t>conditions. Error bars represent 90% confidence limits.</w:t>
            </w:r>
          </w:p>
        </w:tc>
        <w:tc>
          <w:tcPr>
            <w:tcW w:w="3192" w:type="dxa"/>
          </w:tcPr>
          <w:p w:rsidR="00563F64" w:rsidRPr="00737053" w:rsidRDefault="00563F64" w:rsidP="00563F64">
            <w:pPr>
              <w:adjustRightInd w:val="0"/>
              <w:snapToGrid w:val="0"/>
              <w:rPr>
                <w:rFonts w:cs="Times New Roman"/>
                <w:noProof/>
                <w:sz w:val="18"/>
                <w:szCs w:val="18"/>
                <w:lang w:val="en-US" w:eastAsia="zh-CN"/>
              </w:rPr>
            </w:pPr>
            <w:r w:rsidRPr="00737053">
              <w:rPr>
                <w:rFonts w:eastAsia="MS Mincho" w:cs="Times New Roman"/>
                <w:b/>
                <w:sz w:val="18"/>
                <w:szCs w:val="18"/>
                <w:lang w:val="en-US" w:eastAsia="ja-JP"/>
              </w:rPr>
              <w:t>Figure B6-2.</w:t>
            </w:r>
            <w:r w:rsidRPr="00737053">
              <w:rPr>
                <w:rFonts w:eastAsia="MS Mincho" w:cs="Times New Roman"/>
                <w:sz w:val="18"/>
                <w:szCs w:val="18"/>
                <w:lang w:val="en-US" w:eastAsia="ja-JP"/>
              </w:rPr>
              <w:t xml:space="preserve"> </w:t>
            </w:r>
            <w:r w:rsidRPr="00737053">
              <w:rPr>
                <w:rFonts w:cs="Times New Roman"/>
                <w:sz w:val="18"/>
                <w:szCs w:val="18"/>
                <w:lang w:val="en-US"/>
              </w:rPr>
              <w:t>Comparison of future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SSB trajectories in seven harvest scenarios (see</w:t>
            </w:r>
            <w:r w:rsidRPr="00737053">
              <w:rPr>
                <w:rFonts w:eastAsia="MS Mincho" w:cs="Times New Roman"/>
                <w:sz w:val="18"/>
                <w:szCs w:val="18"/>
                <w:lang w:val="en-US" w:eastAsia="ja-JP"/>
              </w:rPr>
              <w:t xml:space="preserve"> </w:t>
            </w:r>
            <w:r w:rsidRPr="00737053">
              <w:rPr>
                <w:rFonts w:cs="Times New Roman"/>
                <w:sz w:val="18"/>
                <w:szCs w:val="18"/>
                <w:lang w:val="en-US"/>
              </w:rPr>
              <w:t>full text for scenario definitions</w:t>
            </w:r>
            <w:r w:rsidRPr="00737053">
              <w:rPr>
                <w:rFonts w:cs="Times New Roman"/>
                <w:sz w:val="18"/>
                <w:szCs w:val="18"/>
                <w:lang w:val="en-US" w:eastAsia="ja-JP"/>
              </w:rPr>
              <w:t xml:space="preserve"> of </w:t>
            </w:r>
            <w:r w:rsidRPr="00737053">
              <w:rPr>
                <w:rFonts w:eastAsia="Malgun Gothic" w:cs="Times New Roman"/>
                <w:sz w:val="18"/>
                <w:szCs w:val="18"/>
                <w:lang w:val="en-US" w:eastAsia="ko-KR"/>
              </w:rPr>
              <w:t>SC10-</w:t>
            </w:r>
            <w:r w:rsidRPr="00737053">
              <w:rPr>
                <w:rFonts w:cs="Times New Roman"/>
                <w:sz w:val="18"/>
                <w:szCs w:val="18"/>
                <w:lang w:val="en-US" w:eastAsia="ja-JP"/>
              </w:rPr>
              <w:t>SA-WP-11</w:t>
            </w:r>
            <w:r w:rsidRPr="00737053">
              <w:rPr>
                <w:rFonts w:cs="Times New Roman"/>
                <w:sz w:val="18"/>
                <w:szCs w:val="18"/>
                <w:lang w:val="en-US"/>
              </w:rPr>
              <w:t>) under average recruitment</w:t>
            </w:r>
            <w:r w:rsidRPr="00737053">
              <w:rPr>
                <w:rFonts w:eastAsia="Malgun Gothic" w:cs="Times New Roman"/>
                <w:sz w:val="18"/>
                <w:szCs w:val="18"/>
                <w:lang w:val="en-US" w:eastAsia="ko-KR"/>
              </w:rPr>
              <w:t xml:space="preserve"> </w:t>
            </w:r>
            <w:r w:rsidRPr="00737053">
              <w:rPr>
                <w:rFonts w:cs="Times New Roman"/>
                <w:sz w:val="18"/>
                <w:szCs w:val="18"/>
                <w:lang w:val="en-US"/>
              </w:rPr>
              <w:t>conditions (resampling from recruitment in 1952-2011). Error</w:t>
            </w:r>
            <w:r w:rsidRPr="00737053">
              <w:rPr>
                <w:rFonts w:eastAsia="MS Mincho" w:cs="Times New Roman"/>
                <w:sz w:val="18"/>
                <w:szCs w:val="18"/>
                <w:lang w:val="en-US" w:eastAsia="ja-JP"/>
              </w:rPr>
              <w:t xml:space="preserve"> </w:t>
            </w:r>
            <w:r w:rsidRPr="00737053">
              <w:rPr>
                <w:rFonts w:cs="Times New Roman"/>
                <w:sz w:val="18"/>
                <w:szCs w:val="18"/>
                <w:lang w:val="en-US"/>
              </w:rPr>
              <w:t>bars represent 90% confidence limits</w:t>
            </w:r>
          </w:p>
        </w:tc>
        <w:tc>
          <w:tcPr>
            <w:tcW w:w="3192" w:type="dxa"/>
          </w:tcPr>
          <w:p w:rsidR="00563F64" w:rsidRPr="00737053" w:rsidRDefault="00563F64" w:rsidP="00563F64">
            <w:pPr>
              <w:adjustRightInd w:val="0"/>
              <w:snapToGrid w:val="0"/>
              <w:rPr>
                <w:rFonts w:cs="Times New Roman"/>
                <w:noProof/>
                <w:sz w:val="18"/>
                <w:szCs w:val="18"/>
                <w:lang w:val="en-US" w:eastAsia="zh-CN"/>
              </w:rPr>
            </w:pPr>
            <w:r w:rsidRPr="00737053">
              <w:rPr>
                <w:rFonts w:eastAsia="MS Mincho" w:cs="Times New Roman"/>
                <w:b/>
                <w:sz w:val="18"/>
                <w:szCs w:val="18"/>
                <w:lang w:val="en-US" w:eastAsia="ja-JP"/>
              </w:rPr>
              <w:t>Figure B6-3.</w:t>
            </w:r>
            <w:r w:rsidRPr="00737053">
              <w:rPr>
                <w:rFonts w:eastAsia="MS Mincho" w:cs="Times New Roman"/>
                <w:sz w:val="18"/>
                <w:szCs w:val="18"/>
                <w:lang w:val="en-US" w:eastAsia="ja-JP"/>
              </w:rPr>
              <w:t xml:space="preserve"> </w:t>
            </w:r>
            <w:r w:rsidRPr="00737053">
              <w:rPr>
                <w:rFonts w:cs="Times New Roman"/>
                <w:sz w:val="18"/>
                <w:szCs w:val="18"/>
                <w:lang w:val="en-US"/>
              </w:rPr>
              <w:t>Comparison of future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SSB trajectories in seven harvest scenarios (see</w:t>
            </w:r>
            <w:r w:rsidRPr="00737053">
              <w:rPr>
                <w:rFonts w:eastAsia="MS Mincho" w:cs="Times New Roman"/>
                <w:sz w:val="18"/>
                <w:szCs w:val="18"/>
                <w:lang w:val="en-US" w:eastAsia="ja-JP"/>
              </w:rPr>
              <w:t xml:space="preserve"> </w:t>
            </w:r>
            <w:r w:rsidRPr="00737053">
              <w:rPr>
                <w:rFonts w:cs="Times New Roman"/>
                <w:sz w:val="18"/>
                <w:szCs w:val="18"/>
                <w:lang w:val="en-US"/>
              </w:rPr>
              <w:t>full text for scenario definitions</w:t>
            </w:r>
            <w:r w:rsidRPr="00737053">
              <w:rPr>
                <w:rFonts w:cs="Times New Roman"/>
                <w:sz w:val="18"/>
                <w:szCs w:val="18"/>
                <w:lang w:val="en-US" w:eastAsia="ja-JP"/>
              </w:rPr>
              <w:t xml:space="preserve"> of SA-WP-11</w:t>
            </w:r>
            <w:r w:rsidRPr="00737053">
              <w:rPr>
                <w:rFonts w:cs="Times New Roman"/>
                <w:sz w:val="18"/>
                <w:szCs w:val="18"/>
                <w:lang w:val="en-US"/>
              </w:rPr>
              <w:t>) assuming 10 years</w:t>
            </w:r>
            <w:r w:rsidRPr="00737053">
              <w:rPr>
                <w:rFonts w:eastAsia="MS Mincho" w:cs="Times New Roman"/>
                <w:sz w:val="18"/>
                <w:szCs w:val="18"/>
                <w:lang w:val="en-US" w:eastAsia="ja-JP"/>
              </w:rPr>
              <w:t xml:space="preserve"> </w:t>
            </w:r>
            <w:r w:rsidRPr="00737053">
              <w:rPr>
                <w:rFonts w:cs="Times New Roman"/>
                <w:sz w:val="18"/>
                <w:szCs w:val="18"/>
                <w:lang w:val="en-US"/>
              </w:rPr>
              <w:t>(2014-2023) of low recruitment followed by average</w:t>
            </w:r>
            <w:r w:rsidRPr="00737053">
              <w:rPr>
                <w:rFonts w:eastAsia="MS Mincho" w:cs="Times New Roman"/>
                <w:sz w:val="18"/>
                <w:szCs w:val="18"/>
                <w:lang w:val="en-US" w:eastAsia="ja-JP"/>
              </w:rPr>
              <w:t xml:space="preserve"> </w:t>
            </w:r>
            <w:r w:rsidRPr="00737053">
              <w:rPr>
                <w:rFonts w:cs="Times New Roman"/>
                <w:sz w:val="18"/>
                <w:szCs w:val="18"/>
                <w:lang w:val="en-US"/>
              </w:rPr>
              <w:t>recruitment after 2024 (resampling from recruitment in</w:t>
            </w:r>
            <w:r w:rsidRPr="00737053">
              <w:rPr>
                <w:rFonts w:eastAsia="MS Mincho" w:cs="Times New Roman"/>
                <w:sz w:val="18"/>
                <w:szCs w:val="18"/>
                <w:lang w:val="en-US" w:eastAsia="ja-JP"/>
              </w:rPr>
              <w:t xml:space="preserve"> </w:t>
            </w:r>
            <w:r w:rsidRPr="00737053">
              <w:rPr>
                <w:rFonts w:cs="Times New Roman"/>
                <w:sz w:val="18"/>
                <w:szCs w:val="18"/>
                <w:lang w:val="en-US"/>
              </w:rPr>
              <w:t>1952-2011). Error bars represent 90% confidence limits.</w:t>
            </w:r>
          </w:p>
        </w:tc>
      </w:tr>
    </w:tbl>
    <w:p w:rsidR="001C1DAF" w:rsidRPr="00737053" w:rsidRDefault="001C1DAF" w:rsidP="00593EB9">
      <w:pPr>
        <w:adjustRightInd w:val="0"/>
        <w:snapToGrid w:val="0"/>
        <w:jc w:val="both"/>
        <w:rPr>
          <w:rFonts w:eastAsia="MS Mincho" w:cs="Times New Roman"/>
          <w:lang w:val="en-US" w:eastAsia="ja-JP"/>
        </w:rPr>
      </w:pPr>
    </w:p>
    <w:p w:rsidR="0037313E" w:rsidRPr="00737053" w:rsidRDefault="0037313E" w:rsidP="00593EB9">
      <w:pPr>
        <w:pStyle w:val="Heading1"/>
        <w:snapToGrid w:val="0"/>
        <w:spacing w:after="0"/>
        <w:jc w:val="both"/>
        <w:rPr>
          <w:lang w:val="en-US"/>
        </w:rPr>
      </w:pPr>
      <w:r w:rsidRPr="00737053">
        <w:rPr>
          <w:lang w:val="en-US"/>
        </w:rPr>
        <w:t>4.2.3</w:t>
      </w:r>
      <w:r w:rsidRPr="00737053">
        <w:rPr>
          <w:lang w:val="en-US"/>
        </w:rPr>
        <w:tab/>
        <w:t>North Pacific swordfish</w:t>
      </w:r>
    </w:p>
    <w:p w:rsidR="0037313E" w:rsidRPr="00737053" w:rsidRDefault="0037313E" w:rsidP="00593EB9">
      <w:pPr>
        <w:pStyle w:val="Heading1"/>
        <w:snapToGrid w:val="0"/>
        <w:spacing w:after="0"/>
        <w:jc w:val="both"/>
        <w:rPr>
          <w:lang w:val="en-US"/>
        </w:rPr>
      </w:pPr>
    </w:p>
    <w:p w:rsidR="0037313E" w:rsidRPr="00737053" w:rsidRDefault="005D71EF" w:rsidP="00593EB9">
      <w:pPr>
        <w:pStyle w:val="Best2"/>
        <w:adjustRightInd w:val="0"/>
        <w:snapToGrid w:val="0"/>
        <w:spacing w:after="0" w:line="240" w:lineRule="auto"/>
        <w:rPr>
          <w:rFonts w:cs="Times New Roman"/>
          <w:color w:val="000000"/>
          <w:lang w:val="en-US"/>
        </w:rPr>
      </w:pPr>
      <w:r w:rsidRPr="00737053">
        <w:rPr>
          <w:rFonts w:eastAsia="Malgun Gothic" w:cs="Times New Roman"/>
          <w:lang w:val="en-US" w:eastAsia="ko-KR"/>
        </w:rPr>
        <w:t>ISC</w:t>
      </w:r>
      <w:r w:rsidR="0037313E" w:rsidRPr="00737053">
        <w:rPr>
          <w:rFonts w:cs="Times New Roman"/>
          <w:lang w:val="en-US"/>
        </w:rPr>
        <w:t xml:space="preserve"> presented </w:t>
      </w:r>
      <w:r w:rsidR="0082554B" w:rsidRPr="00737053">
        <w:rPr>
          <w:rFonts w:eastAsia="Malgun Gothic" w:cs="Times New Roman"/>
          <w:lang w:val="en-US" w:eastAsia="ko-KR"/>
        </w:rPr>
        <w:t>SC10-</w:t>
      </w:r>
      <w:r w:rsidR="0037313E" w:rsidRPr="00737053">
        <w:rPr>
          <w:rFonts w:cs="Times New Roman"/>
          <w:lang w:val="en-US"/>
        </w:rPr>
        <w:t>SA-WP-13</w:t>
      </w:r>
      <w:r w:rsidRPr="00737053">
        <w:rPr>
          <w:rFonts w:eastAsia="Malgun Gothic" w:cs="Times New Roman"/>
          <w:lang w:val="en-US" w:eastAsia="ko-KR"/>
        </w:rPr>
        <w:t xml:space="preserve"> (</w:t>
      </w:r>
      <w:r w:rsidRPr="00737053">
        <w:rPr>
          <w:rFonts w:eastAsia="Malgun Gothic" w:cs="Times New Roman"/>
          <w:color w:val="000000"/>
          <w:lang w:val="en-US" w:eastAsia="ko-KR"/>
        </w:rPr>
        <w:t>North Pacific Swordfish (</w:t>
      </w:r>
      <w:proofErr w:type="spellStart"/>
      <w:r w:rsidRPr="00737053">
        <w:rPr>
          <w:rFonts w:eastAsia="Malgun Gothic" w:cs="Times New Roman"/>
          <w:i/>
          <w:color w:val="000000"/>
          <w:lang w:val="en-US" w:eastAsia="ko-KR"/>
        </w:rPr>
        <w:t>Xipiaus</w:t>
      </w:r>
      <w:proofErr w:type="spellEnd"/>
      <w:r w:rsidRPr="00737053">
        <w:rPr>
          <w:rFonts w:eastAsia="Malgun Gothic" w:cs="Times New Roman"/>
          <w:i/>
          <w:color w:val="000000"/>
          <w:lang w:val="en-US" w:eastAsia="ko-KR"/>
        </w:rPr>
        <w:t xml:space="preserve"> gladius</w:t>
      </w:r>
      <w:r w:rsidRPr="00737053">
        <w:rPr>
          <w:rFonts w:eastAsia="Malgun Gothic" w:cs="Times New Roman"/>
          <w:color w:val="000000"/>
          <w:lang w:val="en-US" w:eastAsia="ko-KR"/>
        </w:rPr>
        <w:t>) Stock Assessment in 2014)</w:t>
      </w:r>
      <w:r w:rsidR="0037313E" w:rsidRPr="00737053">
        <w:rPr>
          <w:rFonts w:cs="Times New Roman"/>
          <w:lang w:val="en-US"/>
        </w:rPr>
        <w:t xml:space="preserve">. </w:t>
      </w:r>
      <w:r w:rsidR="0037313E" w:rsidRPr="00737053">
        <w:rPr>
          <w:rFonts w:cs="Times New Roman"/>
          <w:color w:val="000000"/>
          <w:lang w:val="en-US"/>
        </w:rPr>
        <w:t>In the North Pacific, the swordfish (</w:t>
      </w:r>
      <w:r w:rsidR="0037313E" w:rsidRPr="00737053">
        <w:rPr>
          <w:rFonts w:cs="Times New Roman"/>
          <w:i/>
          <w:color w:val="000000"/>
          <w:lang w:val="en-US"/>
        </w:rPr>
        <w:t>Xiphias gladius</w:t>
      </w:r>
      <w:r w:rsidR="0037313E" w:rsidRPr="00737053">
        <w:rPr>
          <w:rFonts w:cs="Times New Roman"/>
          <w:color w:val="000000"/>
          <w:lang w:val="en-US"/>
        </w:rPr>
        <w:t xml:space="preserve">) population is comprised of two stocks, separated by a diagonal boundary extending from Baja, California, to the Equator. These are the Western and Central North Pacific Ocean stock (WCNPO), distributed in the western and central Pacific, and the Eastern Pacific Ocean stock (EPO), distributed in the eastern Pacific (Figure S1). </w:t>
      </w:r>
    </w:p>
    <w:p w:rsidR="00183C2E" w:rsidRPr="00737053" w:rsidRDefault="00183C2E" w:rsidP="00593EB9">
      <w:pPr>
        <w:pStyle w:val="Best2"/>
        <w:numPr>
          <w:ilvl w:val="0"/>
          <w:numId w:val="0"/>
        </w:numPr>
        <w:adjustRightInd w:val="0"/>
        <w:snapToGrid w:val="0"/>
        <w:spacing w:after="0" w:line="240" w:lineRule="auto"/>
        <w:rPr>
          <w:rFonts w:cs="Times New Roman"/>
          <w:color w:val="000000"/>
          <w:lang w:val="en-US"/>
        </w:rPr>
      </w:pPr>
    </w:p>
    <w:p w:rsidR="0037313E" w:rsidRPr="00737053" w:rsidRDefault="0037313E"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Stock status and trends </w:t>
      </w:r>
    </w:p>
    <w:p w:rsidR="00183C2E" w:rsidRPr="00737053" w:rsidRDefault="00183C2E" w:rsidP="00593EB9">
      <w:pPr>
        <w:adjustRightInd w:val="0"/>
        <w:snapToGrid w:val="0"/>
        <w:jc w:val="both"/>
        <w:rPr>
          <w:rFonts w:eastAsia="Malgun Gothic" w:cs="Times New Roman"/>
          <w:lang w:val="en-US" w:eastAsia="ko-KR"/>
        </w:rPr>
      </w:pPr>
    </w:p>
    <w:p w:rsidR="007A694B" w:rsidRPr="00737053" w:rsidRDefault="007A694B" w:rsidP="00593EB9">
      <w:pPr>
        <w:pStyle w:val="Best2"/>
        <w:adjustRightInd w:val="0"/>
        <w:snapToGrid w:val="0"/>
        <w:spacing w:after="0" w:line="240" w:lineRule="auto"/>
        <w:rPr>
          <w:rFonts w:cs="Times New Roman"/>
          <w:lang w:val="en-US"/>
        </w:rPr>
      </w:pPr>
      <w:r w:rsidRPr="00737053">
        <w:rPr>
          <w:rFonts w:cs="Times New Roman"/>
          <w:lang w:val="en-US" w:eastAsia="ja-JP"/>
        </w:rPr>
        <w:t>SC10 noted that the ISC provided the following conclusions on the stock status of North Pacific swordfish:</w:t>
      </w:r>
    </w:p>
    <w:p w:rsidR="00183C2E" w:rsidRPr="00737053" w:rsidRDefault="00183C2E" w:rsidP="00593EB9">
      <w:pPr>
        <w:pStyle w:val="Best2"/>
        <w:numPr>
          <w:ilvl w:val="0"/>
          <w:numId w:val="0"/>
        </w:numPr>
        <w:adjustRightInd w:val="0"/>
        <w:snapToGrid w:val="0"/>
        <w:spacing w:after="0" w:line="240" w:lineRule="auto"/>
        <w:rPr>
          <w:rFonts w:cs="Times New Roman"/>
          <w:lang w:val="en-US"/>
        </w:rPr>
      </w:pPr>
    </w:p>
    <w:p w:rsidR="007A694B" w:rsidRPr="00737053" w:rsidRDefault="007A694B" w:rsidP="00593EB9">
      <w:pPr>
        <w:widowControl w:val="0"/>
        <w:autoSpaceDE w:val="0"/>
        <w:autoSpaceDN w:val="0"/>
        <w:adjustRightInd w:val="0"/>
        <w:snapToGrid w:val="0"/>
        <w:ind w:left="720"/>
        <w:jc w:val="both"/>
        <w:rPr>
          <w:rFonts w:cs="Times New Roman"/>
          <w:lang w:val="en-US" w:eastAsia="ja-JP"/>
        </w:rPr>
      </w:pPr>
      <w:r w:rsidRPr="00737053">
        <w:rPr>
          <w:rFonts w:cs="Times New Roman"/>
          <w:lang w:val="en-US" w:eastAsia="ja-JP"/>
        </w:rPr>
        <w:t>Exploitable biomass of WCNPO swordfish fluctuated at or above B</w:t>
      </w:r>
      <w:r w:rsidRPr="00737053">
        <w:rPr>
          <w:rFonts w:cs="Times New Roman"/>
          <w:vertAlign w:val="subscript"/>
          <w:lang w:val="en-US" w:eastAsia="ja-JP"/>
        </w:rPr>
        <w:t>MSY</w:t>
      </w:r>
      <w:r w:rsidRPr="00737053">
        <w:rPr>
          <w:rFonts w:cs="Times New Roman"/>
          <w:lang w:val="en-US" w:eastAsia="ja-JP"/>
        </w:rPr>
        <w:t xml:space="preserve"> throughout the assessment time horizon and has remained high in recent years and harvest rate fluctuated at or below H</w:t>
      </w:r>
      <w:r w:rsidRPr="00737053">
        <w:rPr>
          <w:rFonts w:cs="Times New Roman"/>
          <w:vertAlign w:val="subscript"/>
          <w:lang w:val="en-US" w:eastAsia="ja-JP"/>
        </w:rPr>
        <w:t>MSY</w:t>
      </w:r>
      <w:r w:rsidRPr="00737053">
        <w:rPr>
          <w:rFonts w:cs="Times New Roman"/>
          <w:lang w:val="en-US" w:eastAsia="ja-JP"/>
        </w:rPr>
        <w:t>. Trends in exploitable biomass and harvest rate from the current assessment are very similar to those from the 2009 assessment. In recent years, catches and harvest rates of WCNPO swordfish have had a declining trend, with exploitable biomass fluctuating around 70,000 mt, since 2007. The Kobe plot showed that the WCNPO swordfish stock does not appear to have been overfished or to have experienced overfishing throughout most of the assessment time horizon of 1951-2012. For the current status, results indicated it was very unlikely that the WCNPO swordfish population biomass was below B</w:t>
      </w:r>
      <w:r w:rsidRPr="00737053">
        <w:rPr>
          <w:rFonts w:cs="Times New Roman"/>
          <w:vertAlign w:val="subscript"/>
          <w:lang w:val="en-US" w:eastAsia="ja-JP"/>
        </w:rPr>
        <w:t>MSY</w:t>
      </w:r>
      <w:r w:rsidRPr="00737053">
        <w:rPr>
          <w:rFonts w:cs="Times New Roman"/>
          <w:lang w:val="en-US" w:eastAsia="ja-JP"/>
        </w:rPr>
        <w:t xml:space="preserve"> in 2012</w:t>
      </w:r>
      <w:r w:rsidR="002B37F1" w:rsidRPr="00737053">
        <w:rPr>
          <w:rFonts w:cs="Times New Roman"/>
          <w:lang w:val="en-US" w:eastAsia="ja-JP"/>
        </w:rPr>
        <w:t xml:space="preserve"> </w:t>
      </w:r>
      <w:r w:rsidR="004B2EBB" w:rsidRPr="00737053">
        <w:rPr>
          <w:rFonts w:cs="Times New Roman"/>
          <w:lang w:val="en-US" w:eastAsia="ja-JP"/>
        </w:rPr>
        <w:t>(</w:t>
      </w:r>
      <w:proofErr w:type="gramStart"/>
      <w:r w:rsidR="004B2EBB" w:rsidRPr="00737053">
        <w:rPr>
          <w:rFonts w:cs="Times New Roman"/>
          <w:lang w:val="en-US" w:eastAsia="ja-JP"/>
        </w:rPr>
        <w:t>Pr</w:t>
      </w:r>
      <w:r w:rsidRPr="00737053">
        <w:rPr>
          <w:rFonts w:cs="Times New Roman"/>
          <w:lang w:val="en-US" w:eastAsia="ja-JP"/>
        </w:rPr>
        <w:t>(</w:t>
      </w:r>
      <w:proofErr w:type="gramEnd"/>
      <w:r w:rsidRPr="00737053">
        <w:rPr>
          <w:rFonts w:cs="Times New Roman"/>
          <w:lang w:val="en-US" w:eastAsia="ja-JP"/>
        </w:rPr>
        <w:t>B</w:t>
      </w:r>
      <w:r w:rsidRPr="00737053">
        <w:rPr>
          <w:rFonts w:cs="Times New Roman"/>
          <w:vertAlign w:val="subscript"/>
          <w:lang w:val="en-US" w:eastAsia="ja-JP"/>
        </w:rPr>
        <w:t>2012</w:t>
      </w:r>
      <w:r w:rsidRPr="00737053">
        <w:rPr>
          <w:rFonts w:cs="Times New Roman"/>
          <w:lang w:val="en-US" w:eastAsia="ja-JP"/>
        </w:rPr>
        <w:t xml:space="preserve"> &lt; B</w:t>
      </w:r>
      <w:r w:rsidRPr="00737053">
        <w:rPr>
          <w:rFonts w:cs="Times New Roman"/>
          <w:vertAlign w:val="subscript"/>
          <w:lang w:val="en-US" w:eastAsia="ja-JP"/>
        </w:rPr>
        <w:t>MSY</w:t>
      </w:r>
      <w:r w:rsidRPr="00737053">
        <w:rPr>
          <w:rFonts w:cs="Times New Roman"/>
          <w:lang w:val="en-US" w:eastAsia="ja-JP"/>
        </w:rPr>
        <w:t>)=14%). Similarly, it was extremely unlikely that the swordfish population was being fished in excess of H</w:t>
      </w:r>
      <w:r w:rsidRPr="00737053">
        <w:rPr>
          <w:rFonts w:cs="Times New Roman"/>
          <w:vertAlign w:val="subscript"/>
          <w:lang w:val="en-US" w:eastAsia="ja-JP"/>
        </w:rPr>
        <w:t>MSY</w:t>
      </w:r>
      <w:r w:rsidRPr="00737053">
        <w:rPr>
          <w:rFonts w:cs="Times New Roman"/>
          <w:lang w:val="en-US" w:eastAsia="ja-JP"/>
        </w:rPr>
        <w:t xml:space="preserve"> in 2012 </w:t>
      </w:r>
      <w:proofErr w:type="gramStart"/>
      <w:r w:rsidRPr="00737053">
        <w:rPr>
          <w:rFonts w:cs="Times New Roman"/>
          <w:lang w:val="en-US" w:eastAsia="ja-JP"/>
        </w:rPr>
        <w:t>( Pr</w:t>
      </w:r>
      <w:proofErr w:type="gramEnd"/>
      <w:r w:rsidRPr="00737053">
        <w:rPr>
          <w:rFonts w:cs="Times New Roman"/>
          <w:lang w:val="en-US" w:eastAsia="ja-JP"/>
        </w:rPr>
        <w:t>(H</w:t>
      </w:r>
      <w:r w:rsidRPr="00737053">
        <w:rPr>
          <w:rFonts w:cs="Times New Roman"/>
          <w:vertAlign w:val="subscript"/>
          <w:lang w:val="en-US" w:eastAsia="ja-JP"/>
        </w:rPr>
        <w:t>2012</w:t>
      </w:r>
      <w:r w:rsidRPr="00737053">
        <w:rPr>
          <w:rFonts w:cs="Times New Roman"/>
          <w:lang w:val="en-US" w:eastAsia="ja-JP"/>
        </w:rPr>
        <w:t xml:space="preserve"> &gt; H</w:t>
      </w:r>
      <w:r w:rsidRPr="00737053">
        <w:rPr>
          <w:rFonts w:cs="Times New Roman"/>
          <w:vertAlign w:val="subscript"/>
          <w:lang w:val="en-US" w:eastAsia="ja-JP"/>
        </w:rPr>
        <w:t>MSY</w:t>
      </w:r>
      <w:r w:rsidRPr="00737053">
        <w:rPr>
          <w:rFonts w:cs="Times New Roman"/>
          <w:lang w:val="en-US" w:eastAsia="ja-JP"/>
        </w:rPr>
        <w:t>) &lt; 1% ). Retrospective analyses indicated that there was no retrospective pattern in the estimates of exploitable biomass and harvest rate.</w:t>
      </w:r>
    </w:p>
    <w:p w:rsidR="007A694B" w:rsidRPr="00737053" w:rsidRDefault="007A694B" w:rsidP="00593EB9">
      <w:pPr>
        <w:widowControl w:val="0"/>
        <w:autoSpaceDE w:val="0"/>
        <w:autoSpaceDN w:val="0"/>
        <w:adjustRightInd w:val="0"/>
        <w:snapToGrid w:val="0"/>
        <w:ind w:left="720"/>
        <w:jc w:val="both"/>
        <w:rPr>
          <w:rFonts w:cs="Times New Roman"/>
          <w:lang w:val="en-US" w:eastAsia="ja-JP"/>
        </w:rPr>
      </w:pPr>
      <w:r w:rsidRPr="00737053">
        <w:rPr>
          <w:rFonts w:cs="Times New Roman"/>
          <w:lang w:val="en-US" w:eastAsia="ja-JP"/>
        </w:rPr>
        <w:t xml:space="preserve">For the EPO stock, time series of estimates of exploitable biomass and harvest rate over the assessment time horizon differed from the previous assessment in recent years but have remained high in recent years (Table S2 and Figure S4). Exploitable biomass had a declining trend during 1969-1995 and has increased from 31,000 mt in 1995 to over 60,000 mt in 2010, generally </w:t>
      </w:r>
      <w:r w:rsidRPr="00737053">
        <w:rPr>
          <w:rFonts w:cs="Times New Roman"/>
          <w:lang w:val="en-US" w:eastAsia="ja-JP"/>
        </w:rPr>
        <w:lastRenderedPageBreak/>
        <w:t>remaining above B</w:t>
      </w:r>
      <w:r w:rsidRPr="00737053">
        <w:rPr>
          <w:rFonts w:cs="Times New Roman"/>
          <w:vertAlign w:val="subscript"/>
          <w:lang w:val="en-US" w:eastAsia="ja-JP"/>
        </w:rPr>
        <w:t>MSY</w:t>
      </w:r>
      <w:r w:rsidRPr="00737053">
        <w:rPr>
          <w:rFonts w:cs="Times New Roman"/>
          <w:lang w:val="en-US" w:eastAsia="ja-JP"/>
        </w:rPr>
        <w:t>. Harvest rates were initially low, have had a long-term increasing trend, and likely exceeded HMSY in 1998, 2002, 2003, and also the most recent year, 2012 (Figure S4). The Kobe plot showed that overfishing likely occurred in only a few years, but may be occurring in recent years (Figure S5). In 2012, there was a 55% probability that overfishing was occurring in 2012, but there was a less than 1% probability that the stock was overfished. Retrospective analyses indicated that there was a clear retrospective pattern of underestimating exploitable biomass and overestimating harvest rate.</w:t>
      </w:r>
    </w:p>
    <w:p w:rsidR="00183C2E" w:rsidRPr="00737053" w:rsidRDefault="00183C2E" w:rsidP="00593EB9">
      <w:pPr>
        <w:adjustRightInd w:val="0"/>
        <w:snapToGrid w:val="0"/>
        <w:jc w:val="both"/>
        <w:rPr>
          <w:rFonts w:eastAsia="Malgun Gothic" w:cs="Times New Roman"/>
          <w:b/>
          <w:color w:val="000000"/>
          <w:lang w:val="en-US" w:eastAsia="ko-KR"/>
        </w:rPr>
      </w:pPr>
    </w:p>
    <w:p w:rsidR="00710265" w:rsidRPr="00737053" w:rsidRDefault="00710265" w:rsidP="00593EB9">
      <w:pPr>
        <w:adjustRightInd w:val="0"/>
        <w:snapToGrid w:val="0"/>
        <w:jc w:val="both"/>
        <w:rPr>
          <w:rFonts w:eastAsia="Malgun Gothic" w:cs="Times New Roman"/>
          <w:color w:val="000000"/>
          <w:lang w:val="en-US" w:eastAsia="ko-KR"/>
        </w:rPr>
      </w:pPr>
      <w:r w:rsidRPr="00737053">
        <w:rPr>
          <w:rFonts w:cs="Times New Roman"/>
          <w:b/>
          <w:color w:val="000000"/>
          <w:lang w:val="en-US"/>
        </w:rPr>
        <w:t>Table S2.</w:t>
      </w:r>
      <w:r w:rsidRPr="00737053">
        <w:rPr>
          <w:rFonts w:cs="Times New Roman"/>
          <w:color w:val="000000"/>
          <w:lang w:val="en-US"/>
        </w:rPr>
        <w:t xml:space="preserve"> Reported annual values of catch (mt) and posterior mean values of exploitable biomass (B, mt), relative biomass (B/B</w:t>
      </w:r>
      <w:r w:rsidRPr="00737053">
        <w:rPr>
          <w:rFonts w:cs="Times New Roman"/>
          <w:color w:val="000000"/>
          <w:vertAlign w:val="subscript"/>
          <w:lang w:val="en-US"/>
        </w:rPr>
        <w:t>MSY</w:t>
      </w:r>
      <w:r w:rsidRPr="00737053">
        <w:rPr>
          <w:rFonts w:cs="Times New Roman"/>
          <w:color w:val="000000"/>
          <w:lang w:val="en-US"/>
        </w:rPr>
        <w:t>), harvest rate (percent of exploitable biomass), relative harvest rate (H/H</w:t>
      </w:r>
      <w:r w:rsidRPr="00737053">
        <w:rPr>
          <w:rFonts w:cs="Times New Roman"/>
          <w:color w:val="000000"/>
          <w:vertAlign w:val="subscript"/>
          <w:lang w:val="en-US"/>
        </w:rPr>
        <w:t>MSY</w:t>
      </w:r>
      <w:r w:rsidRPr="00737053">
        <w:rPr>
          <w:rFonts w:cs="Times New Roman"/>
          <w:color w:val="000000"/>
          <w:lang w:val="en-US"/>
        </w:rPr>
        <w:t>), and probability of annual harvest rate exceeding H</w:t>
      </w:r>
      <w:r w:rsidRPr="00737053">
        <w:rPr>
          <w:rFonts w:cs="Times New Roman"/>
          <w:color w:val="000000"/>
          <w:vertAlign w:val="subscript"/>
          <w:lang w:val="en-US"/>
        </w:rPr>
        <w:t>MSY</w:t>
      </w:r>
      <w:r w:rsidRPr="00737053">
        <w:rPr>
          <w:rFonts w:cs="Times New Roman"/>
          <w:color w:val="000000"/>
          <w:lang w:val="en-US"/>
        </w:rPr>
        <w:t xml:space="preserve"> for the Eastern Pacific swordfish stock</w:t>
      </w:r>
    </w:p>
    <w:tbl>
      <w:tblPr>
        <w:tblStyle w:val="TableGrid2"/>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821"/>
        <w:gridCol w:w="821"/>
        <w:gridCol w:w="821"/>
        <w:gridCol w:w="821"/>
        <w:gridCol w:w="821"/>
        <w:gridCol w:w="821"/>
        <w:gridCol w:w="821"/>
        <w:gridCol w:w="821"/>
        <w:gridCol w:w="822"/>
        <w:gridCol w:w="821"/>
      </w:tblGrid>
      <w:tr w:rsidR="00710265" w:rsidRPr="00737053" w:rsidTr="00B34633">
        <w:tc>
          <w:tcPr>
            <w:tcW w:w="713"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Year</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2006</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2007</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2008</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2009</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2010</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2011</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2012</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Mean</w:t>
            </w:r>
            <w:r w:rsidRPr="00737053">
              <w:rPr>
                <w:rFonts w:cs="Times New Roman"/>
                <w:color w:val="000000"/>
                <w:vertAlign w:val="superscript"/>
                <w:lang w:val="en-US"/>
              </w:rPr>
              <w:t>1</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Min</w:t>
            </w:r>
            <w:r w:rsidRPr="00737053">
              <w:rPr>
                <w:rFonts w:cs="Times New Roman"/>
                <w:color w:val="000000"/>
                <w:vertAlign w:val="superscript"/>
                <w:lang w:val="en-US"/>
              </w:rPr>
              <w:t>1</w:t>
            </w:r>
          </w:p>
        </w:tc>
        <w:tc>
          <w:tcPr>
            <w:tcW w:w="429" w:type="pct"/>
            <w:tcBorders>
              <w:top w:val="single" w:sz="4" w:space="0" w:color="auto"/>
              <w:bottom w:val="single" w:sz="4" w:space="0" w:color="auto"/>
            </w:tcBorders>
            <w:vAlign w:val="center"/>
          </w:tcPr>
          <w:p w:rsidR="00710265" w:rsidRPr="00737053" w:rsidRDefault="00710265" w:rsidP="00593EB9">
            <w:pPr>
              <w:adjustRightInd w:val="0"/>
              <w:snapToGrid w:val="0"/>
              <w:jc w:val="center"/>
              <w:rPr>
                <w:rFonts w:cs="Times New Roman"/>
                <w:lang w:val="en-US"/>
              </w:rPr>
            </w:pPr>
            <w:r w:rsidRPr="00737053">
              <w:rPr>
                <w:rFonts w:cs="Times New Roman"/>
                <w:color w:val="000000"/>
                <w:lang w:val="en-US"/>
              </w:rPr>
              <w:t>Max</w:t>
            </w:r>
            <w:r w:rsidRPr="00737053">
              <w:rPr>
                <w:rFonts w:cs="Times New Roman"/>
                <w:color w:val="000000"/>
                <w:vertAlign w:val="superscript"/>
                <w:lang w:val="en-US"/>
              </w:rPr>
              <w:t>1</w:t>
            </w:r>
          </w:p>
        </w:tc>
      </w:tr>
      <w:tr w:rsidR="00710265" w:rsidRPr="00737053" w:rsidTr="00E52719">
        <w:tc>
          <w:tcPr>
            <w:tcW w:w="713" w:type="pct"/>
            <w:tcBorders>
              <w:top w:val="single" w:sz="4" w:space="0" w:color="auto"/>
            </w:tcBorders>
            <w:vAlign w:val="center"/>
          </w:tcPr>
          <w:p w:rsidR="00710265" w:rsidRPr="00737053" w:rsidRDefault="00710265" w:rsidP="00593EB9">
            <w:pPr>
              <w:adjustRightInd w:val="0"/>
              <w:snapToGrid w:val="0"/>
              <w:rPr>
                <w:rFonts w:cs="Times New Roman"/>
                <w:lang w:val="en-US"/>
              </w:rPr>
            </w:pPr>
            <w:r w:rsidRPr="00737053">
              <w:rPr>
                <w:rFonts w:cs="Times New Roman"/>
                <w:color w:val="000000"/>
                <w:lang w:val="en-US"/>
              </w:rPr>
              <w:t>Reported Catch</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3,235</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3,701</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4,262</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7,473</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9,631</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9,586</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9,910</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3,561</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1</w:t>
            </w:r>
          </w:p>
        </w:tc>
        <w:tc>
          <w:tcPr>
            <w:tcW w:w="429" w:type="pct"/>
            <w:tcBorders>
              <w:top w:val="single" w:sz="4" w:space="0" w:color="auto"/>
            </w:tcBorders>
          </w:tcPr>
          <w:p w:rsidR="00710265" w:rsidRPr="00737053" w:rsidRDefault="00710265" w:rsidP="00593EB9">
            <w:pPr>
              <w:adjustRightInd w:val="0"/>
              <w:snapToGrid w:val="0"/>
              <w:jc w:val="right"/>
              <w:rPr>
                <w:rFonts w:cs="Times New Roman"/>
                <w:lang w:val="en-US"/>
              </w:rPr>
            </w:pPr>
            <w:r w:rsidRPr="00737053">
              <w:rPr>
                <w:rFonts w:cs="Times New Roman"/>
                <w:lang w:val="en-US"/>
              </w:rPr>
              <w:t>9,910</w:t>
            </w:r>
          </w:p>
        </w:tc>
      </w:tr>
      <w:tr w:rsidR="00710265" w:rsidRPr="00737053" w:rsidTr="00E52719">
        <w:tc>
          <w:tcPr>
            <w:tcW w:w="713" w:type="pct"/>
            <w:vAlign w:val="center"/>
          </w:tcPr>
          <w:p w:rsidR="00710265" w:rsidRPr="00737053" w:rsidRDefault="00710265" w:rsidP="00593EB9">
            <w:pPr>
              <w:adjustRightInd w:val="0"/>
              <w:snapToGrid w:val="0"/>
              <w:rPr>
                <w:rFonts w:cs="Times New Roman"/>
                <w:lang w:val="en-US"/>
              </w:rPr>
            </w:pPr>
            <w:r w:rsidRPr="00737053">
              <w:rPr>
                <w:rFonts w:cs="Times New Roman"/>
                <w:color w:val="000000"/>
                <w:lang w:val="en-US"/>
              </w:rPr>
              <w:t>Exploitable Biomass</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43,100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47,980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53,840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60,570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62,120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60,810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58,590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48,875</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31,510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67,070</w:t>
            </w:r>
          </w:p>
        </w:tc>
      </w:tr>
      <w:tr w:rsidR="00710265" w:rsidRPr="00737053" w:rsidTr="00E52719">
        <w:tc>
          <w:tcPr>
            <w:tcW w:w="713" w:type="pct"/>
            <w:vAlign w:val="center"/>
          </w:tcPr>
          <w:p w:rsidR="00710265" w:rsidRPr="00737053" w:rsidRDefault="00710265" w:rsidP="00593EB9">
            <w:pPr>
              <w:adjustRightInd w:val="0"/>
              <w:snapToGrid w:val="0"/>
              <w:rPr>
                <w:rFonts w:cs="Times New Roman"/>
                <w:lang w:val="en-US"/>
              </w:rPr>
            </w:pPr>
            <w:r w:rsidRPr="00737053">
              <w:rPr>
                <w:rFonts w:cs="Times New Roman"/>
                <w:color w:val="000000"/>
                <w:lang w:val="en-US"/>
              </w:rPr>
              <w:t xml:space="preserve">Relative  Biomass </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1.38</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1.54</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1.73</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1.95</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2.00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1.95</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1.87</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1.58</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1.02</w:t>
            </w:r>
          </w:p>
        </w:tc>
        <w:tc>
          <w:tcPr>
            <w:tcW w:w="429" w:type="pct"/>
          </w:tcPr>
          <w:p w:rsidR="00710265" w:rsidRPr="00737053" w:rsidRDefault="00710265" w:rsidP="00593EB9">
            <w:pPr>
              <w:adjustRightInd w:val="0"/>
              <w:snapToGrid w:val="0"/>
              <w:jc w:val="right"/>
              <w:rPr>
                <w:rFonts w:cs="Times New Roman"/>
                <w:color w:val="000000"/>
                <w:lang w:val="en-US"/>
              </w:rPr>
            </w:pPr>
            <w:r w:rsidRPr="00737053">
              <w:rPr>
                <w:rFonts w:cs="Times New Roman"/>
                <w:lang w:val="en-US"/>
              </w:rPr>
              <w:t>2.16</w:t>
            </w:r>
          </w:p>
        </w:tc>
      </w:tr>
      <w:tr w:rsidR="00710265" w:rsidRPr="00737053" w:rsidTr="00E52719">
        <w:tc>
          <w:tcPr>
            <w:tcW w:w="713" w:type="pct"/>
            <w:vAlign w:val="center"/>
          </w:tcPr>
          <w:p w:rsidR="00710265" w:rsidRPr="00737053" w:rsidRDefault="00710265" w:rsidP="00593EB9">
            <w:pPr>
              <w:adjustRightInd w:val="0"/>
              <w:snapToGrid w:val="0"/>
              <w:rPr>
                <w:rFonts w:cs="Times New Roman"/>
                <w:lang w:val="en-US"/>
              </w:rPr>
            </w:pPr>
            <w:r w:rsidRPr="00737053">
              <w:rPr>
                <w:rFonts w:cs="Times New Roman"/>
                <w:color w:val="000000"/>
                <w:lang w:val="en-US"/>
              </w:rPr>
              <w:t>Harvest Rate</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8%</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9%</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9%</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14%</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17%</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18%</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19%</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8%</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&lt;1%</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22%</w:t>
            </w:r>
          </w:p>
        </w:tc>
      </w:tr>
      <w:tr w:rsidR="00710265" w:rsidRPr="00737053" w:rsidTr="00E52719">
        <w:tc>
          <w:tcPr>
            <w:tcW w:w="713" w:type="pct"/>
            <w:vAlign w:val="center"/>
          </w:tcPr>
          <w:p w:rsidR="00710265" w:rsidRPr="00737053" w:rsidRDefault="00710265" w:rsidP="00593EB9">
            <w:pPr>
              <w:adjustRightInd w:val="0"/>
              <w:snapToGrid w:val="0"/>
              <w:rPr>
                <w:rFonts w:cs="Times New Roman"/>
                <w:lang w:val="en-US"/>
              </w:rPr>
            </w:pPr>
            <w:r w:rsidRPr="00737053">
              <w:rPr>
                <w:rFonts w:cs="Times New Roman"/>
                <w:color w:val="000000"/>
                <w:lang w:val="en-US"/>
              </w:rPr>
              <w:t>Relative Harvest Rate</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0.49</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0.50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0.51</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0.80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1.00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1.03</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1.11</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0.49</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0.00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1.30</w:t>
            </w:r>
          </w:p>
        </w:tc>
      </w:tr>
      <w:tr w:rsidR="00710265" w:rsidRPr="00737053" w:rsidTr="00E52719">
        <w:tc>
          <w:tcPr>
            <w:tcW w:w="713" w:type="pct"/>
            <w:vAlign w:val="center"/>
          </w:tcPr>
          <w:p w:rsidR="00710265" w:rsidRPr="00737053" w:rsidRDefault="00710265" w:rsidP="00593EB9">
            <w:pPr>
              <w:adjustRightInd w:val="0"/>
              <w:snapToGrid w:val="0"/>
              <w:rPr>
                <w:rFonts w:cs="Times New Roman"/>
                <w:lang w:val="en-US"/>
              </w:rPr>
            </w:pPr>
            <w:r w:rsidRPr="00737053">
              <w:rPr>
                <w:rFonts w:cs="Times New Roman"/>
                <w:color w:val="000000"/>
                <w:lang w:val="en-US"/>
              </w:rPr>
              <w:t>Pr( H &gt; H</w:t>
            </w:r>
            <w:r w:rsidRPr="00737053">
              <w:rPr>
                <w:rFonts w:cs="Times New Roman"/>
                <w:color w:val="000000"/>
                <w:vertAlign w:val="subscript"/>
                <w:lang w:val="en-US"/>
              </w:rPr>
              <w:t xml:space="preserve">MSY </w:t>
            </w:r>
            <w:r w:rsidRPr="00737053">
              <w:rPr>
                <w:rFonts w:cs="Times New Roman"/>
                <w:color w:val="000000"/>
                <w:lang w:val="en-US"/>
              </w:rPr>
              <w:t>)</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0.01</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0.02</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0.02</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0.20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0.44</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0.47</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0.55</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0.11</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0.00</w:t>
            </w:r>
          </w:p>
        </w:tc>
        <w:tc>
          <w:tcPr>
            <w:tcW w:w="429" w:type="pct"/>
          </w:tcPr>
          <w:p w:rsidR="00710265" w:rsidRPr="00737053" w:rsidRDefault="00710265" w:rsidP="00593EB9">
            <w:pPr>
              <w:adjustRightInd w:val="0"/>
              <w:snapToGrid w:val="0"/>
              <w:jc w:val="right"/>
              <w:rPr>
                <w:rFonts w:cs="Times New Roman"/>
                <w:lang w:val="en-US"/>
              </w:rPr>
            </w:pPr>
            <w:r w:rsidRPr="00737053">
              <w:rPr>
                <w:rFonts w:cs="Times New Roman"/>
                <w:lang w:val="en-US"/>
              </w:rPr>
              <w:t>0.71</w:t>
            </w:r>
          </w:p>
        </w:tc>
      </w:tr>
    </w:tbl>
    <w:p w:rsidR="00710265" w:rsidRPr="00737053" w:rsidRDefault="00710265" w:rsidP="00593EB9">
      <w:pPr>
        <w:adjustRightInd w:val="0"/>
        <w:snapToGrid w:val="0"/>
        <w:jc w:val="both"/>
        <w:rPr>
          <w:rFonts w:eastAsia="Malgun Gothic" w:cs="Times New Roman"/>
          <w:color w:val="000000"/>
          <w:lang w:val="en-US" w:eastAsia="ko-KR"/>
        </w:rPr>
      </w:pPr>
      <w:r w:rsidRPr="00737053">
        <w:rPr>
          <w:rFonts w:cs="Times New Roman"/>
          <w:color w:val="000000"/>
          <w:vertAlign w:val="superscript"/>
          <w:lang w:val="en-US"/>
        </w:rPr>
        <w:t xml:space="preserve">1 </w:t>
      </w:r>
      <w:r w:rsidRPr="00737053">
        <w:rPr>
          <w:rFonts w:cs="Times New Roman"/>
          <w:color w:val="000000"/>
          <w:lang w:val="en-US"/>
        </w:rPr>
        <w:t>During 1951-2012</w:t>
      </w:r>
    </w:p>
    <w:p w:rsidR="001E785C" w:rsidRPr="00737053" w:rsidRDefault="001E785C" w:rsidP="00593EB9">
      <w:pPr>
        <w:adjustRightInd w:val="0"/>
        <w:snapToGrid w:val="0"/>
        <w:jc w:val="both"/>
        <w:rPr>
          <w:rFonts w:eastAsia="Malgun Gothic" w:cs="Times New Roman"/>
          <w:color w:val="000000"/>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92"/>
        <w:gridCol w:w="3192"/>
        <w:gridCol w:w="3192"/>
      </w:tblGrid>
      <w:tr w:rsidR="001E785C" w:rsidRPr="00737053" w:rsidTr="00737053">
        <w:tc>
          <w:tcPr>
            <w:tcW w:w="3192" w:type="dxa"/>
          </w:tcPr>
          <w:p w:rsidR="001E785C" w:rsidRPr="00737053" w:rsidRDefault="001E785C" w:rsidP="00EE0ADD">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663CF19C" wp14:editId="4B0DD958">
                  <wp:extent cx="1860954" cy="1651000"/>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60745" cy="1650814"/>
                          </a:xfrm>
                          <a:prstGeom prst="rect">
                            <a:avLst/>
                          </a:prstGeom>
                          <a:noFill/>
                          <a:ln>
                            <a:noFill/>
                          </a:ln>
                        </pic:spPr>
                      </pic:pic>
                    </a:graphicData>
                  </a:graphic>
                </wp:inline>
              </w:drawing>
            </w:r>
          </w:p>
        </w:tc>
        <w:tc>
          <w:tcPr>
            <w:tcW w:w="3192" w:type="dxa"/>
          </w:tcPr>
          <w:p w:rsidR="001E785C" w:rsidRPr="00737053" w:rsidRDefault="001E785C" w:rsidP="00EE0ADD">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6D57DF7B" wp14:editId="5F255BB5">
                  <wp:extent cx="1835150" cy="122449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extLst>
                              <a:ext uri="{28A0092B-C50C-407E-A947-70E740481C1C}">
                                <a14:useLocalDpi xmlns:a14="http://schemas.microsoft.com/office/drawing/2010/main" val="0"/>
                              </a:ext>
                            </a:extLst>
                          </a:blip>
                          <a:srcRect t="10852"/>
                          <a:stretch>
                            <a:fillRect/>
                          </a:stretch>
                        </pic:blipFill>
                        <pic:spPr bwMode="auto">
                          <a:xfrm>
                            <a:off x="0" y="0"/>
                            <a:ext cx="1835851" cy="1224966"/>
                          </a:xfrm>
                          <a:prstGeom prst="rect">
                            <a:avLst/>
                          </a:prstGeom>
                          <a:noFill/>
                          <a:ln>
                            <a:noFill/>
                          </a:ln>
                        </pic:spPr>
                      </pic:pic>
                    </a:graphicData>
                  </a:graphic>
                </wp:inline>
              </w:drawing>
            </w:r>
          </w:p>
          <w:p w:rsidR="001E785C" w:rsidRPr="00737053" w:rsidRDefault="001E785C" w:rsidP="00EE0ADD">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373C097E" wp14:editId="1544FF57">
                  <wp:extent cx="1835150" cy="122297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extLst>
                              <a:ext uri="{28A0092B-C50C-407E-A947-70E740481C1C}">
                                <a14:useLocalDpi xmlns:a14="http://schemas.microsoft.com/office/drawing/2010/main" val="0"/>
                              </a:ext>
                            </a:extLst>
                          </a:blip>
                          <a:srcRect t="10852"/>
                          <a:stretch>
                            <a:fillRect/>
                          </a:stretch>
                        </pic:blipFill>
                        <pic:spPr bwMode="auto">
                          <a:xfrm>
                            <a:off x="0" y="0"/>
                            <a:ext cx="1835274" cy="1223058"/>
                          </a:xfrm>
                          <a:prstGeom prst="rect">
                            <a:avLst/>
                          </a:prstGeom>
                          <a:noFill/>
                          <a:ln>
                            <a:noFill/>
                          </a:ln>
                        </pic:spPr>
                      </pic:pic>
                    </a:graphicData>
                  </a:graphic>
                </wp:inline>
              </w:drawing>
            </w:r>
          </w:p>
        </w:tc>
        <w:tc>
          <w:tcPr>
            <w:tcW w:w="3192" w:type="dxa"/>
          </w:tcPr>
          <w:p w:rsidR="001E785C" w:rsidRPr="00737053" w:rsidRDefault="001E785C" w:rsidP="00EE0ADD">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13047AE9" wp14:editId="2DEBE901">
                  <wp:extent cx="1916265" cy="190673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19484" cy="1909935"/>
                          </a:xfrm>
                          <a:prstGeom prst="rect">
                            <a:avLst/>
                          </a:prstGeom>
                          <a:noFill/>
                          <a:ln>
                            <a:noFill/>
                          </a:ln>
                        </pic:spPr>
                      </pic:pic>
                    </a:graphicData>
                  </a:graphic>
                </wp:inline>
              </w:drawing>
            </w:r>
          </w:p>
        </w:tc>
      </w:tr>
      <w:tr w:rsidR="001E785C" w:rsidRPr="00737053" w:rsidTr="00737053">
        <w:tc>
          <w:tcPr>
            <w:tcW w:w="3192" w:type="dxa"/>
          </w:tcPr>
          <w:p w:rsidR="001E785C" w:rsidRPr="00737053" w:rsidRDefault="001E785C" w:rsidP="00593EB9">
            <w:pPr>
              <w:adjustRightInd w:val="0"/>
              <w:snapToGrid w:val="0"/>
              <w:rPr>
                <w:rFonts w:eastAsia="Malgun Gothic" w:cs="Times New Roman"/>
                <w:b/>
                <w:color w:val="000000"/>
                <w:sz w:val="18"/>
                <w:szCs w:val="18"/>
                <w:lang w:val="en-US" w:eastAsia="ko-KR"/>
              </w:rPr>
            </w:pPr>
            <w:r w:rsidRPr="00737053">
              <w:rPr>
                <w:rFonts w:cs="Times New Roman"/>
                <w:b/>
                <w:color w:val="000000"/>
                <w:sz w:val="18"/>
                <w:szCs w:val="18"/>
                <w:lang w:val="en-US"/>
              </w:rPr>
              <w:t>Figure S1.</w:t>
            </w:r>
            <w:r w:rsidRPr="00737053">
              <w:rPr>
                <w:rFonts w:cs="Times New Roman"/>
                <w:color w:val="000000"/>
                <w:sz w:val="18"/>
                <w:szCs w:val="18"/>
                <w:lang w:val="en-US"/>
              </w:rPr>
              <w:t xml:space="preserve"> Two-stock structure for swordfish in the North Pacific Ocean, indicating separate stocks in the Western and Central Pacific Ocean and in the Eastern Pacific Ocean</w:t>
            </w:r>
          </w:p>
        </w:tc>
        <w:tc>
          <w:tcPr>
            <w:tcW w:w="3192" w:type="dxa"/>
          </w:tcPr>
          <w:p w:rsidR="001E785C" w:rsidRPr="00737053" w:rsidRDefault="001E785C" w:rsidP="00593EB9">
            <w:pPr>
              <w:adjustRightInd w:val="0"/>
              <w:snapToGrid w:val="0"/>
              <w:rPr>
                <w:rFonts w:eastAsia="Malgun Gothic" w:cs="Times New Roman"/>
                <w:b/>
                <w:color w:val="000000"/>
                <w:sz w:val="18"/>
                <w:szCs w:val="18"/>
                <w:lang w:val="en-US" w:eastAsia="ko-KR"/>
              </w:rPr>
            </w:pPr>
            <w:r w:rsidRPr="00737053">
              <w:rPr>
                <w:rFonts w:cs="Times New Roman"/>
                <w:b/>
                <w:noProof/>
                <w:color w:val="000000"/>
                <w:sz w:val="18"/>
                <w:szCs w:val="18"/>
                <w:lang w:val="en-US"/>
              </w:rPr>
              <w:t>Figure S4.</w:t>
            </w:r>
            <w:r w:rsidRPr="00737053">
              <w:rPr>
                <w:rFonts w:cs="Times New Roman"/>
                <w:noProof/>
                <w:color w:val="000000"/>
                <w:sz w:val="18"/>
                <w:szCs w:val="18"/>
                <w:lang w:val="en-US"/>
              </w:rPr>
              <w:t xml:space="preserve"> Trends in exploitable biomass (top) and harvest rate (bottom) of swordfish (Xiphias gladius) in the Eastern Pacific Ocean stock area. Estimated mean values from the posterior distribution (black circles and solid line), 95% confidence interval bars (solid vertical lines), and estimated biological reference points (B</w:t>
            </w:r>
            <w:r w:rsidRPr="00737053">
              <w:rPr>
                <w:rFonts w:cs="Times New Roman"/>
                <w:noProof/>
                <w:color w:val="000000"/>
                <w:sz w:val="18"/>
                <w:szCs w:val="18"/>
                <w:vertAlign w:val="subscript"/>
                <w:lang w:val="en-US"/>
              </w:rPr>
              <w:t>MSY</w:t>
            </w:r>
            <w:r w:rsidRPr="00737053">
              <w:rPr>
                <w:rFonts w:cs="Times New Roman"/>
                <w:noProof/>
                <w:color w:val="000000"/>
                <w:sz w:val="18"/>
                <w:szCs w:val="18"/>
                <w:lang w:val="en-US"/>
              </w:rPr>
              <w:t xml:space="preserve"> and H</w:t>
            </w:r>
            <w:r w:rsidRPr="00737053">
              <w:rPr>
                <w:rFonts w:cs="Times New Roman"/>
                <w:noProof/>
                <w:color w:val="000000"/>
                <w:sz w:val="18"/>
                <w:szCs w:val="18"/>
                <w:vertAlign w:val="subscript"/>
                <w:lang w:val="en-US"/>
              </w:rPr>
              <w:t>MSY</w:t>
            </w:r>
            <w:r w:rsidRPr="00737053">
              <w:rPr>
                <w:rFonts w:cs="Times New Roman"/>
                <w:noProof/>
                <w:color w:val="000000"/>
                <w:sz w:val="18"/>
                <w:szCs w:val="18"/>
                <w:lang w:val="en-US"/>
              </w:rPr>
              <w:t>, horizontal dashed lines) are presented</w:t>
            </w:r>
          </w:p>
        </w:tc>
        <w:tc>
          <w:tcPr>
            <w:tcW w:w="3192" w:type="dxa"/>
          </w:tcPr>
          <w:p w:rsidR="001E785C" w:rsidRPr="00737053" w:rsidRDefault="001E785C" w:rsidP="00593EB9">
            <w:pPr>
              <w:adjustRightInd w:val="0"/>
              <w:snapToGrid w:val="0"/>
              <w:rPr>
                <w:rFonts w:eastAsia="Malgun Gothic" w:cs="Times New Roman"/>
                <w:b/>
                <w:color w:val="000000"/>
                <w:sz w:val="18"/>
                <w:szCs w:val="18"/>
                <w:lang w:val="en-US" w:eastAsia="ko-KR"/>
              </w:rPr>
            </w:pPr>
            <w:r w:rsidRPr="00737053">
              <w:rPr>
                <w:rFonts w:cs="Times New Roman"/>
                <w:b/>
                <w:color w:val="000000"/>
                <w:sz w:val="18"/>
                <w:szCs w:val="18"/>
                <w:lang w:val="en-US"/>
              </w:rPr>
              <w:t>Figure S5</w:t>
            </w:r>
            <w:r w:rsidRPr="00737053">
              <w:rPr>
                <w:rFonts w:cs="Times New Roman"/>
                <w:color w:val="000000"/>
                <w:sz w:val="18"/>
                <w:szCs w:val="18"/>
                <w:lang w:val="en-US"/>
              </w:rPr>
              <w:t>. Kobe diagram showing the estimated trajectories of relative exploitable biomass (B/B</w:t>
            </w:r>
            <w:r w:rsidRPr="00737053">
              <w:rPr>
                <w:rFonts w:cs="Times New Roman"/>
                <w:color w:val="000000"/>
                <w:sz w:val="18"/>
                <w:szCs w:val="18"/>
                <w:vertAlign w:val="subscript"/>
                <w:lang w:val="en-US"/>
              </w:rPr>
              <w:t>MSY</w:t>
            </w:r>
            <w:r w:rsidRPr="00737053">
              <w:rPr>
                <w:rFonts w:cs="Times New Roman"/>
                <w:color w:val="000000"/>
                <w:sz w:val="18"/>
                <w:szCs w:val="18"/>
                <w:lang w:val="en-US"/>
              </w:rPr>
              <w:t>) and relative harvest rate (H/H</w:t>
            </w:r>
            <w:r w:rsidRPr="00737053">
              <w:rPr>
                <w:rFonts w:cs="Times New Roman"/>
                <w:color w:val="000000"/>
                <w:sz w:val="18"/>
                <w:szCs w:val="18"/>
                <w:vertAlign w:val="subscript"/>
                <w:lang w:val="en-US"/>
              </w:rPr>
              <w:t>MSY</w:t>
            </w:r>
            <w:r w:rsidRPr="00737053">
              <w:rPr>
                <w:rFonts w:cs="Times New Roman"/>
                <w:color w:val="000000"/>
                <w:sz w:val="18"/>
                <w:szCs w:val="18"/>
                <w:lang w:val="en-US"/>
              </w:rPr>
              <w:t>) for swordfish (Xiphias gladius) in the Eastern Pacific Ocean stock area during 1951-2012.</w:t>
            </w:r>
          </w:p>
        </w:tc>
      </w:tr>
    </w:tbl>
    <w:p w:rsidR="001E785C" w:rsidRPr="00737053" w:rsidRDefault="001E785C" w:rsidP="00593EB9">
      <w:pPr>
        <w:adjustRightInd w:val="0"/>
        <w:snapToGrid w:val="0"/>
        <w:jc w:val="both"/>
        <w:rPr>
          <w:rFonts w:eastAsia="Malgun Gothic" w:cs="Times New Roman"/>
          <w:b/>
          <w:color w:val="000000"/>
          <w:lang w:val="en-US" w:eastAsia="ko-KR"/>
        </w:rPr>
      </w:pPr>
    </w:p>
    <w:p w:rsidR="0037313E" w:rsidRPr="00737053" w:rsidRDefault="0037313E" w:rsidP="00593EB9">
      <w:pPr>
        <w:pStyle w:val="Heading2"/>
        <w:adjustRightInd w:val="0"/>
        <w:snapToGrid w:val="0"/>
        <w:spacing w:after="0"/>
        <w:jc w:val="both"/>
        <w:rPr>
          <w:rFonts w:eastAsia="Malgun Gothic"/>
          <w:szCs w:val="22"/>
          <w:lang w:val="en-US" w:eastAsia="ko-KR"/>
        </w:rPr>
      </w:pPr>
      <w:r w:rsidRPr="00737053">
        <w:rPr>
          <w:szCs w:val="22"/>
          <w:lang w:val="en-US"/>
        </w:rPr>
        <w:lastRenderedPageBreak/>
        <w:t>b.</w:t>
      </w:r>
      <w:r w:rsidRPr="00737053">
        <w:rPr>
          <w:szCs w:val="22"/>
          <w:lang w:val="en-US"/>
        </w:rPr>
        <w:tab/>
        <w:t>Stock projections and risk analyses</w:t>
      </w:r>
    </w:p>
    <w:p w:rsidR="00183C2E" w:rsidRPr="00737053" w:rsidRDefault="00183C2E" w:rsidP="00593EB9">
      <w:pPr>
        <w:adjustRightInd w:val="0"/>
        <w:snapToGrid w:val="0"/>
        <w:jc w:val="both"/>
        <w:rPr>
          <w:rFonts w:eastAsia="Malgun Gothic" w:cs="Times New Roman"/>
          <w:lang w:val="en-US" w:eastAsia="ko-KR"/>
        </w:rPr>
      </w:pPr>
    </w:p>
    <w:p w:rsidR="00B92093" w:rsidRPr="00737053" w:rsidRDefault="00B92093" w:rsidP="00593EB9">
      <w:pPr>
        <w:pStyle w:val="Best2"/>
        <w:adjustRightInd w:val="0"/>
        <w:snapToGrid w:val="0"/>
        <w:spacing w:after="0" w:line="240" w:lineRule="auto"/>
        <w:rPr>
          <w:rFonts w:cs="Times New Roman"/>
          <w:lang w:val="en-US"/>
        </w:rPr>
      </w:pPr>
      <w:r w:rsidRPr="00737053">
        <w:rPr>
          <w:rFonts w:cs="Times New Roman"/>
          <w:lang w:val="en-US"/>
        </w:rPr>
        <w:t xml:space="preserve">SC10 noted that the ISC provided the following conclusions on the stock projections and risk analysis of </w:t>
      </w:r>
      <w:r w:rsidR="00236571" w:rsidRPr="00737053">
        <w:rPr>
          <w:rFonts w:eastAsia="Batang" w:cs="Times New Roman"/>
          <w:lang w:val="en-US" w:eastAsia="ko-KR"/>
        </w:rPr>
        <w:t xml:space="preserve">North Pacific </w:t>
      </w:r>
      <w:r w:rsidRPr="00737053">
        <w:rPr>
          <w:rFonts w:cs="Times New Roman"/>
          <w:lang w:val="en-US"/>
        </w:rPr>
        <w:t>swordfish</w:t>
      </w:r>
      <w:r w:rsidR="008E478A" w:rsidRPr="00737053">
        <w:rPr>
          <w:rFonts w:eastAsia="Malgun Gothic" w:cs="Times New Roman"/>
          <w:lang w:val="en-US" w:eastAsia="ko-KR"/>
        </w:rPr>
        <w:t>:</w:t>
      </w:r>
    </w:p>
    <w:p w:rsidR="008E478A" w:rsidRPr="00737053" w:rsidRDefault="008E478A" w:rsidP="00593EB9">
      <w:pPr>
        <w:pStyle w:val="Best2"/>
        <w:numPr>
          <w:ilvl w:val="0"/>
          <w:numId w:val="0"/>
        </w:numPr>
        <w:adjustRightInd w:val="0"/>
        <w:snapToGrid w:val="0"/>
        <w:spacing w:after="0" w:line="240" w:lineRule="auto"/>
        <w:rPr>
          <w:rFonts w:cs="Times New Roman"/>
          <w:lang w:val="en-US"/>
        </w:rPr>
      </w:pPr>
    </w:p>
    <w:p w:rsidR="0037313E" w:rsidRPr="00737053" w:rsidRDefault="0037313E" w:rsidP="00593EB9">
      <w:pPr>
        <w:adjustRightInd w:val="0"/>
        <w:snapToGrid w:val="0"/>
        <w:ind w:left="720"/>
        <w:jc w:val="both"/>
        <w:rPr>
          <w:rFonts w:cs="Times New Roman"/>
          <w:color w:val="000000"/>
          <w:lang w:val="en-US"/>
        </w:rPr>
      </w:pPr>
      <w:r w:rsidRPr="00737053">
        <w:rPr>
          <w:rFonts w:cs="Times New Roman"/>
          <w:color w:val="000000"/>
          <w:lang w:val="en-US"/>
        </w:rPr>
        <w:t>For the WCNPO stock, stochastic projections for eight harvest scenarios were conducted through 2016 (Figure S6). Results relative to MSY-based reference points indicated that exploitable biomass would likely remain above B</w:t>
      </w:r>
      <w:r w:rsidRPr="00737053">
        <w:rPr>
          <w:rFonts w:cs="Times New Roman"/>
          <w:color w:val="000000"/>
          <w:vertAlign w:val="subscript"/>
          <w:lang w:val="en-US"/>
        </w:rPr>
        <w:t>MSY</w:t>
      </w:r>
      <w:r w:rsidRPr="00737053">
        <w:rPr>
          <w:rFonts w:cs="Times New Roman"/>
          <w:color w:val="000000"/>
          <w:lang w:val="en-US"/>
        </w:rPr>
        <w:t xml:space="preserve"> through 2016 under the status quo catch or status quo harvest rate scenarios (Figure S6). For the high harvest rate scenarios (i.e., Maximum observed harvest rate, 150% of H</w:t>
      </w:r>
      <w:r w:rsidRPr="00737053">
        <w:rPr>
          <w:rFonts w:cs="Times New Roman"/>
          <w:color w:val="000000"/>
          <w:vertAlign w:val="subscript"/>
          <w:lang w:val="en-US"/>
        </w:rPr>
        <w:t>MSY</w:t>
      </w:r>
      <w:r w:rsidRPr="00737053">
        <w:rPr>
          <w:rFonts w:cs="Times New Roman"/>
          <w:color w:val="000000"/>
          <w:lang w:val="en-US"/>
        </w:rPr>
        <w:t>, 125% of H</w:t>
      </w:r>
      <w:r w:rsidRPr="00737053">
        <w:rPr>
          <w:rFonts w:cs="Times New Roman"/>
          <w:color w:val="000000"/>
          <w:vertAlign w:val="subscript"/>
          <w:lang w:val="en-US"/>
        </w:rPr>
        <w:t>MSY</w:t>
      </w:r>
      <w:r w:rsidRPr="00737053">
        <w:rPr>
          <w:rFonts w:cs="Times New Roman"/>
          <w:color w:val="000000"/>
          <w:lang w:val="en-US"/>
        </w:rPr>
        <w:t>), exploitable biomass was projected to decline below B</w:t>
      </w:r>
      <w:r w:rsidRPr="00737053">
        <w:rPr>
          <w:rFonts w:cs="Times New Roman"/>
          <w:color w:val="000000"/>
          <w:vertAlign w:val="subscript"/>
          <w:lang w:val="en-US"/>
        </w:rPr>
        <w:t>MSY</w:t>
      </w:r>
      <w:r w:rsidRPr="00737053">
        <w:rPr>
          <w:rFonts w:cs="Times New Roman"/>
          <w:color w:val="000000"/>
          <w:lang w:val="en-US"/>
        </w:rPr>
        <w:t xml:space="preserve"> by 2016 (Figure S6) with harvest rates exceeding H</w:t>
      </w:r>
      <w:r w:rsidRPr="00737053">
        <w:rPr>
          <w:rFonts w:cs="Times New Roman"/>
          <w:color w:val="000000"/>
          <w:vertAlign w:val="subscript"/>
          <w:lang w:val="en-US"/>
        </w:rPr>
        <w:t>MSY</w:t>
      </w:r>
      <w:r w:rsidRPr="00737053">
        <w:rPr>
          <w:rFonts w:cs="Times New Roman"/>
          <w:color w:val="000000"/>
          <w:lang w:val="en-US"/>
        </w:rPr>
        <w:t xml:space="preserve">. In comparison, the stock would not be expected to experience any overfishing during 2014-2016 under the status quo catch and status quo harvest rate scenarios. (Figure S6) </w:t>
      </w:r>
    </w:p>
    <w:p w:rsidR="0037313E" w:rsidRPr="00737053" w:rsidRDefault="0037313E" w:rsidP="00593EB9">
      <w:pPr>
        <w:adjustRightInd w:val="0"/>
        <w:snapToGrid w:val="0"/>
        <w:ind w:left="720"/>
        <w:jc w:val="both"/>
        <w:rPr>
          <w:rFonts w:cs="Times New Roman"/>
          <w:color w:val="000000"/>
          <w:lang w:val="en-US"/>
        </w:rPr>
      </w:pPr>
      <w:r w:rsidRPr="00737053">
        <w:rPr>
          <w:rFonts w:cs="Times New Roman"/>
          <w:color w:val="000000"/>
          <w:lang w:val="en-US"/>
        </w:rPr>
        <w:t>For the EPO stock, stochastic projections showed that exploitable biomass will likely have a decreasing trajectory during 2014-2016 under all eight of the harvest scenarios examined (Figure S7). Under the high harvest rate scenarios (status quo catch, Maximum observed harvest rate, 150% of H</w:t>
      </w:r>
      <w:r w:rsidRPr="00737053">
        <w:rPr>
          <w:rFonts w:cs="Times New Roman"/>
          <w:color w:val="000000"/>
          <w:vertAlign w:val="subscript"/>
          <w:lang w:val="en-US"/>
        </w:rPr>
        <w:t>MSY</w:t>
      </w:r>
      <w:r w:rsidRPr="00737053">
        <w:rPr>
          <w:rFonts w:cs="Times New Roman"/>
          <w:color w:val="000000"/>
          <w:lang w:val="en-US"/>
        </w:rPr>
        <w:t>), exploitable biomass was projected to decline to be roughly equal to B</w:t>
      </w:r>
      <w:r w:rsidRPr="00737053">
        <w:rPr>
          <w:rFonts w:cs="Times New Roman"/>
          <w:color w:val="000000"/>
          <w:vertAlign w:val="subscript"/>
          <w:lang w:val="en-US"/>
        </w:rPr>
        <w:t>MSY</w:t>
      </w:r>
      <w:r w:rsidRPr="00737053">
        <w:rPr>
          <w:rFonts w:cs="Times New Roman"/>
          <w:color w:val="000000"/>
          <w:lang w:val="en-US"/>
        </w:rPr>
        <w:t xml:space="preserve"> in 2016 (Figure S7) and maintain harvest rates above H</w:t>
      </w:r>
      <w:r w:rsidRPr="00737053">
        <w:rPr>
          <w:rFonts w:cs="Times New Roman"/>
          <w:color w:val="000000"/>
          <w:vertAlign w:val="subscript"/>
          <w:lang w:val="en-US"/>
        </w:rPr>
        <w:t>MSY</w:t>
      </w:r>
      <w:r w:rsidRPr="00737053">
        <w:rPr>
          <w:rFonts w:cs="Times New Roman"/>
          <w:color w:val="000000"/>
          <w:lang w:val="en-US"/>
        </w:rPr>
        <w:t>. In comparison, under the status quo harvest rate scenario, exploitable biomass was projected to decline to only 40,000 mt by 2016, well above the B</w:t>
      </w:r>
      <w:r w:rsidRPr="00737053">
        <w:rPr>
          <w:rFonts w:cs="Times New Roman"/>
          <w:color w:val="000000"/>
          <w:vertAlign w:val="subscript"/>
          <w:lang w:val="en-US"/>
        </w:rPr>
        <w:t>MSY</w:t>
      </w:r>
      <w:r w:rsidRPr="00737053">
        <w:rPr>
          <w:rFonts w:cs="Times New Roman"/>
          <w:color w:val="000000"/>
          <w:lang w:val="en-US"/>
        </w:rPr>
        <w:t xml:space="preserve"> level. Overall, the projections showed that if recent high catch levels persist, exploitable biomass will very likely decrease and a moderate risk of overfishing will likely continue to occur. </w:t>
      </w:r>
    </w:p>
    <w:p w:rsidR="0037313E" w:rsidRPr="00737053" w:rsidRDefault="0037313E" w:rsidP="00593EB9">
      <w:pPr>
        <w:adjustRightInd w:val="0"/>
        <w:snapToGrid w:val="0"/>
        <w:ind w:left="720"/>
        <w:jc w:val="both"/>
        <w:rPr>
          <w:rFonts w:cs="Times New Roman"/>
          <w:color w:val="000000"/>
          <w:lang w:val="en-US"/>
        </w:rPr>
      </w:pPr>
      <w:r w:rsidRPr="00737053">
        <w:rPr>
          <w:rFonts w:cs="Times New Roman"/>
          <w:color w:val="000000"/>
          <w:lang w:val="en-US"/>
        </w:rPr>
        <w:t xml:space="preserve">The risk analyses of harvesting a constant annual catch of WCNPO swordfish during 2014-2016 showed that there would be virtually no chance of the stock being overfished or experiencing overfishing in 2016 (Figure S8) if current annual catches of about 10,000 mt were maintained. </w:t>
      </w:r>
    </w:p>
    <w:p w:rsidR="0037313E" w:rsidRPr="00737053" w:rsidRDefault="0037313E" w:rsidP="00593EB9">
      <w:pPr>
        <w:adjustRightInd w:val="0"/>
        <w:snapToGrid w:val="0"/>
        <w:ind w:left="720"/>
        <w:jc w:val="both"/>
        <w:rPr>
          <w:rFonts w:eastAsia="Malgun Gothic" w:cs="Times New Roman"/>
          <w:color w:val="000000"/>
          <w:lang w:val="en-US" w:eastAsia="ko-KR"/>
        </w:rPr>
      </w:pPr>
      <w:r w:rsidRPr="00737053">
        <w:rPr>
          <w:rFonts w:cs="Times New Roman"/>
          <w:color w:val="000000"/>
          <w:lang w:val="en-US"/>
        </w:rPr>
        <w:t xml:space="preserve">The risk analyses for harvesting a constant catch of EPO swordfish during 2014-2016 showed that the probabilities of overfishing and becoming overfished increased as projected catch increased in the future (Figure S8). Maintaining the current catch of EPO swordfish of approximately 9,700 mt would lead to a moderate risk of overfishing in 2016 but would lead to less than 1% probability of the stock being overfished in 2016. </w:t>
      </w:r>
    </w:p>
    <w:p w:rsidR="001E785C" w:rsidRPr="00737053" w:rsidRDefault="001E785C" w:rsidP="00593EB9">
      <w:pPr>
        <w:adjustRightInd w:val="0"/>
        <w:snapToGrid w:val="0"/>
        <w:ind w:left="720"/>
        <w:jc w:val="both"/>
        <w:rPr>
          <w:rFonts w:eastAsia="Malgun Gothic" w:cs="Times New Roman"/>
          <w:color w:val="000000"/>
          <w:lang w:val="en-US" w:eastAsia="ko-KR"/>
        </w:rPr>
      </w:pPr>
    </w:p>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56"/>
        <w:gridCol w:w="3156"/>
        <w:gridCol w:w="3156"/>
      </w:tblGrid>
      <w:tr w:rsidR="001E785C" w:rsidRPr="00737053" w:rsidTr="00737053">
        <w:tc>
          <w:tcPr>
            <w:tcW w:w="3156" w:type="dxa"/>
          </w:tcPr>
          <w:p w:rsidR="001E785C" w:rsidRPr="00737053" w:rsidRDefault="001E785C" w:rsidP="00EE0ADD">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31E91AA6" wp14:editId="56B02CF8">
                  <wp:extent cx="1864353" cy="18351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1609" cy="1842293"/>
                          </a:xfrm>
                          <a:prstGeom prst="rect">
                            <a:avLst/>
                          </a:prstGeom>
                          <a:noFill/>
                          <a:ln>
                            <a:noFill/>
                          </a:ln>
                        </pic:spPr>
                      </pic:pic>
                    </a:graphicData>
                  </a:graphic>
                </wp:inline>
              </w:drawing>
            </w:r>
          </w:p>
        </w:tc>
        <w:tc>
          <w:tcPr>
            <w:tcW w:w="3156" w:type="dxa"/>
          </w:tcPr>
          <w:p w:rsidR="001E785C" w:rsidRPr="00737053" w:rsidRDefault="001E785C" w:rsidP="00EE0ADD">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3FB9F7B1" wp14:editId="5C6013B8">
                  <wp:extent cx="1864355" cy="18351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68889" cy="1839613"/>
                          </a:xfrm>
                          <a:prstGeom prst="rect">
                            <a:avLst/>
                          </a:prstGeom>
                          <a:noFill/>
                          <a:ln>
                            <a:noFill/>
                          </a:ln>
                        </pic:spPr>
                      </pic:pic>
                    </a:graphicData>
                  </a:graphic>
                </wp:inline>
              </w:drawing>
            </w:r>
          </w:p>
        </w:tc>
        <w:tc>
          <w:tcPr>
            <w:tcW w:w="3156" w:type="dxa"/>
          </w:tcPr>
          <w:p w:rsidR="001E785C" w:rsidRPr="00737053" w:rsidRDefault="001E785C" w:rsidP="00EE0ADD">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6CE1728D" wp14:editId="1FF47CF7">
                  <wp:extent cx="1860550" cy="183515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62157" cy="1836735"/>
                          </a:xfrm>
                          <a:prstGeom prst="rect">
                            <a:avLst/>
                          </a:prstGeom>
                          <a:noFill/>
                        </pic:spPr>
                      </pic:pic>
                    </a:graphicData>
                  </a:graphic>
                </wp:inline>
              </w:drawing>
            </w:r>
          </w:p>
        </w:tc>
      </w:tr>
      <w:tr w:rsidR="001E785C" w:rsidRPr="00737053" w:rsidTr="00737053">
        <w:tc>
          <w:tcPr>
            <w:tcW w:w="3156" w:type="dxa"/>
          </w:tcPr>
          <w:p w:rsidR="001E785C" w:rsidRPr="00737053" w:rsidRDefault="001E785C" w:rsidP="00593EB9">
            <w:pPr>
              <w:adjustRightInd w:val="0"/>
              <w:snapToGrid w:val="0"/>
              <w:rPr>
                <w:rFonts w:eastAsia="Malgun Gothic" w:cs="Times New Roman"/>
                <w:color w:val="000000"/>
                <w:sz w:val="18"/>
                <w:szCs w:val="18"/>
                <w:lang w:val="en-US" w:eastAsia="ko-KR"/>
              </w:rPr>
            </w:pPr>
            <w:r w:rsidRPr="00737053">
              <w:rPr>
                <w:rFonts w:cs="Times New Roman"/>
                <w:b/>
                <w:color w:val="000000"/>
                <w:sz w:val="18"/>
                <w:szCs w:val="18"/>
                <w:lang w:val="en-US"/>
              </w:rPr>
              <w:t>Figure S6.</w:t>
            </w:r>
            <w:r w:rsidRPr="00737053">
              <w:rPr>
                <w:rFonts w:cs="Times New Roman"/>
                <w:color w:val="000000"/>
                <w:sz w:val="18"/>
                <w:szCs w:val="18"/>
                <w:lang w:val="en-US"/>
              </w:rPr>
              <w:t xml:space="preserve"> Stochastic projections of expected exploitable biomass (1000 metric tons) of swordfish (</w:t>
            </w:r>
            <w:r w:rsidRPr="00737053">
              <w:rPr>
                <w:rFonts w:cs="Times New Roman"/>
                <w:i/>
                <w:color w:val="000000"/>
                <w:sz w:val="18"/>
                <w:szCs w:val="18"/>
                <w:lang w:val="en-US"/>
              </w:rPr>
              <w:t>Xiphias gladius</w:t>
            </w:r>
            <w:r w:rsidRPr="00737053">
              <w:rPr>
                <w:rFonts w:cs="Times New Roman"/>
                <w:color w:val="000000"/>
                <w:sz w:val="18"/>
                <w:szCs w:val="18"/>
                <w:lang w:val="en-US"/>
              </w:rPr>
              <w:t>) in the Western and Central Pacific Ocean stock area during 2013-2016 under alternative harvest rates. Upper panel shows projection results of applying a harvest rate set to be 50%, 75%, 100%, 125%, and 150% of the value of estimate of H</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(denoted as </w:t>
            </w:r>
            <w:r w:rsidRPr="00737053">
              <w:rPr>
                <w:rFonts w:cs="Times New Roman"/>
                <w:i/>
                <w:color w:val="000000"/>
                <w:sz w:val="18"/>
                <w:szCs w:val="18"/>
                <w:lang w:val="en-US"/>
              </w:rPr>
              <w:t>F</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in the Figure). Lower panel shows </w:t>
            </w:r>
            <w:r w:rsidRPr="00737053">
              <w:rPr>
                <w:rFonts w:cs="Times New Roman"/>
                <w:color w:val="000000"/>
                <w:sz w:val="18"/>
                <w:szCs w:val="18"/>
                <w:lang w:val="en-US"/>
              </w:rPr>
              <w:lastRenderedPageBreak/>
              <w:t>projection results of applying a status quo harvest rate based on the 2010-2012 average estimates, a status quo catch based on the 2010-2012 average catch, and the maximum observed harvest rate in the 1951-2012 time series.</w:t>
            </w:r>
          </w:p>
        </w:tc>
        <w:tc>
          <w:tcPr>
            <w:tcW w:w="3156" w:type="dxa"/>
          </w:tcPr>
          <w:p w:rsidR="001E785C" w:rsidRPr="00737053" w:rsidRDefault="001E785C" w:rsidP="00593EB9">
            <w:pPr>
              <w:adjustRightInd w:val="0"/>
              <w:snapToGrid w:val="0"/>
              <w:rPr>
                <w:rFonts w:eastAsia="Malgun Gothic" w:cs="Times New Roman"/>
                <w:color w:val="000000"/>
                <w:sz w:val="18"/>
                <w:szCs w:val="18"/>
                <w:lang w:val="en-US" w:eastAsia="ko-KR"/>
              </w:rPr>
            </w:pPr>
            <w:r w:rsidRPr="00737053">
              <w:rPr>
                <w:rFonts w:cs="Times New Roman"/>
                <w:b/>
                <w:color w:val="000000"/>
                <w:sz w:val="18"/>
                <w:szCs w:val="18"/>
                <w:lang w:val="en-US"/>
              </w:rPr>
              <w:lastRenderedPageBreak/>
              <w:t>Figure S7.</w:t>
            </w:r>
            <w:r w:rsidRPr="00737053">
              <w:rPr>
                <w:rFonts w:cs="Times New Roman"/>
                <w:color w:val="000000"/>
                <w:sz w:val="18"/>
                <w:szCs w:val="18"/>
                <w:lang w:val="en-US"/>
              </w:rPr>
              <w:t xml:space="preserve"> Stochastic projections of expected exploitable biomass (1000 metric tons) of swordfish (Xiphias gladius) in the Eastern Pacific Ocean stock area during 2013-2016 under alternative harvest rates. Upper panel shows projection results of applying a harvest rate set to be 50%, 75%, 100%, 125%, and 150% of the value of estimate of H</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(denoted as F</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in the Figure). Lower panel shows </w:t>
            </w:r>
            <w:r w:rsidRPr="00737053">
              <w:rPr>
                <w:rFonts w:cs="Times New Roman"/>
                <w:color w:val="000000"/>
                <w:sz w:val="18"/>
                <w:szCs w:val="18"/>
                <w:lang w:val="en-US"/>
              </w:rPr>
              <w:lastRenderedPageBreak/>
              <w:t>projection results of applying a status quo harvest rate based on the 2010-2012 average estimates, a status quo catch based on the 2010-2012 average catch, and the maximum observed harvest rate in the 1951-2012 time series</w:t>
            </w:r>
          </w:p>
        </w:tc>
        <w:tc>
          <w:tcPr>
            <w:tcW w:w="3156" w:type="dxa"/>
          </w:tcPr>
          <w:p w:rsidR="001E785C" w:rsidRPr="00737053" w:rsidRDefault="001E785C" w:rsidP="00593EB9">
            <w:pPr>
              <w:adjustRightInd w:val="0"/>
              <w:snapToGrid w:val="0"/>
              <w:rPr>
                <w:rFonts w:eastAsia="Malgun Gothic" w:cs="Times New Roman"/>
                <w:color w:val="000000"/>
                <w:sz w:val="18"/>
                <w:szCs w:val="18"/>
                <w:lang w:val="en-US" w:eastAsia="ko-KR"/>
              </w:rPr>
            </w:pPr>
            <w:r w:rsidRPr="00737053">
              <w:rPr>
                <w:rFonts w:cs="Times New Roman"/>
                <w:b/>
                <w:color w:val="000000"/>
                <w:sz w:val="18"/>
                <w:szCs w:val="18"/>
                <w:lang w:val="en-US"/>
              </w:rPr>
              <w:lastRenderedPageBreak/>
              <w:t>Figure S8.</w:t>
            </w:r>
            <w:r w:rsidRPr="00737053">
              <w:rPr>
                <w:rFonts w:cs="Times New Roman"/>
                <w:color w:val="000000"/>
                <w:sz w:val="18"/>
                <w:szCs w:val="18"/>
                <w:lang w:val="en-US"/>
              </w:rPr>
              <w:t xml:space="preserve"> Probabilities of experiencing overfishing (H &gt; H</w:t>
            </w:r>
            <w:r w:rsidRPr="00737053">
              <w:rPr>
                <w:rFonts w:cs="Times New Roman"/>
                <w:color w:val="000000"/>
                <w:sz w:val="18"/>
                <w:szCs w:val="18"/>
                <w:vertAlign w:val="subscript"/>
                <w:lang w:val="en-US"/>
              </w:rPr>
              <w:t>MSY</w:t>
            </w:r>
            <w:r w:rsidRPr="00737053">
              <w:rPr>
                <w:rFonts w:cs="Times New Roman"/>
                <w:color w:val="000000"/>
                <w:sz w:val="18"/>
                <w:szCs w:val="18"/>
                <w:lang w:val="en-US"/>
              </w:rPr>
              <w:t>, solid line), of exploitable biomass falling below B</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(B &lt; 0.5*B</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open circles), and of being overfished relative to a reference level of </w:t>
            </w:r>
            <w:proofErr w:type="gramStart"/>
            <w:r w:rsidRPr="00737053">
              <w:rPr>
                <w:rFonts w:cs="Times New Roman"/>
                <w:color w:val="000000"/>
                <w:sz w:val="18"/>
                <w:szCs w:val="18"/>
                <w:lang w:val="en-US"/>
              </w:rPr>
              <w:t>½B</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w:t>
            </w:r>
            <w:proofErr w:type="gramEnd"/>
            <w:r w:rsidRPr="00737053">
              <w:rPr>
                <w:rFonts w:cs="Times New Roman"/>
                <w:color w:val="000000"/>
                <w:sz w:val="18"/>
                <w:szCs w:val="18"/>
                <w:lang w:val="en-US"/>
              </w:rPr>
              <w:t>B &lt; 0.5*B</w:t>
            </w:r>
            <w:r w:rsidRPr="00737053">
              <w:rPr>
                <w:rFonts w:cs="Times New Roman"/>
                <w:color w:val="000000"/>
                <w:sz w:val="18"/>
                <w:szCs w:val="18"/>
                <w:vertAlign w:val="subscript"/>
                <w:lang w:val="en-US"/>
              </w:rPr>
              <w:t>MSY</w:t>
            </w:r>
            <w:r w:rsidRPr="00737053">
              <w:rPr>
                <w:rFonts w:cs="Times New Roman"/>
                <w:color w:val="000000"/>
                <w:sz w:val="18"/>
                <w:szCs w:val="18"/>
                <w:lang w:val="en-US"/>
              </w:rPr>
              <w:t xml:space="preserve">, solid squares) in 2016 for swordfish in the Western and Central Pacific Ocean stock area (a) and Eastern Pacific Ocean stock area (b) based on applying a constant catch biomass (x-axis, </w:t>
            </w:r>
            <w:r w:rsidRPr="00737053">
              <w:rPr>
                <w:rFonts w:cs="Times New Roman"/>
                <w:color w:val="000000"/>
                <w:sz w:val="18"/>
                <w:szCs w:val="18"/>
                <w:lang w:val="en-US"/>
              </w:rPr>
              <w:lastRenderedPageBreak/>
              <w:t>thousand mt) in the stock projections.</w:t>
            </w:r>
          </w:p>
        </w:tc>
      </w:tr>
    </w:tbl>
    <w:p w:rsidR="001E785C" w:rsidRPr="00737053" w:rsidRDefault="001E785C" w:rsidP="00593EB9">
      <w:pPr>
        <w:adjustRightInd w:val="0"/>
        <w:snapToGrid w:val="0"/>
        <w:ind w:left="720"/>
        <w:jc w:val="both"/>
        <w:rPr>
          <w:rFonts w:eastAsia="Malgun Gothic" w:cs="Times New Roman"/>
          <w:color w:val="000000"/>
          <w:lang w:val="en-US" w:eastAsia="ko-KR"/>
        </w:rPr>
      </w:pPr>
    </w:p>
    <w:p w:rsidR="0037313E" w:rsidRPr="00737053" w:rsidRDefault="0037313E" w:rsidP="00593EB9">
      <w:pPr>
        <w:pStyle w:val="Heading2"/>
        <w:adjustRightInd w:val="0"/>
        <w:snapToGrid w:val="0"/>
        <w:spacing w:after="0"/>
        <w:jc w:val="both"/>
        <w:rPr>
          <w:rFonts w:eastAsia="Malgun Gothic"/>
          <w:szCs w:val="22"/>
          <w:lang w:val="en-US" w:eastAsia="ko-KR"/>
        </w:rPr>
      </w:pPr>
      <w:r w:rsidRPr="00737053">
        <w:rPr>
          <w:szCs w:val="22"/>
          <w:lang w:val="en-US"/>
        </w:rPr>
        <w:t>c.</w:t>
      </w:r>
      <w:r w:rsidRPr="00737053">
        <w:rPr>
          <w:szCs w:val="22"/>
          <w:lang w:val="en-US"/>
        </w:rPr>
        <w:tab/>
        <w:t xml:space="preserve">Management advice and implications </w:t>
      </w:r>
    </w:p>
    <w:p w:rsidR="008E478A" w:rsidRPr="00737053" w:rsidRDefault="008E478A" w:rsidP="00593EB9">
      <w:pPr>
        <w:adjustRightInd w:val="0"/>
        <w:snapToGrid w:val="0"/>
        <w:jc w:val="both"/>
        <w:rPr>
          <w:rFonts w:eastAsia="Malgun Gothic" w:cs="Times New Roman"/>
          <w:lang w:val="en-US" w:eastAsia="ko-KR"/>
        </w:rPr>
      </w:pPr>
    </w:p>
    <w:p w:rsidR="000A5FC3" w:rsidRPr="00737053" w:rsidRDefault="000A5FC3" w:rsidP="00593EB9">
      <w:pPr>
        <w:pStyle w:val="Best2"/>
        <w:adjustRightInd w:val="0"/>
        <w:snapToGrid w:val="0"/>
        <w:spacing w:after="0" w:line="240" w:lineRule="auto"/>
        <w:rPr>
          <w:rFonts w:cs="Times New Roman"/>
          <w:lang w:val="en-US" w:eastAsia="en-AU"/>
        </w:rPr>
      </w:pPr>
      <w:r w:rsidRPr="00737053">
        <w:rPr>
          <w:rFonts w:cs="Times New Roman"/>
          <w:lang w:val="en-US" w:eastAsia="en-AU"/>
        </w:rPr>
        <w:t>SC10 noted the following conservation advice from the ISC:</w:t>
      </w:r>
    </w:p>
    <w:p w:rsidR="008E478A" w:rsidRPr="00737053" w:rsidRDefault="008E478A" w:rsidP="00593EB9">
      <w:pPr>
        <w:pStyle w:val="Heading2"/>
        <w:adjustRightInd w:val="0"/>
        <w:snapToGrid w:val="0"/>
        <w:spacing w:after="0"/>
        <w:ind w:left="1440"/>
        <w:jc w:val="both"/>
        <w:rPr>
          <w:rFonts w:eastAsia="Malgun Gothic"/>
          <w:b w:val="0"/>
          <w:color w:val="auto"/>
          <w:szCs w:val="22"/>
          <w:lang w:val="en-US" w:eastAsia="ko-KR"/>
        </w:rPr>
      </w:pPr>
    </w:p>
    <w:p w:rsidR="000A5FC3" w:rsidRPr="00737053" w:rsidRDefault="000A5FC3" w:rsidP="002F2912">
      <w:pPr>
        <w:pStyle w:val="Heading2"/>
        <w:adjustRightInd w:val="0"/>
        <w:snapToGrid w:val="0"/>
        <w:spacing w:after="0"/>
        <w:ind w:left="720"/>
        <w:jc w:val="both"/>
        <w:rPr>
          <w:b w:val="0"/>
          <w:color w:val="auto"/>
          <w:szCs w:val="22"/>
          <w:lang w:val="en-US" w:eastAsia="en-AU"/>
        </w:rPr>
      </w:pPr>
      <w:r w:rsidRPr="00737053">
        <w:rPr>
          <w:b w:val="0"/>
          <w:color w:val="auto"/>
          <w:szCs w:val="22"/>
          <w:lang w:val="en-US" w:eastAsia="en-AU"/>
        </w:rPr>
        <w:t>Based on the assessment update, the WCNPO stock is not currently overfished and is not experiencing overfishing. The WCNP</w:t>
      </w:r>
      <w:r w:rsidR="002D356E" w:rsidRPr="00737053">
        <w:rPr>
          <w:b w:val="0"/>
          <w:color w:val="auto"/>
          <w:szCs w:val="22"/>
          <w:lang w:val="en-US" w:eastAsia="en-AU"/>
        </w:rPr>
        <w:t>O stock is not fully exploited.</w:t>
      </w:r>
    </w:p>
    <w:p w:rsidR="002D356E" w:rsidRPr="00737053" w:rsidRDefault="000A5FC3" w:rsidP="002F2912">
      <w:pPr>
        <w:adjustRightInd w:val="0"/>
        <w:snapToGrid w:val="0"/>
        <w:ind w:left="720"/>
        <w:jc w:val="both"/>
        <w:rPr>
          <w:rFonts w:eastAsia="Malgun Gothic" w:cs="Times New Roman"/>
          <w:lang w:val="en-US" w:eastAsia="ko-KR"/>
        </w:rPr>
      </w:pPr>
      <w:r w:rsidRPr="00737053">
        <w:rPr>
          <w:rFonts w:cs="Times New Roman"/>
          <w:lang w:val="en-US" w:eastAsia="en-AU"/>
        </w:rPr>
        <w:t>For the EPO swordfish stock, overfishing may be occurring in recent years. The recent average yield of roughly 10,000 mt, or almost two times higher than the estimated MSY, is not likely to be sustainable in the long term. While biomass of the EPO stock appears to be nearly twice B</w:t>
      </w:r>
      <w:r w:rsidRPr="00737053">
        <w:rPr>
          <w:rFonts w:cs="Times New Roman"/>
          <w:vertAlign w:val="subscript"/>
          <w:lang w:val="en-US" w:eastAsia="en-AU"/>
        </w:rPr>
        <w:t>MSY</w:t>
      </w:r>
      <w:r w:rsidRPr="00737053">
        <w:rPr>
          <w:rFonts w:cs="Times New Roman"/>
          <w:lang w:val="en-US" w:eastAsia="en-AU"/>
        </w:rPr>
        <w:t>, any increases in catch above recent levels should consider the uncertainty in stock structure and unreported catch</w:t>
      </w:r>
    </w:p>
    <w:p w:rsidR="008E478A" w:rsidRPr="00737053" w:rsidRDefault="008E478A" w:rsidP="00593EB9">
      <w:pPr>
        <w:adjustRightInd w:val="0"/>
        <w:snapToGrid w:val="0"/>
        <w:ind w:left="1440"/>
        <w:jc w:val="both"/>
        <w:rPr>
          <w:rFonts w:eastAsia="Malgun Gothic" w:cs="Times New Roman"/>
          <w:b/>
          <w:lang w:val="en-US" w:eastAsia="ko-KR"/>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4.3</w:t>
      </w:r>
      <w:r w:rsidRPr="00737053">
        <w:rPr>
          <w:lang w:val="en-US"/>
        </w:rPr>
        <w:tab/>
        <w:t>WCPO sharks</w:t>
      </w:r>
    </w:p>
    <w:p w:rsidR="008E478A" w:rsidRPr="00737053" w:rsidRDefault="008E478A" w:rsidP="00593EB9">
      <w:pPr>
        <w:adjustRightInd w:val="0"/>
        <w:snapToGrid w:val="0"/>
        <w:jc w:val="both"/>
        <w:rPr>
          <w:rFonts w:eastAsia="Malgun Gothic" w:cs="Times New Roman"/>
          <w:lang w:val="en-US" w:eastAsia="ko-KR"/>
        </w:rPr>
      </w:pPr>
    </w:p>
    <w:p w:rsidR="002E5951" w:rsidRPr="00737053" w:rsidRDefault="002E5951" w:rsidP="00593EB9">
      <w:pPr>
        <w:pStyle w:val="Heading2"/>
        <w:adjustRightInd w:val="0"/>
        <w:snapToGrid w:val="0"/>
        <w:spacing w:after="0"/>
        <w:jc w:val="both"/>
        <w:rPr>
          <w:rFonts w:eastAsia="Malgun Gothic"/>
          <w:szCs w:val="22"/>
          <w:lang w:val="en-US" w:eastAsia="ko-KR"/>
        </w:rPr>
      </w:pPr>
      <w:r w:rsidRPr="00737053">
        <w:rPr>
          <w:szCs w:val="22"/>
          <w:lang w:val="en-US"/>
        </w:rPr>
        <w:t>4.3.1</w:t>
      </w:r>
      <w:r w:rsidRPr="00737053">
        <w:rPr>
          <w:szCs w:val="22"/>
          <w:lang w:val="en-US"/>
        </w:rPr>
        <w:tab/>
        <w:t>Oceanic whitetip shark</w:t>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9A5453"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r>
      <w:r w:rsidR="00E17872" w:rsidRPr="00737053">
        <w:rPr>
          <w:szCs w:val="22"/>
          <w:lang w:val="en-US"/>
        </w:rPr>
        <w:t>Status and trends</w:t>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E17872" w:rsidP="00593EB9">
      <w:pPr>
        <w:pStyle w:val="Best2"/>
        <w:adjustRightInd w:val="0"/>
        <w:snapToGrid w:val="0"/>
        <w:spacing w:after="0" w:line="240" w:lineRule="auto"/>
        <w:rPr>
          <w:rFonts w:cs="Times New Roman"/>
          <w:lang w:val="en-US"/>
        </w:rPr>
      </w:pPr>
      <w:r w:rsidRPr="00737053">
        <w:rPr>
          <w:rFonts w:cs="Times New Roman"/>
          <w:lang w:val="en-US"/>
        </w:rPr>
        <w:t>SC10 noted that no stock assessment was conducted for this species in 2014.</w:t>
      </w:r>
      <w:r w:rsidR="002B37F1" w:rsidRPr="00737053">
        <w:rPr>
          <w:rFonts w:cs="Times New Roman"/>
          <w:lang w:val="en-US"/>
        </w:rPr>
        <w:t xml:space="preserve"> </w:t>
      </w:r>
    </w:p>
    <w:p w:rsidR="008E478A" w:rsidRPr="00737053" w:rsidRDefault="008E478A" w:rsidP="00593EB9">
      <w:pPr>
        <w:pStyle w:val="Best2"/>
        <w:numPr>
          <w:ilvl w:val="0"/>
          <w:numId w:val="0"/>
        </w:numPr>
        <w:adjustRightInd w:val="0"/>
        <w:snapToGrid w:val="0"/>
        <w:spacing w:after="0" w:line="240" w:lineRule="auto"/>
        <w:rPr>
          <w:rFonts w:cs="Times New Roman"/>
          <w:b/>
          <w:lang w:val="en-US"/>
        </w:rPr>
      </w:pPr>
    </w:p>
    <w:p w:rsidR="00E17872" w:rsidRPr="00737053" w:rsidRDefault="009A5453" w:rsidP="00593EB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r>
      <w:r w:rsidR="00E17872" w:rsidRPr="00737053">
        <w:rPr>
          <w:szCs w:val="22"/>
          <w:lang w:val="en-US"/>
        </w:rPr>
        <w:t>Management advice and implications</w:t>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E17872" w:rsidP="00593EB9">
      <w:pPr>
        <w:pStyle w:val="Best2"/>
        <w:adjustRightInd w:val="0"/>
        <w:snapToGrid w:val="0"/>
        <w:spacing w:after="0" w:line="240" w:lineRule="auto"/>
        <w:rPr>
          <w:rFonts w:cs="Times New Roman"/>
          <w:lang w:val="en-US"/>
        </w:rPr>
      </w:pPr>
      <w:r w:rsidRPr="00737053">
        <w:rPr>
          <w:rFonts w:cs="Times New Roman"/>
          <w:lang w:val="en-US"/>
        </w:rPr>
        <w:t>Because there was no stock assessment for this species, advice from SC</w:t>
      </w:r>
      <w:r w:rsidR="007A6CF9" w:rsidRPr="00737053">
        <w:rPr>
          <w:rFonts w:cs="Times New Roman"/>
          <w:lang w:val="en-US"/>
        </w:rPr>
        <w:t>8</w:t>
      </w:r>
      <w:r w:rsidRPr="00737053">
        <w:rPr>
          <w:rFonts w:cs="Times New Roman"/>
          <w:lang w:val="en-US"/>
        </w:rPr>
        <w:t xml:space="preserve"> should be maintained, pending a new assessment or other new information.</w:t>
      </w:r>
    </w:p>
    <w:p w:rsidR="008E478A" w:rsidRPr="00737053" w:rsidRDefault="008E478A" w:rsidP="00593EB9">
      <w:pPr>
        <w:pStyle w:val="Best2"/>
        <w:numPr>
          <w:ilvl w:val="0"/>
          <w:numId w:val="0"/>
        </w:numPr>
        <w:adjustRightInd w:val="0"/>
        <w:snapToGrid w:val="0"/>
        <w:spacing w:after="0" w:line="240" w:lineRule="auto"/>
        <w:rPr>
          <w:rFonts w:cs="Times New Roman"/>
          <w:b/>
          <w:lang w:val="en-US"/>
        </w:rPr>
      </w:pPr>
    </w:p>
    <w:p w:rsidR="002E5951" w:rsidRPr="00737053" w:rsidRDefault="002E5951" w:rsidP="00593EB9">
      <w:pPr>
        <w:pStyle w:val="Heading1"/>
        <w:tabs>
          <w:tab w:val="left" w:pos="720"/>
          <w:tab w:val="left" w:pos="1440"/>
          <w:tab w:val="left" w:pos="3136"/>
        </w:tabs>
        <w:snapToGrid w:val="0"/>
        <w:spacing w:after="0"/>
        <w:jc w:val="both"/>
        <w:rPr>
          <w:rFonts w:eastAsia="Malgun Gothic"/>
          <w:lang w:val="en-US" w:eastAsia="ko-KR"/>
        </w:rPr>
      </w:pPr>
      <w:r w:rsidRPr="00737053">
        <w:rPr>
          <w:lang w:val="en-US"/>
        </w:rPr>
        <w:t>4.3.2</w:t>
      </w:r>
      <w:r w:rsidRPr="00737053">
        <w:rPr>
          <w:lang w:val="en-US"/>
        </w:rPr>
        <w:tab/>
        <w:t>Silky shark</w:t>
      </w:r>
      <w:r w:rsidR="008E478A" w:rsidRPr="00737053">
        <w:rPr>
          <w:lang w:val="en-US"/>
        </w:rPr>
        <w:tab/>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9A5453" w:rsidP="00593EB9">
      <w:pPr>
        <w:pStyle w:val="Heading2"/>
        <w:tabs>
          <w:tab w:val="left" w:pos="720"/>
          <w:tab w:val="left" w:pos="1440"/>
          <w:tab w:val="left" w:pos="2160"/>
          <w:tab w:val="left" w:pos="3117"/>
        </w:tabs>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r>
      <w:r w:rsidR="00E17872" w:rsidRPr="00737053">
        <w:rPr>
          <w:szCs w:val="22"/>
          <w:lang w:val="en-US"/>
        </w:rPr>
        <w:t>Status and trends</w:t>
      </w:r>
      <w:r w:rsidR="008E478A" w:rsidRPr="00737053">
        <w:rPr>
          <w:szCs w:val="22"/>
          <w:lang w:val="en-US"/>
        </w:rPr>
        <w:tab/>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E17872" w:rsidP="00593EB9">
      <w:pPr>
        <w:pStyle w:val="Best2"/>
        <w:adjustRightInd w:val="0"/>
        <w:snapToGrid w:val="0"/>
        <w:spacing w:after="0" w:line="240" w:lineRule="auto"/>
        <w:rPr>
          <w:rFonts w:cs="Times New Roman"/>
          <w:lang w:val="en-US"/>
        </w:rPr>
      </w:pPr>
      <w:r w:rsidRPr="00737053">
        <w:rPr>
          <w:rFonts w:cs="Times New Roman"/>
          <w:lang w:val="en-US"/>
        </w:rPr>
        <w:t>SC10 noted that no stock assessment was conducted for this species in 2014.</w:t>
      </w:r>
      <w:r w:rsidR="002B37F1" w:rsidRPr="00737053">
        <w:rPr>
          <w:rFonts w:cs="Times New Roman"/>
          <w:lang w:val="en-US"/>
        </w:rPr>
        <w:t xml:space="preserve"> </w:t>
      </w:r>
    </w:p>
    <w:p w:rsidR="008E478A" w:rsidRPr="00737053" w:rsidRDefault="008E478A" w:rsidP="00593EB9">
      <w:pPr>
        <w:pStyle w:val="Best2"/>
        <w:numPr>
          <w:ilvl w:val="0"/>
          <w:numId w:val="0"/>
        </w:numPr>
        <w:adjustRightInd w:val="0"/>
        <w:snapToGrid w:val="0"/>
        <w:spacing w:after="0" w:line="240" w:lineRule="auto"/>
        <w:rPr>
          <w:rFonts w:cs="Times New Roman"/>
          <w:b/>
          <w:lang w:val="en-US"/>
        </w:rPr>
      </w:pPr>
    </w:p>
    <w:p w:rsidR="00E17872" w:rsidRPr="00737053" w:rsidRDefault="009A5453" w:rsidP="00593EB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r>
      <w:r w:rsidR="00E17872" w:rsidRPr="00737053">
        <w:rPr>
          <w:szCs w:val="22"/>
          <w:lang w:val="en-US"/>
        </w:rPr>
        <w:t>Management advice and implications</w:t>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E17872" w:rsidP="00593EB9">
      <w:pPr>
        <w:pStyle w:val="Best2"/>
        <w:adjustRightInd w:val="0"/>
        <w:snapToGrid w:val="0"/>
        <w:spacing w:after="0" w:line="240" w:lineRule="auto"/>
        <w:rPr>
          <w:rFonts w:cs="Times New Roman"/>
          <w:lang w:val="en-US"/>
        </w:rPr>
      </w:pPr>
      <w:r w:rsidRPr="00737053">
        <w:rPr>
          <w:rFonts w:cs="Times New Roman"/>
          <w:lang w:val="en-US"/>
        </w:rPr>
        <w:t>Because there was no stock assessment for this species, therefore advice from SC9 should be maintained, pending a new assessment or other new information.</w:t>
      </w:r>
    </w:p>
    <w:p w:rsidR="008E478A" w:rsidRPr="00737053" w:rsidRDefault="008E478A" w:rsidP="00593EB9">
      <w:pPr>
        <w:pStyle w:val="Best2"/>
        <w:numPr>
          <w:ilvl w:val="0"/>
          <w:numId w:val="0"/>
        </w:numPr>
        <w:adjustRightInd w:val="0"/>
        <w:snapToGrid w:val="0"/>
        <w:spacing w:after="0" w:line="240" w:lineRule="auto"/>
        <w:rPr>
          <w:rFonts w:cs="Times New Roman"/>
          <w:b/>
          <w:lang w:val="en-US"/>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4.3.3</w:t>
      </w:r>
      <w:r w:rsidRPr="00737053">
        <w:rPr>
          <w:lang w:val="en-US"/>
        </w:rPr>
        <w:tab/>
        <w:t>South Pacific blue shark</w:t>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9A5453"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r>
      <w:r w:rsidR="00E17872" w:rsidRPr="00737053">
        <w:rPr>
          <w:szCs w:val="22"/>
          <w:lang w:val="en-US"/>
        </w:rPr>
        <w:t>Status and trends</w:t>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E17872" w:rsidP="00593EB9">
      <w:pPr>
        <w:pStyle w:val="Best2"/>
        <w:adjustRightInd w:val="0"/>
        <w:snapToGrid w:val="0"/>
        <w:spacing w:after="0" w:line="240" w:lineRule="auto"/>
        <w:rPr>
          <w:rFonts w:cs="Times New Roman"/>
          <w:lang w:val="en-US"/>
        </w:rPr>
      </w:pPr>
      <w:r w:rsidRPr="00737053">
        <w:rPr>
          <w:rFonts w:cs="Times New Roman"/>
          <w:lang w:val="en-US"/>
        </w:rPr>
        <w:t>SC10 noted that no stock assessment was conducted for this species in 2014.</w:t>
      </w:r>
      <w:r w:rsidR="002B37F1" w:rsidRPr="00737053">
        <w:rPr>
          <w:rFonts w:cs="Times New Roman"/>
          <w:lang w:val="en-US"/>
        </w:rPr>
        <w:t xml:space="preserve"> </w:t>
      </w:r>
    </w:p>
    <w:p w:rsidR="008E478A" w:rsidRPr="00737053" w:rsidRDefault="008E478A" w:rsidP="00593EB9">
      <w:pPr>
        <w:pStyle w:val="Best2"/>
        <w:numPr>
          <w:ilvl w:val="0"/>
          <w:numId w:val="0"/>
        </w:numPr>
        <w:adjustRightInd w:val="0"/>
        <w:snapToGrid w:val="0"/>
        <w:spacing w:after="0" w:line="240" w:lineRule="auto"/>
        <w:rPr>
          <w:rFonts w:cs="Times New Roman"/>
          <w:b/>
          <w:lang w:val="en-US"/>
        </w:rPr>
      </w:pPr>
    </w:p>
    <w:p w:rsidR="00E17872" w:rsidRPr="00737053" w:rsidRDefault="009A5453" w:rsidP="00593EB9">
      <w:pPr>
        <w:pStyle w:val="Heading2"/>
        <w:tabs>
          <w:tab w:val="left" w:pos="720"/>
          <w:tab w:val="left" w:pos="1440"/>
          <w:tab w:val="left" w:pos="2160"/>
          <w:tab w:val="left" w:pos="2880"/>
          <w:tab w:val="left" w:pos="3600"/>
          <w:tab w:val="left" w:pos="4320"/>
          <w:tab w:val="left" w:pos="4793"/>
        </w:tabs>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r>
      <w:r w:rsidR="00E17872" w:rsidRPr="00737053">
        <w:rPr>
          <w:szCs w:val="22"/>
          <w:lang w:val="en-US"/>
        </w:rPr>
        <w:t>Management advice and implications</w:t>
      </w:r>
      <w:r w:rsidR="008E478A" w:rsidRPr="00737053">
        <w:rPr>
          <w:szCs w:val="22"/>
          <w:lang w:val="en-US"/>
        </w:rPr>
        <w:tab/>
      </w:r>
      <w:r w:rsidR="008E478A" w:rsidRPr="00737053">
        <w:rPr>
          <w:szCs w:val="22"/>
          <w:lang w:val="en-US"/>
        </w:rPr>
        <w:tab/>
      </w:r>
    </w:p>
    <w:p w:rsidR="008E478A" w:rsidRPr="00737053" w:rsidRDefault="008E478A" w:rsidP="00593EB9">
      <w:pPr>
        <w:adjustRightInd w:val="0"/>
        <w:snapToGrid w:val="0"/>
        <w:jc w:val="both"/>
        <w:rPr>
          <w:rFonts w:eastAsia="Malgun Gothic" w:cs="Times New Roman"/>
          <w:lang w:val="en-US" w:eastAsia="ko-KR"/>
        </w:rPr>
      </w:pPr>
    </w:p>
    <w:p w:rsidR="00E17872" w:rsidRPr="00737053" w:rsidRDefault="00E17872" w:rsidP="00593EB9">
      <w:pPr>
        <w:pStyle w:val="Best2"/>
        <w:adjustRightInd w:val="0"/>
        <w:snapToGrid w:val="0"/>
        <w:spacing w:after="0" w:line="240" w:lineRule="auto"/>
        <w:rPr>
          <w:rFonts w:cs="Times New Roman"/>
          <w:lang w:val="en-US"/>
        </w:rPr>
      </w:pPr>
      <w:r w:rsidRPr="00737053">
        <w:rPr>
          <w:rFonts w:cs="Times New Roman"/>
          <w:lang w:val="en-US"/>
        </w:rPr>
        <w:lastRenderedPageBreak/>
        <w:t>Because there was no stock assessment for this species, therefore advice from SC9 should be maintained, pending a new assessment or other new information.</w:t>
      </w:r>
    </w:p>
    <w:p w:rsidR="008E478A" w:rsidRPr="00737053" w:rsidRDefault="008E478A" w:rsidP="00593EB9">
      <w:pPr>
        <w:pStyle w:val="Best2"/>
        <w:numPr>
          <w:ilvl w:val="0"/>
          <w:numId w:val="0"/>
        </w:numPr>
        <w:adjustRightInd w:val="0"/>
        <w:snapToGrid w:val="0"/>
        <w:spacing w:after="0" w:line="240" w:lineRule="auto"/>
        <w:rPr>
          <w:rFonts w:cs="Times New Roman"/>
          <w:b/>
          <w:lang w:val="en-US"/>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4.3.4</w:t>
      </w:r>
      <w:r w:rsidRPr="00737053">
        <w:rPr>
          <w:lang w:val="en-US"/>
        </w:rPr>
        <w:tab/>
        <w:t>North Pacific blue shark</w:t>
      </w:r>
      <w:r w:rsidR="00F052BC" w:rsidRPr="00737053">
        <w:rPr>
          <w:lang w:val="en-US"/>
        </w:rPr>
        <w:t xml:space="preserve"> </w:t>
      </w:r>
    </w:p>
    <w:p w:rsidR="008E478A" w:rsidRPr="00737053" w:rsidRDefault="008E478A" w:rsidP="00593EB9">
      <w:pPr>
        <w:adjustRightInd w:val="0"/>
        <w:snapToGrid w:val="0"/>
        <w:jc w:val="both"/>
        <w:rPr>
          <w:rFonts w:eastAsia="Malgun Gothic" w:cs="Times New Roman"/>
          <w:lang w:val="en-US" w:eastAsia="ko-KR"/>
        </w:rPr>
      </w:pPr>
    </w:p>
    <w:p w:rsidR="002E5951" w:rsidRPr="00737053" w:rsidRDefault="002E5951" w:rsidP="00593EB9">
      <w:pPr>
        <w:pStyle w:val="Best2"/>
        <w:adjustRightInd w:val="0"/>
        <w:snapToGrid w:val="0"/>
        <w:spacing w:after="0" w:line="240" w:lineRule="auto"/>
        <w:rPr>
          <w:rFonts w:cs="Times New Roman"/>
          <w:lang w:val="en-US"/>
        </w:rPr>
      </w:pPr>
      <w:r w:rsidRPr="00737053">
        <w:rPr>
          <w:rFonts w:cs="Times New Roman"/>
          <w:lang w:val="en-US"/>
        </w:rPr>
        <w:t>ISC</w:t>
      </w:r>
      <w:r w:rsidR="00697D3B" w:rsidRPr="00737053">
        <w:rPr>
          <w:rFonts w:eastAsia="Malgun Gothic" w:cs="Times New Roman"/>
          <w:lang w:val="en-US" w:eastAsia="ko-KR"/>
        </w:rPr>
        <w:t xml:space="preserve"> and </w:t>
      </w:r>
      <w:r w:rsidRPr="00737053">
        <w:rPr>
          <w:rFonts w:cs="Times New Roman"/>
          <w:lang w:val="en-US"/>
        </w:rPr>
        <w:t>SPC conducted a stock assessment for North Pacific blue shark in 2014. The ISC Shark Working Group (SHARKWG) used two stock assessment approaches to examine the status of blue shark (</w:t>
      </w:r>
      <w:r w:rsidRPr="00737053">
        <w:rPr>
          <w:rFonts w:cs="Times New Roman"/>
          <w:i/>
          <w:iCs/>
          <w:lang w:val="en-US"/>
        </w:rPr>
        <w:t>Prionace glauca</w:t>
      </w:r>
      <w:r w:rsidRPr="00737053">
        <w:rPr>
          <w:rFonts w:cs="Times New Roman"/>
          <w:lang w:val="en-US"/>
        </w:rPr>
        <w:t>) in the North Pacific Ocean: a Bayesian Surplus Production (BSP) model; and an age-based statistical catch-at-length model. These efforts provide an updated assessment of North Pacific blue shark based on the 2013 SHARKWG assessment.</w:t>
      </w:r>
    </w:p>
    <w:p w:rsidR="008E478A" w:rsidRPr="00737053" w:rsidRDefault="008E478A" w:rsidP="00593EB9">
      <w:pPr>
        <w:pStyle w:val="Best2"/>
        <w:numPr>
          <w:ilvl w:val="0"/>
          <w:numId w:val="0"/>
        </w:numPr>
        <w:adjustRightInd w:val="0"/>
        <w:snapToGrid w:val="0"/>
        <w:spacing w:after="0" w:line="240" w:lineRule="auto"/>
        <w:rPr>
          <w:rFonts w:cs="Times New Roman"/>
          <w:lang w:val="en-US"/>
        </w:rPr>
      </w:pPr>
    </w:p>
    <w:p w:rsidR="001C643C" w:rsidRPr="00737053" w:rsidRDefault="001C643C" w:rsidP="00593EB9">
      <w:pPr>
        <w:pStyle w:val="Discussion2"/>
        <w:adjustRightInd w:val="0"/>
        <w:snapToGrid w:val="0"/>
        <w:spacing w:after="0"/>
        <w:jc w:val="both"/>
        <w:rPr>
          <w:rFonts w:eastAsia="Malgun Gothic"/>
          <w:sz w:val="22"/>
          <w:szCs w:val="22"/>
          <w:lang w:eastAsia="ko-KR"/>
        </w:rPr>
      </w:pPr>
      <w:r w:rsidRPr="00737053">
        <w:rPr>
          <w:sz w:val="22"/>
          <w:szCs w:val="22"/>
        </w:rPr>
        <w:t xml:space="preserve">a. </w:t>
      </w:r>
      <w:r w:rsidRPr="00737053">
        <w:rPr>
          <w:sz w:val="22"/>
          <w:szCs w:val="22"/>
        </w:rPr>
        <w:tab/>
        <w:t>Stock Status and Trends</w:t>
      </w:r>
    </w:p>
    <w:p w:rsidR="008E478A" w:rsidRPr="00737053" w:rsidRDefault="008E478A" w:rsidP="00593EB9">
      <w:pPr>
        <w:adjustRightInd w:val="0"/>
        <w:snapToGrid w:val="0"/>
        <w:jc w:val="both"/>
        <w:rPr>
          <w:rFonts w:eastAsia="Malgun Gothic" w:cs="Times New Roman"/>
          <w:lang w:val="en-US" w:eastAsia="ko-KR"/>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SC10 chose reference case models from the Bayesian Surplus Production (BSP) (JEJL_Ref), and the Stock Synthesis (SS) based analyses to represent the stock status of North Pacific blue shark.  Brief details of these two models are provided in Table NPBSH1.</w:t>
      </w:r>
    </w:p>
    <w:p w:rsidR="008E478A" w:rsidRPr="00737053" w:rsidRDefault="008E478A" w:rsidP="00593EB9">
      <w:pPr>
        <w:pStyle w:val="Best2"/>
        <w:numPr>
          <w:ilvl w:val="0"/>
          <w:numId w:val="0"/>
        </w:numPr>
        <w:adjustRightInd w:val="0"/>
        <w:snapToGrid w:val="0"/>
        <w:spacing w:after="0" w:line="240" w:lineRule="auto"/>
        <w:rPr>
          <w:rFonts w:cs="Times New Roman"/>
          <w:b/>
          <w:lang w:val="en-US"/>
        </w:rPr>
      </w:pPr>
    </w:p>
    <w:p w:rsidR="001C643C" w:rsidRPr="00737053" w:rsidRDefault="001C643C" w:rsidP="00593EB9">
      <w:pPr>
        <w:adjustRightInd w:val="0"/>
        <w:snapToGrid w:val="0"/>
        <w:jc w:val="both"/>
        <w:rPr>
          <w:rFonts w:eastAsia="Malgun Gothic" w:cs="Times New Roman"/>
          <w:lang w:val="en-US" w:eastAsia="ko-KR"/>
        </w:rPr>
      </w:pPr>
      <w:r w:rsidRPr="00737053">
        <w:rPr>
          <w:rFonts w:cs="Times New Roman"/>
          <w:b/>
          <w:lang w:val="en-US"/>
        </w:rPr>
        <w:t>Table NPBSH1</w:t>
      </w:r>
      <w:r w:rsidRPr="00737053">
        <w:rPr>
          <w:rFonts w:cs="Times New Roman"/>
          <w:lang w:val="en-US"/>
        </w:rPr>
        <w:t>. Brief description of the BSP and SS reference case models chosen for the</w:t>
      </w:r>
      <w:r w:rsidR="00C71849" w:rsidRPr="00737053">
        <w:rPr>
          <w:rFonts w:cs="Times New Roman"/>
          <w:lang w:val="en-US"/>
        </w:rPr>
        <w:t xml:space="preserve"> provision of management advice</w:t>
      </w:r>
    </w:p>
    <w:tbl>
      <w:tblPr>
        <w:tblStyle w:val="LightShading"/>
        <w:tblW w:w="0" w:type="auto"/>
        <w:tblLook w:val="04A0" w:firstRow="1" w:lastRow="0" w:firstColumn="1" w:lastColumn="0" w:noHBand="0" w:noVBand="1"/>
      </w:tblPr>
      <w:tblGrid>
        <w:gridCol w:w="2178"/>
        <w:gridCol w:w="7380"/>
      </w:tblGrid>
      <w:tr w:rsidR="001C643C" w:rsidRPr="00737053" w:rsidTr="003442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1C643C" w:rsidRPr="00737053" w:rsidRDefault="001C643C" w:rsidP="00593EB9">
            <w:pPr>
              <w:adjustRightInd w:val="0"/>
              <w:snapToGrid w:val="0"/>
              <w:jc w:val="center"/>
              <w:rPr>
                <w:rFonts w:cs="Times New Roman"/>
              </w:rPr>
            </w:pPr>
            <w:r w:rsidRPr="00737053">
              <w:rPr>
                <w:rFonts w:cs="Times New Roman"/>
              </w:rPr>
              <w:t>Name</w:t>
            </w:r>
          </w:p>
        </w:tc>
        <w:tc>
          <w:tcPr>
            <w:tcW w:w="7380" w:type="dxa"/>
          </w:tcPr>
          <w:p w:rsidR="001C643C" w:rsidRPr="00737053" w:rsidRDefault="001C643C" w:rsidP="00593EB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cs="Times New Roman"/>
              </w:rPr>
            </w:pPr>
            <w:r w:rsidRPr="00737053">
              <w:rPr>
                <w:rFonts w:cs="Times New Roman"/>
              </w:rPr>
              <w:t>Description</w:t>
            </w:r>
          </w:p>
        </w:tc>
      </w:tr>
      <w:tr w:rsidR="001C643C" w:rsidRPr="00737053" w:rsidTr="003442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shd w:val="clear" w:color="auto" w:fill="FFFFFF" w:themeFill="background1"/>
          </w:tcPr>
          <w:p w:rsidR="001C643C" w:rsidRPr="00737053" w:rsidRDefault="001C643C" w:rsidP="00593EB9">
            <w:pPr>
              <w:adjustRightInd w:val="0"/>
              <w:snapToGrid w:val="0"/>
              <w:jc w:val="both"/>
              <w:rPr>
                <w:rFonts w:cs="Times New Roman"/>
              </w:rPr>
            </w:pPr>
            <w:r w:rsidRPr="00737053">
              <w:rPr>
                <w:rFonts w:cs="Times New Roman"/>
              </w:rPr>
              <w:t>BSP ref case</w:t>
            </w:r>
          </w:p>
        </w:tc>
        <w:tc>
          <w:tcPr>
            <w:tcW w:w="7380" w:type="dxa"/>
            <w:shd w:val="clear" w:color="auto" w:fill="FFFFFF" w:themeFill="background1"/>
          </w:tcPr>
          <w:p w:rsidR="001C643C" w:rsidRPr="00737053" w:rsidRDefault="001C643C" w:rsidP="00593EB9">
            <w:pPr>
              <w:adjustRightInd w:val="0"/>
              <w:snapToGrid w:val="0"/>
              <w:cnfStyle w:val="000000100000" w:firstRow="0" w:lastRow="0" w:firstColumn="0" w:lastColumn="0" w:oddVBand="0" w:evenVBand="0" w:oddHBand="1" w:evenHBand="0" w:firstRowFirstColumn="0" w:firstRowLastColumn="0" w:lastRowFirstColumn="0" w:lastRowLastColumn="0"/>
              <w:rPr>
                <w:rFonts w:cs="Times New Roman"/>
              </w:rPr>
            </w:pPr>
            <w:r w:rsidRPr="00737053">
              <w:rPr>
                <w:rFonts w:cs="Times New Roman"/>
              </w:rPr>
              <w:t xml:space="preserve">JE and JL indices were used. Priors: uniform </w:t>
            </w:r>
            <w:proofErr w:type="gramStart"/>
            <w:r w:rsidRPr="00737053">
              <w:rPr>
                <w:rFonts w:cs="Times New Roman"/>
              </w:rPr>
              <w:t>log(</w:t>
            </w:r>
            <w:proofErr w:type="gramEnd"/>
            <w:r w:rsidRPr="00737053">
              <w:rPr>
                <w:rFonts w:cs="Times New Roman"/>
              </w:rPr>
              <w:t xml:space="preserve">K) (100, 20000 </w:t>
            </w:r>
            <w:proofErr w:type="spellStart"/>
            <w:r w:rsidRPr="00737053">
              <w:rPr>
                <w:rFonts w:cs="Times New Roman"/>
              </w:rPr>
              <w:t>kT</w:t>
            </w:r>
            <w:proofErr w:type="spellEnd"/>
            <w:r w:rsidRPr="00737053">
              <w:rPr>
                <w:rFonts w:cs="Times New Roman"/>
              </w:rPr>
              <w:t xml:space="preserve">); lognormal r (0.34 </w:t>
            </w:r>
            <w:r w:rsidRPr="00737053">
              <w:rPr>
                <w:rFonts w:cs="Times New Roman"/>
              </w:rPr>
              <w:sym w:font="Symbol" w:char="F0B1"/>
            </w:r>
            <w:r w:rsidRPr="00737053">
              <w:rPr>
                <w:rFonts w:cs="Times New Roman"/>
              </w:rPr>
              <w:t xml:space="preserve"> 0.5 SD); lognormal B</w:t>
            </w:r>
            <w:r w:rsidRPr="00737053">
              <w:rPr>
                <w:rFonts w:cs="Times New Roman"/>
                <w:vertAlign w:val="subscript"/>
              </w:rPr>
              <w:t>init</w:t>
            </w:r>
            <w:r w:rsidRPr="00737053">
              <w:rPr>
                <w:rFonts w:cs="Times New Roman"/>
              </w:rPr>
              <w:t xml:space="preserve">/K (0.8 </w:t>
            </w:r>
            <w:r w:rsidRPr="00737053">
              <w:rPr>
                <w:rFonts w:cs="Times New Roman"/>
              </w:rPr>
              <w:sym w:font="Symbol" w:char="F0B1"/>
            </w:r>
            <w:r w:rsidRPr="00737053">
              <w:rPr>
                <w:rFonts w:cs="Times New Roman"/>
              </w:rPr>
              <w:t xml:space="preserve"> 0.5);  Fixed B</w:t>
            </w:r>
            <w:r w:rsidR="00C71849" w:rsidRPr="00737053">
              <w:rPr>
                <w:rFonts w:eastAsia="Malgun Gothic" w:cs="Times New Roman"/>
                <w:vertAlign w:val="subscript"/>
                <w:lang w:eastAsia="ko-KR"/>
              </w:rPr>
              <w:t>MSY</w:t>
            </w:r>
            <w:r w:rsidRPr="00737053">
              <w:rPr>
                <w:rFonts w:cs="Times New Roman"/>
              </w:rPr>
              <w:t xml:space="preserve">/K = 0.47; Process error SD = 0.07; CVs for JE and JL indices (0.100 and 0.074 respectively).    </w:t>
            </w:r>
          </w:p>
        </w:tc>
      </w:tr>
      <w:tr w:rsidR="001C643C" w:rsidRPr="00737053" w:rsidTr="0034421C">
        <w:tc>
          <w:tcPr>
            <w:cnfStyle w:val="001000000000" w:firstRow="0" w:lastRow="0" w:firstColumn="1" w:lastColumn="0" w:oddVBand="0" w:evenVBand="0" w:oddHBand="0" w:evenHBand="0" w:firstRowFirstColumn="0" w:firstRowLastColumn="0" w:lastRowFirstColumn="0" w:lastRowLastColumn="0"/>
            <w:tcW w:w="2178" w:type="dxa"/>
          </w:tcPr>
          <w:p w:rsidR="001C643C" w:rsidRPr="00737053" w:rsidRDefault="001C643C" w:rsidP="00593EB9">
            <w:pPr>
              <w:adjustRightInd w:val="0"/>
              <w:snapToGrid w:val="0"/>
              <w:jc w:val="both"/>
              <w:rPr>
                <w:rFonts w:cs="Times New Roman"/>
              </w:rPr>
            </w:pPr>
            <w:r w:rsidRPr="00737053">
              <w:rPr>
                <w:rFonts w:cs="Times New Roman"/>
              </w:rPr>
              <w:t>SS ref case</w:t>
            </w:r>
          </w:p>
        </w:tc>
        <w:tc>
          <w:tcPr>
            <w:tcW w:w="7380" w:type="dxa"/>
          </w:tcPr>
          <w:p w:rsidR="001C643C" w:rsidRPr="00737053" w:rsidRDefault="001C643C" w:rsidP="00593EB9">
            <w:pPr>
              <w:adjustRightInd w:val="0"/>
              <w:snapToGrid w:val="0"/>
              <w:cnfStyle w:val="000000000000" w:firstRow="0" w:lastRow="0" w:firstColumn="0" w:lastColumn="0" w:oddVBand="0" w:evenVBand="0" w:oddHBand="0" w:evenHBand="0" w:firstRowFirstColumn="0" w:firstRowLastColumn="0" w:lastRowFirstColumn="0" w:lastRowLastColumn="0"/>
              <w:rPr>
                <w:rFonts w:cs="Times New Roman"/>
              </w:rPr>
            </w:pPr>
            <w:r w:rsidRPr="00737053">
              <w:rPr>
                <w:rFonts w:cs="Times New Roman"/>
              </w:rPr>
              <w:t xml:space="preserve">JE and JL indices were used. Age and sex specific natural mortality </w:t>
            </w:r>
            <w:r w:rsidRPr="00737053">
              <w:rPr>
                <w:rFonts w:cs="Times New Roman"/>
                <w:color w:val="000000"/>
                <w:lang w:eastAsia="en-AU"/>
              </w:rPr>
              <w:t xml:space="preserve">(Peterson and </w:t>
            </w:r>
            <w:proofErr w:type="spellStart"/>
            <w:r w:rsidRPr="00737053">
              <w:rPr>
                <w:rFonts w:cs="Times New Roman"/>
                <w:color w:val="000000"/>
                <w:lang w:eastAsia="en-AU"/>
              </w:rPr>
              <w:t>Wroblewski</w:t>
            </w:r>
            <w:proofErr w:type="spellEnd"/>
            <w:r w:rsidRPr="00737053">
              <w:rPr>
                <w:rFonts w:cs="Times New Roman"/>
                <w:color w:val="000000"/>
                <w:lang w:eastAsia="en-AU"/>
              </w:rPr>
              <w:t xml:space="preserve"> (1984) method with data from Nakano 1994). </w:t>
            </w:r>
            <w:r w:rsidRPr="00737053">
              <w:rPr>
                <w:rFonts w:cs="Times New Roman"/>
              </w:rPr>
              <w:t>Sample size weighting of 0.2, stock recruitment parameterization Beta=2, S_Frac=0.3. Sigma R= 0.3. Initial equilibrium catch= 40,000mt.</w:t>
            </w:r>
          </w:p>
        </w:tc>
      </w:tr>
    </w:tbl>
    <w:p w:rsidR="001C643C" w:rsidRPr="00737053" w:rsidRDefault="001C643C" w:rsidP="00593EB9">
      <w:pPr>
        <w:pStyle w:val="ListParagraph"/>
        <w:adjustRightInd w:val="0"/>
        <w:snapToGrid w:val="0"/>
        <w:ind w:left="360"/>
        <w:contextualSpacing w:val="0"/>
        <w:jc w:val="both"/>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 xml:space="preserve">Biomass trends from the reference case models are shown in Figures NPBSH 1 </w:t>
      </w:r>
      <w:r w:rsidR="00AE768D" w:rsidRPr="00737053">
        <w:rPr>
          <w:rFonts w:eastAsia="Malgun Gothic" w:cs="Times New Roman"/>
          <w:lang w:val="en-US" w:eastAsia="ko-KR"/>
        </w:rPr>
        <w:t>and</w:t>
      </w:r>
      <w:r w:rsidRPr="00737053">
        <w:rPr>
          <w:rFonts w:cs="Times New Roman"/>
          <w:lang w:val="en-US"/>
        </w:rPr>
        <w:t xml:space="preserve"> 2. </w:t>
      </w:r>
    </w:p>
    <w:p w:rsidR="008E478A" w:rsidRPr="00737053" w:rsidRDefault="008E478A" w:rsidP="00593EB9">
      <w:pPr>
        <w:pStyle w:val="Best2"/>
        <w:numPr>
          <w:ilvl w:val="0"/>
          <w:numId w:val="0"/>
        </w:numPr>
        <w:adjustRightInd w:val="0"/>
        <w:snapToGrid w:val="0"/>
        <w:spacing w:after="0" w:line="240" w:lineRule="auto"/>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Based on the trajectory of the reference case of the Bayesian Surplus Production model (BSP), the ratio of B</w:t>
      </w:r>
      <w:r w:rsidRPr="00737053">
        <w:rPr>
          <w:rFonts w:cs="Times New Roman"/>
          <w:vertAlign w:val="subscript"/>
          <w:lang w:val="en-US"/>
        </w:rPr>
        <w:t>2011</w:t>
      </w:r>
      <w:r w:rsidRPr="00737053">
        <w:rPr>
          <w:rFonts w:cs="Times New Roman"/>
          <w:lang w:val="en-US"/>
        </w:rPr>
        <w:t>/B</w:t>
      </w:r>
      <w:r w:rsidRPr="00737053">
        <w:rPr>
          <w:rFonts w:cs="Times New Roman"/>
          <w:vertAlign w:val="subscript"/>
          <w:lang w:val="en-US"/>
        </w:rPr>
        <w:t>MSY</w:t>
      </w:r>
      <w:r w:rsidRPr="00737053">
        <w:rPr>
          <w:rFonts w:cs="Times New Roman"/>
          <w:lang w:val="en-US"/>
        </w:rPr>
        <w:t xml:space="preserve"> was estimated to be 1.65. </w:t>
      </w:r>
      <w:r w:rsidR="00984C47" w:rsidRPr="00737053">
        <w:rPr>
          <w:rFonts w:cs="Times New Roman"/>
          <w:lang w:val="en-US"/>
        </w:rPr>
        <w:t>S</w:t>
      </w:r>
      <w:r w:rsidRPr="00737053">
        <w:rPr>
          <w:rFonts w:cs="Times New Roman"/>
          <w:lang w:val="en-US"/>
        </w:rPr>
        <w:t>tock biomass of blue shark in 2011 (B</w:t>
      </w:r>
      <w:r w:rsidRPr="00737053">
        <w:rPr>
          <w:rFonts w:cs="Times New Roman"/>
          <w:vertAlign w:val="subscript"/>
          <w:lang w:val="en-US"/>
        </w:rPr>
        <w:t>2011</w:t>
      </w:r>
      <w:r w:rsidRPr="00737053">
        <w:rPr>
          <w:rFonts w:cs="Times New Roman"/>
          <w:lang w:val="en-US"/>
        </w:rPr>
        <w:t xml:space="preserve">) was </w:t>
      </w:r>
      <w:r w:rsidRPr="00737053">
        <w:rPr>
          <w:rFonts w:cs="Times New Roman"/>
          <w:color w:val="000000"/>
          <w:lang w:val="en-US"/>
        </w:rPr>
        <w:t xml:space="preserve">estimated to be 622,000 </w:t>
      </w:r>
      <w:r w:rsidR="000625A0" w:rsidRPr="00737053">
        <w:rPr>
          <w:rFonts w:eastAsia="Malgun Gothic" w:cs="Times New Roman"/>
          <w:color w:val="000000"/>
          <w:lang w:val="en-US" w:eastAsia="ko-KR"/>
        </w:rPr>
        <w:t>m</w:t>
      </w:r>
      <w:r w:rsidRPr="00737053">
        <w:rPr>
          <w:rFonts w:cs="Times New Roman"/>
          <w:lang w:val="en-US"/>
        </w:rPr>
        <w:t>t</w:t>
      </w:r>
      <w:r w:rsidR="000625A0" w:rsidRPr="00737053">
        <w:rPr>
          <w:rFonts w:eastAsia="Malgun Gothic" w:cs="Times New Roman"/>
          <w:lang w:val="en-US" w:eastAsia="ko-KR"/>
        </w:rPr>
        <w:t xml:space="preserve">. </w:t>
      </w:r>
      <w:r w:rsidRPr="00737053">
        <w:rPr>
          <w:rFonts w:cs="Times New Roman"/>
          <w:lang w:val="en-US"/>
        </w:rPr>
        <w:t>Median annual fishing mortality in 2011 (F</w:t>
      </w:r>
      <w:r w:rsidRPr="00737053">
        <w:rPr>
          <w:rFonts w:cs="Times New Roman"/>
          <w:vertAlign w:val="subscript"/>
          <w:lang w:val="en-US"/>
        </w:rPr>
        <w:t>2011</w:t>
      </w:r>
      <w:r w:rsidRPr="00737053">
        <w:rPr>
          <w:rFonts w:cs="Times New Roman"/>
          <w:lang w:val="en-US"/>
        </w:rPr>
        <w:t>) was approximately 32% of F</w:t>
      </w:r>
      <w:r w:rsidRPr="00737053">
        <w:rPr>
          <w:rFonts w:cs="Times New Roman"/>
          <w:vertAlign w:val="subscript"/>
          <w:lang w:val="en-US"/>
        </w:rPr>
        <w:t>MSY</w:t>
      </w:r>
      <w:r w:rsidRPr="00737053">
        <w:rPr>
          <w:rFonts w:cs="Times New Roman"/>
          <w:lang w:val="en-US"/>
        </w:rPr>
        <w:t xml:space="preserve"> (Table NPBSH1 </w:t>
      </w:r>
      <w:r w:rsidR="000625A0" w:rsidRPr="00737053">
        <w:rPr>
          <w:rFonts w:eastAsia="Malgun Gothic" w:cs="Times New Roman"/>
          <w:lang w:val="en-US" w:eastAsia="ko-KR"/>
        </w:rPr>
        <w:t>and</w:t>
      </w:r>
      <w:r w:rsidRPr="00737053">
        <w:rPr>
          <w:rFonts w:cs="Times New Roman"/>
          <w:lang w:val="en-US"/>
        </w:rPr>
        <w:t xml:space="preserve"> Figure NPBSH3).  </w:t>
      </w:r>
    </w:p>
    <w:p w:rsidR="008E478A" w:rsidRPr="00737053" w:rsidRDefault="008E478A" w:rsidP="00593EB9">
      <w:pPr>
        <w:pStyle w:val="ListParagraph"/>
        <w:adjustRightInd w:val="0"/>
        <w:snapToGrid w:val="0"/>
        <w:contextualSpacing w:val="0"/>
        <w:jc w:val="both"/>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Based on the trajectory of the Stock Synthesis (SS) reference case model, female spawning stock biomass of blue shark in 2011 (SSB</w:t>
      </w:r>
      <w:r w:rsidRPr="00737053">
        <w:rPr>
          <w:rFonts w:cs="Times New Roman"/>
          <w:vertAlign w:val="subscript"/>
          <w:lang w:val="en-US"/>
        </w:rPr>
        <w:t>2011</w:t>
      </w:r>
      <w:r w:rsidRPr="00737053">
        <w:rPr>
          <w:rFonts w:cs="Times New Roman"/>
          <w:lang w:val="en-US"/>
        </w:rPr>
        <w:t xml:space="preserve">) was </w:t>
      </w:r>
      <w:r w:rsidRPr="00737053">
        <w:rPr>
          <w:rFonts w:cs="Times New Roman"/>
          <w:color w:val="000000"/>
          <w:lang w:val="en-US"/>
        </w:rPr>
        <w:t xml:space="preserve">estimated to be 449,930 </w:t>
      </w:r>
      <w:r w:rsidRPr="00737053">
        <w:rPr>
          <w:rFonts w:cs="Times New Roman"/>
          <w:lang w:val="en-US"/>
        </w:rPr>
        <w:t>mt the ratio of SSB</w:t>
      </w:r>
      <w:r w:rsidRPr="00737053">
        <w:rPr>
          <w:rFonts w:cs="Times New Roman"/>
          <w:vertAlign w:val="subscript"/>
          <w:lang w:val="en-US"/>
        </w:rPr>
        <w:t>2011</w:t>
      </w:r>
      <w:r w:rsidRPr="00737053">
        <w:rPr>
          <w:rFonts w:cs="Times New Roman"/>
          <w:lang w:val="en-US"/>
        </w:rPr>
        <w:t>/SSB</w:t>
      </w:r>
      <w:r w:rsidRPr="00737053">
        <w:rPr>
          <w:rFonts w:cs="Times New Roman"/>
          <w:vertAlign w:val="subscript"/>
          <w:lang w:val="en-US"/>
        </w:rPr>
        <w:t>MSY</w:t>
      </w:r>
      <w:r w:rsidRPr="00737053">
        <w:rPr>
          <w:rFonts w:cs="Times New Roman"/>
          <w:lang w:val="en-US"/>
        </w:rPr>
        <w:t xml:space="preserve"> was estimated to be 1.621.    The estimate of F</w:t>
      </w:r>
      <w:r w:rsidRPr="00737053">
        <w:rPr>
          <w:rFonts w:cs="Times New Roman"/>
          <w:vertAlign w:val="subscript"/>
          <w:lang w:val="en-US"/>
        </w:rPr>
        <w:t>2011</w:t>
      </w:r>
      <w:r w:rsidRPr="00737053">
        <w:rPr>
          <w:rFonts w:cs="Times New Roman"/>
          <w:lang w:val="en-US"/>
        </w:rPr>
        <w:t xml:space="preserve"> was approximately 34% of F</w:t>
      </w:r>
      <w:r w:rsidRPr="00737053">
        <w:rPr>
          <w:rFonts w:cs="Times New Roman"/>
          <w:vertAlign w:val="subscript"/>
          <w:lang w:val="en-US"/>
        </w:rPr>
        <w:t>MSY</w:t>
      </w:r>
      <w:r w:rsidRPr="00737053">
        <w:rPr>
          <w:rFonts w:cs="Times New Roman"/>
          <w:lang w:val="en-US"/>
        </w:rPr>
        <w:t xml:space="preserve"> (Table NPBSH2 </w:t>
      </w:r>
      <w:r w:rsidR="000625A0" w:rsidRPr="00737053">
        <w:rPr>
          <w:rFonts w:eastAsia="Malgun Gothic" w:cs="Times New Roman"/>
          <w:lang w:val="en-US" w:eastAsia="ko-KR"/>
        </w:rPr>
        <w:t>and</w:t>
      </w:r>
      <w:r w:rsidRPr="00737053">
        <w:rPr>
          <w:rFonts w:cs="Times New Roman"/>
          <w:lang w:val="en-US"/>
        </w:rPr>
        <w:t xml:space="preserve"> Figure NPBSH3).</w:t>
      </w:r>
    </w:p>
    <w:p w:rsidR="008E478A" w:rsidRPr="00737053" w:rsidRDefault="008E478A" w:rsidP="00593EB9">
      <w:pPr>
        <w:pStyle w:val="ListParagraph"/>
        <w:adjustRightInd w:val="0"/>
        <w:snapToGrid w:val="0"/>
        <w:contextualSpacing w:val="0"/>
        <w:jc w:val="both"/>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Target and limit reference points have not yet been established for pelagic sharks in the Pacific.  Relative to MSY, the reference case and the majority of models run with input parameter values considered most probable based on the biology of blue sharks support the conclusion that the North Pacific blue shark stock is likely not overfished (B</w:t>
      </w:r>
      <w:r w:rsidRPr="00737053">
        <w:rPr>
          <w:rFonts w:cs="Times New Roman"/>
          <w:vertAlign w:val="subscript"/>
          <w:lang w:val="en-US"/>
        </w:rPr>
        <w:t>2011</w:t>
      </w:r>
      <w:r w:rsidRPr="00737053">
        <w:rPr>
          <w:rFonts w:cs="Times New Roman"/>
          <w:lang w:val="en-US"/>
        </w:rPr>
        <w:t>&gt;B</w:t>
      </w:r>
      <w:r w:rsidRPr="00737053">
        <w:rPr>
          <w:rFonts w:cs="Times New Roman"/>
          <w:vertAlign w:val="subscript"/>
          <w:lang w:val="en-US"/>
        </w:rPr>
        <w:t>MSY</w:t>
      </w:r>
      <w:r w:rsidRPr="00737053">
        <w:rPr>
          <w:rFonts w:cs="Times New Roman"/>
          <w:lang w:val="en-US"/>
        </w:rPr>
        <w:t>) and overfishing is likely not occurring (F</w:t>
      </w:r>
      <w:r w:rsidRPr="00737053">
        <w:rPr>
          <w:rFonts w:cs="Times New Roman"/>
          <w:vertAlign w:val="subscript"/>
          <w:lang w:val="en-US"/>
        </w:rPr>
        <w:t>2011</w:t>
      </w:r>
      <w:r w:rsidRPr="00737053">
        <w:rPr>
          <w:rFonts w:cs="Times New Roman"/>
          <w:lang w:val="en-US"/>
        </w:rPr>
        <w:t>&lt;F</w:t>
      </w:r>
      <w:r w:rsidRPr="00737053">
        <w:rPr>
          <w:rFonts w:cs="Times New Roman"/>
          <w:vertAlign w:val="subscript"/>
          <w:lang w:val="en-US"/>
        </w:rPr>
        <w:t>MSY</w:t>
      </w:r>
      <w:r w:rsidRPr="00737053">
        <w:rPr>
          <w:rFonts w:cs="Times New Roman"/>
          <w:lang w:val="en-US"/>
        </w:rPr>
        <w:t xml:space="preserve">). </w:t>
      </w:r>
    </w:p>
    <w:p w:rsidR="008E478A" w:rsidRPr="00737053" w:rsidRDefault="008E478A" w:rsidP="00593EB9">
      <w:pPr>
        <w:pStyle w:val="ListParagraph"/>
        <w:adjustRightInd w:val="0"/>
        <w:snapToGrid w:val="0"/>
        <w:contextualSpacing w:val="0"/>
        <w:jc w:val="both"/>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 xml:space="preserve"> While the results of the sensitivity runs varied depending upon the input assumptions (Figures NPBSH 4 </w:t>
      </w:r>
      <w:r w:rsidR="000625A0" w:rsidRPr="00737053">
        <w:rPr>
          <w:rFonts w:eastAsia="Malgun Gothic" w:cs="Times New Roman"/>
          <w:lang w:val="en-US" w:eastAsia="ko-KR"/>
        </w:rPr>
        <w:t>and</w:t>
      </w:r>
      <w:r w:rsidRPr="00737053">
        <w:rPr>
          <w:rFonts w:cs="Times New Roman"/>
          <w:lang w:val="en-US"/>
        </w:rPr>
        <w:t xml:space="preserve"> 5), a few parameters were most influential on the results.</w:t>
      </w:r>
      <w:r w:rsidR="00984C47" w:rsidRPr="00737053">
        <w:rPr>
          <w:rFonts w:cs="Times New Roman"/>
          <w:lang w:val="en-US"/>
        </w:rPr>
        <w:t xml:space="preserve"> </w:t>
      </w:r>
      <w:r w:rsidRPr="00737053">
        <w:rPr>
          <w:rFonts w:cs="Times New Roman"/>
          <w:lang w:val="en-US"/>
        </w:rPr>
        <w:t>These included the CPUE series selected as well as the shape parameters for the BSP models and the equilibrium initial catch and form of the LFSR relationship for the SS models.</w:t>
      </w: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lastRenderedPageBreak/>
        <w:t>SC10 noted there are substantial uncertainties in a number of inputs to the assessments, such as the time series for estimated catch, the quality (observer versus logbook) and time spans of abundance indices, the size composition data and many life history parameters such as growth and maturity schedules.</w:t>
      </w:r>
      <w:r w:rsidR="00984C47" w:rsidRPr="00737053">
        <w:rPr>
          <w:rFonts w:cs="Times New Roman"/>
          <w:lang w:val="en-US"/>
        </w:rPr>
        <w:t xml:space="preserve"> </w:t>
      </w:r>
      <w:r w:rsidRPr="00737053">
        <w:rPr>
          <w:rFonts w:cs="Times New Roman"/>
          <w:lang w:val="en-US"/>
        </w:rPr>
        <w:t>These uncertainties are considered to be considerably greater than those for the main tuna target species. However SC10 notes that this is the best available scientific information.</w:t>
      </w:r>
    </w:p>
    <w:p w:rsidR="008E478A" w:rsidRPr="00737053" w:rsidRDefault="008E478A" w:rsidP="00593EB9">
      <w:pPr>
        <w:pStyle w:val="ListParagraph"/>
        <w:adjustRightInd w:val="0"/>
        <w:snapToGrid w:val="0"/>
        <w:contextualSpacing w:val="0"/>
        <w:jc w:val="both"/>
        <w:rPr>
          <w:rFonts w:cs="Times New Roman"/>
          <w:lang w:val="en-US"/>
        </w:rPr>
      </w:pPr>
    </w:p>
    <w:p w:rsidR="001C643C" w:rsidRPr="00737053" w:rsidRDefault="001C643C" w:rsidP="00593EB9">
      <w:pPr>
        <w:pStyle w:val="Discussion2"/>
        <w:adjustRightInd w:val="0"/>
        <w:snapToGrid w:val="0"/>
        <w:spacing w:after="0"/>
        <w:jc w:val="both"/>
        <w:rPr>
          <w:rFonts w:eastAsia="Malgun Gothic"/>
          <w:sz w:val="22"/>
          <w:szCs w:val="22"/>
          <w:lang w:eastAsia="ko-KR"/>
        </w:rPr>
      </w:pPr>
      <w:r w:rsidRPr="00737053">
        <w:rPr>
          <w:sz w:val="22"/>
          <w:szCs w:val="22"/>
        </w:rPr>
        <w:t xml:space="preserve">b. </w:t>
      </w:r>
      <w:r w:rsidR="008E478A" w:rsidRPr="00737053">
        <w:rPr>
          <w:rFonts w:eastAsia="Malgun Gothic"/>
          <w:sz w:val="22"/>
          <w:szCs w:val="22"/>
          <w:lang w:eastAsia="ko-KR"/>
        </w:rPr>
        <w:tab/>
      </w:r>
      <w:r w:rsidRPr="00737053">
        <w:rPr>
          <w:sz w:val="22"/>
          <w:szCs w:val="22"/>
        </w:rPr>
        <w:t>Man</w:t>
      </w:r>
      <w:r w:rsidR="00984C47" w:rsidRPr="00737053">
        <w:rPr>
          <w:sz w:val="22"/>
          <w:szCs w:val="22"/>
        </w:rPr>
        <w:t>agement advice and implications</w:t>
      </w:r>
    </w:p>
    <w:p w:rsidR="008E478A" w:rsidRPr="00737053" w:rsidRDefault="008E478A" w:rsidP="00593EB9">
      <w:pPr>
        <w:adjustRightInd w:val="0"/>
        <w:snapToGrid w:val="0"/>
        <w:jc w:val="both"/>
        <w:rPr>
          <w:rFonts w:eastAsia="Malgun Gothic" w:cs="Times New Roman"/>
          <w:lang w:val="en-US" w:eastAsia="ko-KR"/>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 xml:space="preserve">Future projections of the reference case models show that median BSH biomass in the North Pacific will remain above </w:t>
      </w:r>
      <w:r w:rsidRPr="00737053">
        <w:rPr>
          <w:rFonts w:cs="Times New Roman"/>
          <w:i/>
          <w:lang w:val="en-US"/>
        </w:rPr>
        <w:t>B</w:t>
      </w:r>
      <w:r w:rsidRPr="00737053">
        <w:rPr>
          <w:rFonts w:cs="Times New Roman"/>
          <w:i/>
          <w:vertAlign w:val="subscript"/>
          <w:lang w:val="en-US"/>
        </w:rPr>
        <w:t>MSY</w:t>
      </w:r>
      <w:r w:rsidR="00984C47" w:rsidRPr="00737053">
        <w:rPr>
          <w:rFonts w:cs="Times New Roman"/>
          <w:i/>
          <w:vertAlign w:val="subscript"/>
          <w:lang w:val="en-US"/>
        </w:rPr>
        <w:t xml:space="preserve"> </w:t>
      </w:r>
      <w:r w:rsidRPr="00737053">
        <w:rPr>
          <w:rFonts w:cs="Times New Roman"/>
          <w:lang w:val="en-US"/>
        </w:rPr>
        <w:t>under the catch harvest policies examined (</w:t>
      </w:r>
      <w:r w:rsidRPr="00737053">
        <w:rPr>
          <w:rFonts w:cs="Times New Roman"/>
          <w:i/>
          <w:lang w:val="en-US"/>
        </w:rPr>
        <w:t>status quo</w:t>
      </w:r>
      <w:r w:rsidRPr="00737053">
        <w:rPr>
          <w:rFonts w:cs="Times New Roman"/>
          <w:lang w:val="en-US"/>
        </w:rPr>
        <w:t xml:space="preserve">, +20%, -20%) (Figures NPBSH 6 </w:t>
      </w:r>
      <w:r w:rsidR="000625A0" w:rsidRPr="00737053">
        <w:rPr>
          <w:rFonts w:eastAsia="Malgun Gothic" w:cs="Times New Roman"/>
          <w:lang w:val="en-US" w:eastAsia="ko-KR"/>
        </w:rPr>
        <w:t>and</w:t>
      </w:r>
      <w:r w:rsidRPr="00737053">
        <w:rPr>
          <w:rFonts w:cs="Times New Roman"/>
          <w:lang w:val="en-US"/>
        </w:rPr>
        <w:t xml:space="preserve"> 7).</w:t>
      </w:r>
      <w:r w:rsidR="00984C47" w:rsidRPr="00737053">
        <w:rPr>
          <w:rFonts w:cs="Times New Roman"/>
          <w:lang w:val="en-US"/>
        </w:rPr>
        <w:t xml:space="preserve"> </w:t>
      </w:r>
      <w:r w:rsidRPr="00737053">
        <w:rPr>
          <w:rFonts w:cs="Times New Roman"/>
          <w:lang w:val="en-US"/>
        </w:rPr>
        <w:t>Similarly, future projections under different fishing mortality (</w:t>
      </w:r>
      <w:r w:rsidRPr="00737053">
        <w:rPr>
          <w:rFonts w:cs="Times New Roman"/>
          <w:i/>
          <w:lang w:val="en-US"/>
        </w:rPr>
        <w:t>F</w:t>
      </w:r>
      <w:r w:rsidRPr="00737053">
        <w:rPr>
          <w:rFonts w:cs="Times New Roman"/>
          <w:lang w:val="en-US"/>
        </w:rPr>
        <w:t>) harvest policies (</w:t>
      </w:r>
      <w:r w:rsidRPr="00737053">
        <w:rPr>
          <w:rFonts w:cs="Times New Roman"/>
          <w:i/>
          <w:lang w:val="en-US"/>
        </w:rPr>
        <w:t>status quo</w:t>
      </w:r>
      <w:r w:rsidRPr="00737053">
        <w:rPr>
          <w:rFonts w:cs="Times New Roman"/>
          <w:lang w:val="en-US"/>
        </w:rPr>
        <w:t xml:space="preserve">, +20%, -20%) show that median BSH biomass in the North Pacific will likely remain above </w:t>
      </w:r>
      <w:r w:rsidRPr="00737053">
        <w:rPr>
          <w:rFonts w:cs="Times New Roman"/>
          <w:i/>
          <w:lang w:val="en-US"/>
        </w:rPr>
        <w:t>B</w:t>
      </w:r>
      <w:r w:rsidRPr="00737053">
        <w:rPr>
          <w:rFonts w:cs="Times New Roman"/>
          <w:i/>
          <w:vertAlign w:val="subscript"/>
          <w:lang w:val="en-US"/>
        </w:rPr>
        <w:t>MSY</w:t>
      </w:r>
      <w:r w:rsidRPr="00737053">
        <w:rPr>
          <w:rFonts w:cs="Times New Roman"/>
          <w:lang w:val="en-US"/>
        </w:rPr>
        <w:t xml:space="preserve"> (Figures NPBSH 6 </w:t>
      </w:r>
      <w:r w:rsidR="000625A0" w:rsidRPr="00737053">
        <w:rPr>
          <w:rFonts w:eastAsia="Malgun Gothic" w:cs="Times New Roman"/>
          <w:lang w:val="en-US" w:eastAsia="ko-KR"/>
        </w:rPr>
        <w:t>and</w:t>
      </w:r>
      <w:r w:rsidRPr="00737053">
        <w:rPr>
          <w:rFonts w:cs="Times New Roman"/>
          <w:lang w:val="en-US"/>
        </w:rPr>
        <w:t xml:space="preserve"> 7). </w:t>
      </w:r>
    </w:p>
    <w:p w:rsidR="00F90A81" w:rsidRPr="00737053" w:rsidRDefault="00F90A81" w:rsidP="00593EB9">
      <w:pPr>
        <w:pStyle w:val="Best2"/>
        <w:numPr>
          <w:ilvl w:val="0"/>
          <w:numId w:val="0"/>
        </w:numPr>
        <w:adjustRightInd w:val="0"/>
        <w:snapToGrid w:val="0"/>
        <w:spacing w:after="0" w:line="240" w:lineRule="auto"/>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The North Pacific blue shark stock is likely not experiencing overfishing and likely not to be in an overfished condition.</w:t>
      </w:r>
      <w:r w:rsidR="00984C47" w:rsidRPr="00737053">
        <w:rPr>
          <w:rFonts w:cs="Times New Roman"/>
          <w:lang w:val="en-US"/>
        </w:rPr>
        <w:t xml:space="preserve"> </w:t>
      </w:r>
      <w:r w:rsidRPr="00737053">
        <w:rPr>
          <w:rFonts w:cs="Times New Roman"/>
          <w:lang w:val="en-US"/>
        </w:rPr>
        <w:t>For a range of sensitivity runs (such as the lower range of productivity assumptions, which were considered less plausible) the probability of the</w:t>
      </w:r>
      <w:r w:rsidR="00984C47" w:rsidRPr="00737053">
        <w:rPr>
          <w:rFonts w:cs="Times New Roman"/>
          <w:lang w:val="en-US"/>
        </w:rPr>
        <w:t xml:space="preserve"> </w:t>
      </w:r>
      <w:r w:rsidRPr="00737053">
        <w:rPr>
          <w:rFonts w:cs="Times New Roman"/>
          <w:lang w:val="en-US"/>
        </w:rPr>
        <w:t>stock being overfished or undergoing overfishing was increased. Based on the future projections, the stock is likely above the level required to sustain recent catches.</w:t>
      </w:r>
      <w:r w:rsidR="00984C47" w:rsidRPr="00737053">
        <w:rPr>
          <w:rFonts w:cs="Times New Roman"/>
          <w:lang w:val="en-US"/>
        </w:rPr>
        <w:t xml:space="preserve"> </w:t>
      </w:r>
      <w:r w:rsidRPr="00737053">
        <w:rPr>
          <w:rFonts w:cs="Times New Roman"/>
          <w:lang w:val="en-US"/>
        </w:rPr>
        <w:t>However SC10 notes that there is substantial uncertainty in the model results and the Commission should be cautious in interpreting the results.</w:t>
      </w:r>
    </w:p>
    <w:p w:rsidR="00F90A81" w:rsidRPr="00737053" w:rsidRDefault="00F90A81" w:rsidP="00593EB9">
      <w:pPr>
        <w:pStyle w:val="ListParagraph"/>
        <w:adjustRightInd w:val="0"/>
        <w:snapToGrid w:val="0"/>
        <w:contextualSpacing w:val="0"/>
        <w:jc w:val="both"/>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 xml:space="preserve"> SC10 noted there is significant/substantial uncertainty associated with the level of current fishing mortality from the target fishery for blue shark and the ongoing sustainability of this stock. SC10 therefore recommends that all targeted shark fisheries be required to submit management plans with robust catch limits to the Commission by WCPFC12.</w:t>
      </w:r>
    </w:p>
    <w:p w:rsidR="00F90A81" w:rsidRPr="00737053" w:rsidRDefault="00F90A81" w:rsidP="00593EB9">
      <w:pPr>
        <w:pStyle w:val="ListParagraph"/>
        <w:adjustRightInd w:val="0"/>
        <w:snapToGrid w:val="0"/>
        <w:contextualSpacing w:val="0"/>
        <w:jc w:val="both"/>
        <w:rPr>
          <w:rFonts w:cs="Times New Roman"/>
          <w:lang w:val="en-US"/>
        </w:rPr>
      </w:pPr>
    </w:p>
    <w:p w:rsidR="001C643C" w:rsidRPr="00737053" w:rsidRDefault="001C643C" w:rsidP="00593EB9">
      <w:pPr>
        <w:pStyle w:val="Best2"/>
        <w:adjustRightInd w:val="0"/>
        <w:snapToGrid w:val="0"/>
        <w:spacing w:after="0" w:line="240" w:lineRule="auto"/>
        <w:rPr>
          <w:rFonts w:cs="Times New Roman"/>
          <w:lang w:val="en-US"/>
        </w:rPr>
      </w:pPr>
      <w:r w:rsidRPr="00737053">
        <w:rPr>
          <w:rFonts w:cs="Times New Roman"/>
          <w:lang w:val="en-US"/>
        </w:rPr>
        <w:t>Given uncertainties regarding the estimated catch and choice of input parameters for the assessment, SC10 recommended that the catch and fishing effort on blue shark should be carefully monitored. Attaining the required five percent longline observer coverage, as well as continued research into the fisheries, biology and ecology of blue shark in the North Pacific are recommended to make improvements prior to the next assessment.</w:t>
      </w:r>
    </w:p>
    <w:p w:rsidR="00F90A81" w:rsidRPr="00737053" w:rsidRDefault="00F90A81" w:rsidP="00593EB9">
      <w:pPr>
        <w:pStyle w:val="ListParagraph"/>
        <w:adjustRightInd w:val="0"/>
        <w:snapToGrid w:val="0"/>
        <w:contextualSpacing w:val="0"/>
        <w:jc w:val="both"/>
        <w:rPr>
          <w:rFonts w:cs="Times New Roman"/>
          <w:lang w:val="en-US"/>
        </w:rPr>
      </w:pPr>
    </w:p>
    <w:p w:rsidR="00F90A81" w:rsidRPr="00737053" w:rsidRDefault="00F90A81" w:rsidP="00593EB9">
      <w:pPr>
        <w:pStyle w:val="Best2"/>
        <w:adjustRightInd w:val="0"/>
        <w:snapToGrid w:val="0"/>
        <w:spacing w:after="0" w:line="240" w:lineRule="auto"/>
        <w:rPr>
          <w:rFonts w:cs="Times New Roman"/>
          <w:lang w:val="en-US"/>
        </w:rPr>
      </w:pPr>
      <w:r w:rsidRPr="00737053">
        <w:rPr>
          <w:rFonts w:cs="Times New Roman"/>
          <w:lang w:val="en-US"/>
        </w:rPr>
        <w:t>SC10 encourages WCPFC to adopt appropriate reference points.</w:t>
      </w:r>
    </w:p>
    <w:p w:rsidR="001C643C" w:rsidRPr="00737053" w:rsidRDefault="001C643C" w:rsidP="00593EB9">
      <w:pPr>
        <w:adjustRightInd w:val="0"/>
        <w:snapToGrid w:val="0"/>
        <w:jc w:val="both"/>
        <w:rPr>
          <w:rFonts w:cs="Times New Roman"/>
          <w:lang w:val="en-US"/>
        </w:rPr>
      </w:pPr>
    </w:p>
    <w:p w:rsidR="001C643C" w:rsidRPr="00737053" w:rsidRDefault="001C643C" w:rsidP="00593EB9">
      <w:pPr>
        <w:adjustRightInd w:val="0"/>
        <w:snapToGrid w:val="0"/>
        <w:jc w:val="both"/>
        <w:rPr>
          <w:rFonts w:cs="Times New Roman"/>
          <w:color w:val="0D0D0D"/>
          <w:lang w:val="en-US"/>
        </w:rPr>
      </w:pPr>
      <w:r w:rsidRPr="00737053">
        <w:rPr>
          <w:rFonts w:cs="Times New Roman"/>
          <w:b/>
          <w:color w:val="0D0D0D"/>
          <w:lang w:val="en-US"/>
        </w:rPr>
        <w:t>Table NPBSH1</w:t>
      </w:r>
      <w:r w:rsidRPr="00737053">
        <w:rPr>
          <w:rFonts w:cs="Times New Roman"/>
          <w:color w:val="0D0D0D"/>
          <w:lang w:val="en-US"/>
        </w:rPr>
        <w:t xml:space="preserve">.  Reference case BSP model results (BSP ref case) for North Pacific blue shark – mean, standard deviation, coefficient of variation, median and 90% confidence intervals of important biological </w:t>
      </w:r>
      <w:r w:rsidR="00C71849" w:rsidRPr="00737053">
        <w:rPr>
          <w:rFonts w:cs="Times New Roman"/>
          <w:color w:val="0D0D0D"/>
          <w:lang w:val="en-US"/>
        </w:rPr>
        <w:t>parameters and reference points</w:t>
      </w:r>
      <w:r w:rsidRPr="00737053">
        <w:rPr>
          <w:rFonts w:cs="Times New Roman"/>
          <w:color w:val="0D0D0D"/>
          <w:lang w:val="en-US"/>
        </w:rPr>
        <w:t xml:space="preserve">  </w:t>
      </w:r>
    </w:p>
    <w:p w:rsidR="001C643C" w:rsidRPr="00737053" w:rsidRDefault="001C643C" w:rsidP="00593EB9">
      <w:pPr>
        <w:adjustRightInd w:val="0"/>
        <w:snapToGrid w:val="0"/>
        <w:jc w:val="center"/>
        <w:rPr>
          <w:rFonts w:cs="Times New Roman"/>
          <w:lang w:val="en-US"/>
        </w:rPr>
      </w:pPr>
      <w:r w:rsidRPr="00737053">
        <w:rPr>
          <w:rFonts w:cs="Times New Roman"/>
          <w:noProof/>
          <w:lang w:val="en-US" w:eastAsia="zh-CN"/>
        </w:rPr>
        <w:drawing>
          <wp:inline distT="0" distB="0" distL="0" distR="0" wp14:anchorId="53C7AE7B" wp14:editId="2E7D8AAA">
            <wp:extent cx="3371850" cy="2138912"/>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86512" cy="2148213"/>
                    </a:xfrm>
                    <a:prstGeom prst="rect">
                      <a:avLst/>
                    </a:prstGeom>
                    <a:noFill/>
                  </pic:spPr>
                </pic:pic>
              </a:graphicData>
            </a:graphic>
          </wp:inline>
        </w:drawing>
      </w:r>
    </w:p>
    <w:p w:rsidR="00414D98" w:rsidRPr="00737053" w:rsidRDefault="00414D98" w:rsidP="00593EB9">
      <w:pPr>
        <w:adjustRightInd w:val="0"/>
        <w:snapToGrid w:val="0"/>
        <w:jc w:val="both"/>
        <w:rPr>
          <w:rFonts w:eastAsia="Malgun Gothic" w:cs="Times New Roman"/>
          <w:b/>
          <w:lang w:val="en-US" w:eastAsia="ko-KR"/>
        </w:rPr>
      </w:pPr>
    </w:p>
    <w:p w:rsidR="001C643C" w:rsidRPr="00737053" w:rsidRDefault="001C643C" w:rsidP="00593EB9">
      <w:pPr>
        <w:adjustRightInd w:val="0"/>
        <w:snapToGrid w:val="0"/>
        <w:jc w:val="both"/>
        <w:rPr>
          <w:rFonts w:eastAsia="MS Gothic" w:cs="Times New Roman"/>
          <w:lang w:val="en-US"/>
        </w:rPr>
      </w:pPr>
      <w:r w:rsidRPr="00737053">
        <w:rPr>
          <w:rFonts w:eastAsia="MS Gothic" w:cs="Times New Roman"/>
          <w:b/>
          <w:lang w:val="en-US"/>
        </w:rPr>
        <w:t>Table NPBSH2</w:t>
      </w:r>
      <w:r w:rsidRPr="00737053">
        <w:rPr>
          <w:rFonts w:eastAsia="MS Gothic" w:cs="Times New Roman"/>
          <w:lang w:val="en-US"/>
        </w:rPr>
        <w:t>.  Reference case SS model results for North Pacific blue shark (SS ref case). Mean, standard deviation, coefficient of variation, and 90% confidence intervals of important biological parameters and reference points</w:t>
      </w:r>
      <w:r w:rsidRPr="00737053">
        <w:rPr>
          <w:rFonts w:cs="Times New Roman"/>
          <w:color w:val="0D0D0D"/>
          <w:lang w:val="en-US"/>
        </w:rPr>
        <w:t>.</w:t>
      </w:r>
      <w:r w:rsidRPr="00737053">
        <w:rPr>
          <w:rFonts w:eastAsia="MS Gothic" w:cs="Times New Roman"/>
          <w:lang w:val="en-US"/>
        </w:rPr>
        <w:t xml:space="preserve"> </w:t>
      </w:r>
    </w:p>
    <w:p w:rsidR="001C643C" w:rsidRPr="00737053" w:rsidRDefault="001C643C" w:rsidP="00593EB9">
      <w:pPr>
        <w:adjustRightInd w:val="0"/>
        <w:snapToGrid w:val="0"/>
        <w:jc w:val="center"/>
        <w:rPr>
          <w:rFonts w:eastAsia="MS Gothic" w:cs="Times New Roman"/>
          <w:lang w:val="en-US"/>
        </w:rPr>
      </w:pPr>
      <w:r w:rsidRPr="00737053">
        <w:rPr>
          <w:rFonts w:cs="Times New Roman"/>
          <w:noProof/>
          <w:lang w:val="en-US" w:eastAsia="zh-CN"/>
        </w:rPr>
        <w:drawing>
          <wp:inline distT="0" distB="0" distL="0" distR="0" wp14:anchorId="213D5767" wp14:editId="494ED45F">
            <wp:extent cx="4267200" cy="2030429"/>
            <wp:effectExtent l="0" t="0" r="0" b="8255"/>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84622" cy="2038719"/>
                    </a:xfrm>
                    <a:prstGeom prst="rect">
                      <a:avLst/>
                    </a:prstGeom>
                    <a:noFill/>
                    <a:ln>
                      <a:noFill/>
                    </a:ln>
                  </pic:spPr>
                </pic:pic>
              </a:graphicData>
            </a:graphic>
          </wp:inline>
        </w:drawing>
      </w:r>
    </w:p>
    <w:p w:rsidR="001C643C" w:rsidRPr="00737053" w:rsidRDefault="001C643C" w:rsidP="00593EB9">
      <w:pPr>
        <w:adjustRightInd w:val="0"/>
        <w:snapToGrid w:val="0"/>
        <w:jc w:val="both"/>
        <w:rPr>
          <w:rFonts w:eastAsia="Malgun Gothic" w:cs="Times New Roman"/>
          <w:b/>
          <w:lang w:val="en-US" w:eastAsia="ko-KR"/>
        </w:rPr>
      </w:pPr>
    </w:p>
    <w:tbl>
      <w:tblPr>
        <w:tblStyle w:val="TableGrid"/>
        <w:tblW w:w="0" w:type="auto"/>
        <w:tblLook w:val="04A0" w:firstRow="1" w:lastRow="0" w:firstColumn="1" w:lastColumn="0" w:noHBand="0" w:noVBand="1"/>
      </w:tblPr>
      <w:tblGrid>
        <w:gridCol w:w="4788"/>
        <w:gridCol w:w="4788"/>
      </w:tblGrid>
      <w:tr w:rsidR="00D6601E" w:rsidRPr="00737053" w:rsidTr="00737053">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6601E" w:rsidRPr="00737053" w:rsidRDefault="00D6601E" w:rsidP="00EA2A71">
            <w:pPr>
              <w:adjustRightInd w:val="0"/>
              <w:snapToGrid w:val="0"/>
              <w:jc w:val="center"/>
              <w:rPr>
                <w:rFonts w:eastAsia="Malgun Gothic" w:cs="Times New Roman"/>
                <w:b/>
                <w:lang w:val="en-US" w:eastAsia="ko-KR"/>
              </w:rPr>
            </w:pPr>
            <w:r w:rsidRPr="00737053">
              <w:rPr>
                <w:rFonts w:cs="Times New Roman"/>
                <w:bCs/>
                <w:noProof/>
                <w:lang w:val="en-US" w:eastAsia="zh-CN"/>
              </w:rPr>
              <w:drawing>
                <wp:inline distT="0" distB="0" distL="0" distR="0" wp14:anchorId="2076E474" wp14:editId="0C26F5E8">
                  <wp:extent cx="2514600" cy="1495641"/>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18030" cy="1497681"/>
                          </a:xfrm>
                          <a:prstGeom prst="rect">
                            <a:avLst/>
                          </a:prstGeom>
                          <a:noFill/>
                        </pic:spPr>
                      </pic:pic>
                    </a:graphicData>
                  </a:graphic>
                </wp:inline>
              </w:drawing>
            </w:r>
          </w:p>
        </w:tc>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6601E" w:rsidRPr="00737053" w:rsidRDefault="00D6601E" w:rsidP="00EA2A71">
            <w:pPr>
              <w:adjustRightInd w:val="0"/>
              <w:snapToGrid w:val="0"/>
              <w:jc w:val="center"/>
              <w:rPr>
                <w:rFonts w:eastAsia="Malgun Gothic" w:cs="Times New Roman"/>
                <w:b/>
                <w:lang w:val="en-US" w:eastAsia="ko-KR"/>
              </w:rPr>
            </w:pPr>
            <w:r w:rsidRPr="00737053">
              <w:rPr>
                <w:rFonts w:cs="Times New Roman"/>
                <w:noProof/>
                <w:lang w:val="en-US" w:eastAsia="zh-CN"/>
              </w:rPr>
              <w:drawing>
                <wp:inline distT="0" distB="0" distL="0" distR="0" wp14:anchorId="4DB48EDC" wp14:editId="22D97600">
                  <wp:extent cx="2527300" cy="1498600"/>
                  <wp:effectExtent l="0" t="0" r="6350" b="6350"/>
                  <wp:docPr id="1045" name="図 3"/>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63" cstate="print"/>
                          <a:stretch>
                            <a:fillRect/>
                          </a:stretch>
                        </pic:blipFill>
                        <pic:spPr>
                          <a:xfrm>
                            <a:off x="0" y="0"/>
                            <a:ext cx="2534774" cy="1503032"/>
                          </a:xfrm>
                          <a:prstGeom prst="rect">
                            <a:avLst/>
                          </a:prstGeom>
                        </pic:spPr>
                      </pic:pic>
                    </a:graphicData>
                  </a:graphic>
                </wp:inline>
              </w:drawing>
            </w:r>
          </w:p>
        </w:tc>
      </w:tr>
      <w:tr w:rsidR="00D6601E" w:rsidRPr="00737053" w:rsidTr="00737053">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6601E" w:rsidRPr="00737053" w:rsidRDefault="00D6601E" w:rsidP="00593EB9">
            <w:pPr>
              <w:adjustRightInd w:val="0"/>
              <w:snapToGrid w:val="0"/>
              <w:jc w:val="both"/>
              <w:rPr>
                <w:rFonts w:eastAsia="Malgun Gothic" w:cs="Times New Roman"/>
                <w:b/>
                <w:lang w:val="en-US" w:eastAsia="ko-KR"/>
              </w:rPr>
            </w:pPr>
            <w:r w:rsidRPr="00737053">
              <w:rPr>
                <w:rFonts w:eastAsia="MS Gothic" w:cs="Times New Roman"/>
                <w:b/>
                <w:sz w:val="18"/>
                <w:szCs w:val="18"/>
                <w:lang w:val="en-US"/>
              </w:rPr>
              <w:t>Figure NPBSH1</w:t>
            </w:r>
            <w:r w:rsidRPr="00737053">
              <w:rPr>
                <w:rFonts w:eastAsia="MS Gothic" w:cs="Times New Roman"/>
                <w:sz w:val="18"/>
                <w:szCs w:val="18"/>
                <w:lang w:val="en-US"/>
              </w:rPr>
              <w:t xml:space="preserve">.  </w:t>
            </w:r>
            <w:r w:rsidRPr="00737053">
              <w:rPr>
                <w:rFonts w:cs="Times New Roman"/>
                <w:bCs/>
                <w:sz w:val="18"/>
                <w:szCs w:val="18"/>
                <w:lang w:val="en-US"/>
              </w:rPr>
              <w:t xml:space="preserve">Median and 90% confidence intervals for the estimated historical stock dynamics of North Pacific blue shark </w:t>
            </w:r>
            <w:r w:rsidRPr="00737053">
              <w:rPr>
                <w:rFonts w:cs="Times New Roman"/>
                <w:color w:val="0D0D0D"/>
                <w:sz w:val="18"/>
                <w:szCs w:val="18"/>
                <w:lang w:val="en-US"/>
              </w:rPr>
              <w:t>from the BSP reference case run (BSP ref case).</w:t>
            </w:r>
          </w:p>
        </w:tc>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6601E" w:rsidRPr="00737053" w:rsidRDefault="00D6601E" w:rsidP="00593EB9">
            <w:pPr>
              <w:adjustRightInd w:val="0"/>
              <w:snapToGrid w:val="0"/>
              <w:jc w:val="both"/>
              <w:rPr>
                <w:rFonts w:eastAsia="Malgun Gothic" w:cs="Times New Roman"/>
                <w:b/>
                <w:lang w:val="en-US" w:eastAsia="ko-KR"/>
              </w:rPr>
            </w:pPr>
            <w:r w:rsidRPr="00737053">
              <w:rPr>
                <w:rFonts w:eastAsia="MS Gothic" w:cs="Times New Roman"/>
                <w:b/>
                <w:sz w:val="18"/>
                <w:szCs w:val="18"/>
                <w:lang w:val="en-US"/>
              </w:rPr>
              <w:t>Figure NPBSH2</w:t>
            </w:r>
            <w:r w:rsidRPr="00737053">
              <w:rPr>
                <w:rFonts w:eastAsia="MS Gothic" w:cs="Times New Roman"/>
                <w:sz w:val="18"/>
                <w:szCs w:val="18"/>
                <w:lang w:val="en-US"/>
              </w:rPr>
              <w:t>. Estimated female spawning biomass and 90% confidence intervals of North Pacific blue shark from the SS reference case run (SS ref case).</w:t>
            </w:r>
          </w:p>
        </w:tc>
      </w:tr>
      <w:tr w:rsidR="00D6601E" w:rsidRPr="00737053" w:rsidTr="00737053">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6601E" w:rsidRPr="00737053" w:rsidRDefault="00D6601E" w:rsidP="00EA2A71">
            <w:pPr>
              <w:adjustRightInd w:val="0"/>
              <w:snapToGrid w:val="0"/>
              <w:jc w:val="center"/>
              <w:rPr>
                <w:rFonts w:eastAsia="Malgun Gothic" w:cs="Times New Roman"/>
                <w:lang w:val="en-US" w:eastAsia="ko-KR"/>
              </w:rPr>
            </w:pPr>
            <w:r w:rsidRPr="00737053">
              <w:rPr>
                <w:rFonts w:eastAsia="Malgun Gothic" w:cs="Times New Roman" w:hint="eastAsia"/>
                <w:lang w:val="en-US" w:eastAsia="ko-KR"/>
              </w:rPr>
              <w:t>(A)</w:t>
            </w:r>
          </w:p>
          <w:p w:rsidR="00D6601E" w:rsidRPr="00737053" w:rsidRDefault="00D6601E" w:rsidP="00EA2A71">
            <w:pPr>
              <w:adjustRightInd w:val="0"/>
              <w:snapToGrid w:val="0"/>
              <w:jc w:val="center"/>
              <w:rPr>
                <w:rFonts w:eastAsia="Malgun Gothic" w:cs="Times New Roman"/>
                <w:b/>
                <w:lang w:val="en-US" w:eastAsia="ko-KR"/>
              </w:rPr>
            </w:pPr>
            <w:r w:rsidRPr="00737053">
              <w:rPr>
                <w:rFonts w:eastAsia="MS Gothic" w:cs="Times New Roman"/>
                <w:noProof/>
                <w:lang w:val="en-US" w:eastAsia="zh-CN"/>
              </w:rPr>
              <w:drawing>
                <wp:inline distT="0" distB="0" distL="0" distR="0" wp14:anchorId="1E456097" wp14:editId="669744E3">
                  <wp:extent cx="1816664" cy="16777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19178" cy="1680048"/>
                          </a:xfrm>
                          <a:prstGeom prst="rect">
                            <a:avLst/>
                          </a:prstGeom>
                          <a:noFill/>
                        </pic:spPr>
                      </pic:pic>
                    </a:graphicData>
                  </a:graphic>
                </wp:inline>
              </w:drawing>
            </w:r>
          </w:p>
        </w:tc>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6601E" w:rsidRPr="00737053" w:rsidRDefault="00D6601E" w:rsidP="00EA2A71">
            <w:pPr>
              <w:adjustRightInd w:val="0"/>
              <w:snapToGrid w:val="0"/>
              <w:jc w:val="center"/>
              <w:rPr>
                <w:rFonts w:eastAsia="Malgun Gothic" w:cs="Times New Roman"/>
                <w:lang w:val="en-US" w:eastAsia="ko-KR"/>
              </w:rPr>
            </w:pPr>
            <w:r w:rsidRPr="00737053">
              <w:rPr>
                <w:rFonts w:eastAsia="Malgun Gothic" w:cs="Times New Roman" w:hint="eastAsia"/>
                <w:lang w:val="en-US" w:eastAsia="ko-KR"/>
              </w:rPr>
              <w:t>(B)</w:t>
            </w:r>
          </w:p>
          <w:p w:rsidR="00D6601E" w:rsidRPr="00737053" w:rsidRDefault="00D6601E" w:rsidP="00EA2A71">
            <w:pPr>
              <w:adjustRightInd w:val="0"/>
              <w:snapToGrid w:val="0"/>
              <w:jc w:val="center"/>
              <w:rPr>
                <w:rFonts w:eastAsia="Malgun Gothic" w:cs="Times New Roman"/>
                <w:b/>
                <w:lang w:val="en-US" w:eastAsia="ko-KR"/>
              </w:rPr>
            </w:pPr>
            <w:r w:rsidRPr="00737053">
              <w:rPr>
                <w:rFonts w:cs="Times New Roman"/>
                <w:noProof/>
                <w:lang w:val="en-US" w:eastAsia="zh-CN"/>
              </w:rPr>
              <w:drawing>
                <wp:inline distT="0" distB="0" distL="0" distR="0" wp14:anchorId="543AB5F8" wp14:editId="6B63CE72">
                  <wp:extent cx="1661823" cy="1679885"/>
                  <wp:effectExtent l="0" t="0" r="0" b="0"/>
                  <wp:docPr id="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65" cstate="print"/>
                          <a:stretch>
                            <a:fillRect/>
                          </a:stretch>
                        </pic:blipFill>
                        <pic:spPr>
                          <a:xfrm>
                            <a:off x="0" y="0"/>
                            <a:ext cx="1666320" cy="1684431"/>
                          </a:xfrm>
                          <a:prstGeom prst="rect">
                            <a:avLst/>
                          </a:prstGeom>
                        </pic:spPr>
                      </pic:pic>
                    </a:graphicData>
                  </a:graphic>
                </wp:inline>
              </w:drawing>
            </w:r>
          </w:p>
        </w:tc>
      </w:tr>
      <w:tr w:rsidR="00D6601E" w:rsidRPr="00737053" w:rsidTr="00737053">
        <w:tc>
          <w:tcPr>
            <w:tcW w:w="95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6601E" w:rsidRPr="00737053" w:rsidRDefault="00D6601E" w:rsidP="00593EB9">
            <w:pPr>
              <w:adjustRightInd w:val="0"/>
              <w:snapToGrid w:val="0"/>
              <w:jc w:val="both"/>
              <w:rPr>
                <w:rFonts w:eastAsia="Malgun Gothic" w:cs="Times New Roman"/>
                <w:b/>
                <w:lang w:val="en-US" w:eastAsia="ko-KR"/>
              </w:rPr>
            </w:pPr>
            <w:r w:rsidRPr="00737053">
              <w:rPr>
                <w:b/>
                <w:sz w:val="18"/>
                <w:szCs w:val="18"/>
              </w:rPr>
              <w:t>Figure NPBSH3.</w:t>
            </w:r>
            <w:r w:rsidRPr="00737053">
              <w:rPr>
                <w:sz w:val="18"/>
                <w:szCs w:val="18"/>
              </w:rPr>
              <w:t xml:space="preserve">  </w:t>
            </w:r>
            <w:r w:rsidRPr="00737053">
              <w:rPr>
                <w:rFonts w:eastAsia="MS Gothic"/>
                <w:sz w:val="18"/>
                <w:szCs w:val="18"/>
              </w:rPr>
              <w:t xml:space="preserve">(A) Kobe plot showing median biomass and fishing mortality trajectories for the reference case Bayesian Surplus Production model for North Pacific blue shark.  Solid blue circle indicates the median estimate in 1971 (initial year of the model).  Solid </w:t>
            </w:r>
            <w:proofErr w:type="spellStart"/>
            <w:r w:rsidRPr="00737053">
              <w:rPr>
                <w:rFonts w:eastAsia="MS Gothic"/>
                <w:sz w:val="18"/>
                <w:szCs w:val="18"/>
              </w:rPr>
              <w:t>gray</w:t>
            </w:r>
            <w:proofErr w:type="spellEnd"/>
            <w:r w:rsidRPr="00737053">
              <w:rPr>
                <w:rFonts w:eastAsia="MS Gothic"/>
                <w:sz w:val="18"/>
                <w:szCs w:val="18"/>
              </w:rPr>
              <w:t xml:space="preserve"> circle and its horizontal and vertical bars indicate the median and 90% confidence limits in 2011.  Open black circles and black arrows indicate the historical trajectory of stock status between 1971 and 2011.  (B) Kobe plot showing estimated spawning biomass and fishing mortality trajectories for the reference case Stock Synthesis model for North Pacific blue shark.  The circles indicate the historical trajectory from 1971-2011 </w:t>
            </w:r>
            <w:proofErr w:type="spellStart"/>
            <w:r w:rsidRPr="00737053">
              <w:rPr>
                <w:rFonts w:eastAsia="MS Gothic"/>
                <w:sz w:val="18"/>
                <w:szCs w:val="18"/>
              </w:rPr>
              <w:t>colored</w:t>
            </w:r>
            <w:proofErr w:type="spellEnd"/>
            <w:r w:rsidRPr="00737053">
              <w:rPr>
                <w:rFonts w:eastAsia="MS Gothic"/>
                <w:sz w:val="18"/>
                <w:szCs w:val="18"/>
              </w:rPr>
              <w:t xml:space="preserve"> from red (first year) to blue (terminal year).</w:t>
            </w:r>
          </w:p>
        </w:tc>
      </w:tr>
    </w:tbl>
    <w:p w:rsidR="001E785C" w:rsidRPr="00737053" w:rsidRDefault="001E785C" w:rsidP="00593EB9">
      <w:pPr>
        <w:adjustRightInd w:val="0"/>
        <w:snapToGrid w:val="0"/>
        <w:jc w:val="both"/>
        <w:rPr>
          <w:rFonts w:eastAsia="Malgun Gothic" w:cs="Times New Roman"/>
          <w:b/>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88"/>
        <w:gridCol w:w="4788"/>
      </w:tblGrid>
      <w:tr w:rsidR="00D6601E" w:rsidRPr="00737053" w:rsidTr="00737053">
        <w:tc>
          <w:tcPr>
            <w:tcW w:w="4788" w:type="dxa"/>
          </w:tcPr>
          <w:p w:rsidR="00D6601E" w:rsidRPr="00737053" w:rsidRDefault="00D6601E" w:rsidP="00EA2A71">
            <w:pPr>
              <w:adjustRightInd w:val="0"/>
              <w:snapToGrid w:val="0"/>
              <w:jc w:val="center"/>
              <w:rPr>
                <w:rFonts w:cs="Times New Roman"/>
                <w:lang w:val="en-US"/>
              </w:rPr>
            </w:pPr>
            <w:r w:rsidRPr="00737053">
              <w:rPr>
                <w:rFonts w:cs="Times New Roman"/>
                <w:bCs/>
                <w:noProof/>
                <w:lang w:val="en-US" w:eastAsia="zh-CN"/>
              </w:rPr>
              <w:lastRenderedPageBreak/>
              <w:drawing>
                <wp:inline distT="0" distB="0" distL="0" distR="0" wp14:anchorId="15F6EEC7" wp14:editId="3D32F985">
                  <wp:extent cx="2104288" cy="174111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5734" cy="1742314"/>
                          </a:xfrm>
                          <a:prstGeom prst="rect">
                            <a:avLst/>
                          </a:prstGeom>
                          <a:noFill/>
                        </pic:spPr>
                      </pic:pic>
                    </a:graphicData>
                  </a:graphic>
                </wp:inline>
              </w:drawing>
            </w:r>
          </w:p>
        </w:tc>
        <w:tc>
          <w:tcPr>
            <w:tcW w:w="4788" w:type="dxa"/>
          </w:tcPr>
          <w:p w:rsidR="00D6601E" w:rsidRPr="00737053" w:rsidRDefault="00D6601E" w:rsidP="00EA2A71">
            <w:pPr>
              <w:adjustRightInd w:val="0"/>
              <w:snapToGrid w:val="0"/>
              <w:jc w:val="center"/>
              <w:rPr>
                <w:rFonts w:cs="Times New Roman"/>
                <w:lang w:val="en-US"/>
              </w:rPr>
            </w:pPr>
            <w:r w:rsidRPr="00737053">
              <w:rPr>
                <w:rFonts w:cs="Times New Roman"/>
                <w:noProof/>
                <w:lang w:val="en-US" w:eastAsia="zh-CN"/>
              </w:rPr>
              <w:drawing>
                <wp:inline distT="0" distB="0" distL="0" distR="0" wp14:anchorId="679B4A1E" wp14:editId="4B7742D4">
                  <wp:extent cx="2079320" cy="1741118"/>
                  <wp:effectExtent l="0" t="0" r="0" b="0"/>
                  <wp:docPr id="241" name="Picture 7" descr="C:\BSH_Sens\Feb_Grid\BSH_N_18MARCH\graphics\KobeBar_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BSH_Sens\Feb_Grid\BSH_N_18MARCH\graphics\KobeBar_panel.png"/>
                          <pic:cNvPicPr>
                            <a:picLocks noChangeAspect="1" noChangeArrowheads="1"/>
                          </pic:cNvPicPr>
                        </pic:nvPicPr>
                        <pic:blipFill>
                          <a:blip r:embed="rId67" r:link="rId68" cstate="print"/>
                          <a:stretch>
                            <a:fillRect/>
                          </a:stretch>
                        </pic:blipFill>
                        <pic:spPr bwMode="auto">
                          <a:xfrm>
                            <a:off x="0" y="0"/>
                            <a:ext cx="2081255" cy="1742738"/>
                          </a:xfrm>
                          <a:prstGeom prst="rect">
                            <a:avLst/>
                          </a:prstGeom>
                          <a:noFill/>
                          <a:ln w="9525">
                            <a:noFill/>
                            <a:miter lim="800000"/>
                            <a:headEnd/>
                            <a:tailEnd/>
                          </a:ln>
                        </pic:spPr>
                      </pic:pic>
                    </a:graphicData>
                  </a:graphic>
                </wp:inline>
              </w:drawing>
            </w:r>
          </w:p>
        </w:tc>
      </w:tr>
      <w:tr w:rsidR="00D6601E" w:rsidRPr="00737053" w:rsidTr="00737053">
        <w:tc>
          <w:tcPr>
            <w:tcW w:w="4788" w:type="dxa"/>
          </w:tcPr>
          <w:p w:rsidR="00D6601E" w:rsidRPr="00737053" w:rsidRDefault="00D6601E" w:rsidP="00593EB9">
            <w:pPr>
              <w:adjustRightInd w:val="0"/>
              <w:snapToGrid w:val="0"/>
              <w:rPr>
                <w:rFonts w:cs="Times New Roman"/>
                <w:sz w:val="18"/>
                <w:szCs w:val="18"/>
                <w:lang w:val="en-US"/>
              </w:rPr>
            </w:pPr>
            <w:r w:rsidRPr="00737053">
              <w:rPr>
                <w:rFonts w:eastAsia="MS Gothic" w:cs="Times New Roman"/>
                <w:b/>
                <w:sz w:val="18"/>
                <w:szCs w:val="18"/>
                <w:lang w:val="en-US"/>
              </w:rPr>
              <w:t>Figure NPBSH4</w:t>
            </w:r>
            <w:r w:rsidRPr="00737053">
              <w:rPr>
                <w:rFonts w:eastAsia="MS Gothic" w:cs="Times New Roman"/>
                <w:sz w:val="18"/>
                <w:szCs w:val="18"/>
                <w:lang w:val="en-US"/>
              </w:rPr>
              <w:t>.  Kobe plot showing the 2011 median estimates of F/F</w:t>
            </w:r>
            <w:r w:rsidRPr="00737053">
              <w:rPr>
                <w:rFonts w:eastAsia="Malgun Gothic" w:cs="Times New Roman"/>
                <w:sz w:val="18"/>
                <w:szCs w:val="18"/>
                <w:vertAlign w:val="subscript"/>
                <w:lang w:val="en-US" w:eastAsia="ko-KR"/>
              </w:rPr>
              <w:t>MSY</w:t>
            </w:r>
            <w:r w:rsidRPr="00737053">
              <w:rPr>
                <w:rFonts w:eastAsia="MS Gothic" w:cs="Times New Roman"/>
                <w:sz w:val="18"/>
                <w:szCs w:val="18"/>
                <w:lang w:val="en-US"/>
              </w:rPr>
              <w:t xml:space="preserve"> and B/B</w:t>
            </w:r>
            <w:r w:rsidRPr="00737053">
              <w:rPr>
                <w:rFonts w:eastAsia="Malgun Gothic" w:cs="Times New Roman"/>
                <w:sz w:val="18"/>
                <w:szCs w:val="18"/>
                <w:vertAlign w:val="subscript"/>
                <w:lang w:val="en-US" w:eastAsia="ko-KR"/>
              </w:rPr>
              <w:t>MSY</w:t>
            </w:r>
            <w:r w:rsidRPr="00737053">
              <w:rPr>
                <w:rFonts w:eastAsia="MS Gothic" w:cs="Times New Roman"/>
                <w:sz w:val="18"/>
                <w:szCs w:val="18"/>
                <w:lang w:val="en-US"/>
              </w:rPr>
              <w:t xml:space="preserve"> for </w:t>
            </w:r>
            <w:proofErr w:type="gramStart"/>
            <w:r w:rsidRPr="00737053">
              <w:rPr>
                <w:rFonts w:eastAsia="MS Gothic" w:cs="Times New Roman"/>
                <w:sz w:val="18"/>
                <w:szCs w:val="18"/>
                <w:lang w:val="en-US"/>
              </w:rPr>
              <w:t>all the</w:t>
            </w:r>
            <w:proofErr w:type="gramEnd"/>
            <w:r w:rsidRPr="00737053">
              <w:rPr>
                <w:rFonts w:eastAsia="MS Gothic" w:cs="Times New Roman"/>
                <w:sz w:val="18"/>
                <w:szCs w:val="18"/>
                <w:lang w:val="en-US"/>
              </w:rPr>
              <w:t xml:space="preserve"> BSP model runs for North Pacific blue shark.  The horizontal and vertical bars indicate the 90% confidence limits of the 2011 estimates.</w:t>
            </w:r>
          </w:p>
        </w:tc>
        <w:tc>
          <w:tcPr>
            <w:tcW w:w="4788" w:type="dxa"/>
          </w:tcPr>
          <w:p w:rsidR="00D6601E" w:rsidRPr="00737053" w:rsidRDefault="00D6601E" w:rsidP="00593EB9">
            <w:pPr>
              <w:adjustRightInd w:val="0"/>
              <w:snapToGrid w:val="0"/>
              <w:rPr>
                <w:rFonts w:cs="Times New Roman"/>
                <w:sz w:val="18"/>
                <w:szCs w:val="18"/>
                <w:lang w:val="en-US"/>
              </w:rPr>
            </w:pPr>
            <w:r w:rsidRPr="00737053">
              <w:rPr>
                <w:rFonts w:eastAsia="MS Gothic" w:cs="Times New Roman"/>
                <w:b/>
                <w:sz w:val="18"/>
                <w:szCs w:val="18"/>
                <w:lang w:val="en-US"/>
              </w:rPr>
              <w:t>Figure NPBSH5.</w:t>
            </w:r>
            <w:r w:rsidRPr="00737053">
              <w:rPr>
                <w:rFonts w:eastAsia="MS Gothic" w:cs="Times New Roman"/>
                <w:sz w:val="18"/>
                <w:szCs w:val="18"/>
                <w:lang w:val="en-US"/>
              </w:rPr>
              <w:t xml:space="preserve">  </w:t>
            </w:r>
            <w:r w:rsidRPr="00737053">
              <w:rPr>
                <w:rFonts w:cs="Times New Roman"/>
                <w:sz w:val="18"/>
                <w:szCs w:val="18"/>
                <w:lang w:val="en-AU"/>
              </w:rPr>
              <w:t>Kobe plot showing the range of terminal year reference points (F/F</w:t>
            </w:r>
            <w:r w:rsidRPr="00737053">
              <w:rPr>
                <w:rFonts w:cs="Times New Roman"/>
                <w:sz w:val="18"/>
                <w:szCs w:val="18"/>
                <w:vertAlign w:val="subscript"/>
                <w:lang w:val="en-AU"/>
              </w:rPr>
              <w:t>MSY</w:t>
            </w:r>
            <w:r w:rsidRPr="00737053">
              <w:rPr>
                <w:rFonts w:cs="Times New Roman"/>
                <w:sz w:val="18"/>
                <w:szCs w:val="18"/>
                <w:lang w:val="en-AU"/>
              </w:rPr>
              <w:t xml:space="preserve"> on the y axis and SB/SB</w:t>
            </w:r>
            <w:r w:rsidRPr="00737053">
              <w:rPr>
                <w:rFonts w:cs="Times New Roman"/>
                <w:sz w:val="18"/>
                <w:szCs w:val="18"/>
                <w:vertAlign w:val="subscript"/>
                <w:lang w:val="en-AU"/>
              </w:rPr>
              <w:t>MSY</w:t>
            </w:r>
            <w:r w:rsidRPr="00737053">
              <w:rPr>
                <w:rFonts w:cs="Times New Roman"/>
                <w:sz w:val="18"/>
                <w:szCs w:val="18"/>
                <w:lang w:val="en-AU"/>
              </w:rPr>
              <w:t xml:space="preserve"> on the x axis) for the entire grid of SS runs.  The total number of runs was 1080, not all runs are shown on the plot due to extremely high (&gt;5) F/F</w:t>
            </w:r>
            <w:r w:rsidRPr="00737053">
              <w:rPr>
                <w:rFonts w:cs="Times New Roman"/>
                <w:sz w:val="18"/>
                <w:szCs w:val="18"/>
                <w:vertAlign w:val="subscript"/>
                <w:lang w:val="en-AU"/>
              </w:rPr>
              <w:t>MSY</w:t>
            </w:r>
            <w:r w:rsidRPr="00737053">
              <w:rPr>
                <w:rFonts w:cs="Times New Roman"/>
                <w:sz w:val="18"/>
                <w:szCs w:val="18"/>
                <w:lang w:val="en-AU"/>
              </w:rPr>
              <w:t xml:space="preserve"> values.   The points are </w:t>
            </w:r>
            <w:proofErr w:type="spellStart"/>
            <w:r w:rsidRPr="00737053">
              <w:rPr>
                <w:rFonts w:cs="Times New Roman"/>
                <w:sz w:val="18"/>
                <w:szCs w:val="18"/>
                <w:lang w:val="en-AU"/>
              </w:rPr>
              <w:t>color</w:t>
            </w:r>
            <w:proofErr w:type="spellEnd"/>
            <w:r w:rsidRPr="00737053">
              <w:rPr>
                <w:rFonts w:cs="Times New Roman"/>
                <w:sz w:val="18"/>
                <w:szCs w:val="18"/>
                <w:lang w:val="en-AU"/>
              </w:rPr>
              <w:t xml:space="preserve"> coded by the main axis of uncertainty, the parameterization of the LSFR, using the combined Beta &amp; S_Frac parameterization</w:t>
            </w:r>
            <w:r w:rsidRPr="00737053">
              <w:rPr>
                <w:rFonts w:eastAsia="MS Gothic" w:cs="Times New Roman"/>
                <w:sz w:val="18"/>
                <w:szCs w:val="18"/>
                <w:lang w:val="en-US"/>
              </w:rPr>
              <w:t>.</w:t>
            </w:r>
          </w:p>
        </w:tc>
      </w:tr>
      <w:tr w:rsidR="00D6601E" w:rsidRPr="00737053" w:rsidTr="00737053">
        <w:tc>
          <w:tcPr>
            <w:tcW w:w="4788" w:type="dxa"/>
          </w:tcPr>
          <w:p w:rsidR="00D6601E" w:rsidRPr="00737053" w:rsidRDefault="00D6601E" w:rsidP="00EA2A71">
            <w:pPr>
              <w:adjustRightInd w:val="0"/>
              <w:snapToGrid w:val="0"/>
              <w:jc w:val="center"/>
              <w:rPr>
                <w:rFonts w:cs="Times New Roman"/>
                <w:lang w:val="en-US"/>
              </w:rPr>
            </w:pPr>
            <w:r w:rsidRPr="00737053">
              <w:rPr>
                <w:rFonts w:cs="Times New Roman"/>
                <w:noProof/>
                <w:lang w:val="en-US" w:eastAsia="zh-CN"/>
              </w:rPr>
              <w:drawing>
                <wp:inline distT="0" distB="0" distL="0" distR="0" wp14:anchorId="23F5459B" wp14:editId="137C1F75">
                  <wp:extent cx="2003619" cy="1064712"/>
                  <wp:effectExtent l="0" t="0" r="0" b="2540"/>
                  <wp:docPr id="1052"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5650" b="3325"/>
                          <a:stretch/>
                        </pic:blipFill>
                        <pic:spPr bwMode="auto">
                          <a:xfrm>
                            <a:off x="0" y="0"/>
                            <a:ext cx="2016233" cy="10714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8" w:type="dxa"/>
          </w:tcPr>
          <w:p w:rsidR="00D6601E" w:rsidRPr="00737053" w:rsidRDefault="00D6601E" w:rsidP="00EA2A71">
            <w:pPr>
              <w:adjustRightInd w:val="0"/>
              <w:snapToGrid w:val="0"/>
              <w:jc w:val="center"/>
              <w:rPr>
                <w:rFonts w:cs="Times New Roman"/>
                <w:lang w:val="en-US"/>
              </w:rPr>
            </w:pPr>
            <w:r w:rsidRPr="00737053">
              <w:rPr>
                <w:rFonts w:eastAsia="MS Gothic" w:cs="Times New Roman"/>
                <w:noProof/>
                <w:lang w:val="en-US" w:eastAsia="zh-CN"/>
              </w:rPr>
              <w:drawing>
                <wp:inline distT="0" distB="0" distL="0" distR="0" wp14:anchorId="1BCF7E4F" wp14:editId="022D5606">
                  <wp:extent cx="1615858" cy="1064712"/>
                  <wp:effectExtent l="0" t="0" r="3810" b="2540"/>
                  <wp:docPr id="1053" name="Picture 1053" descr="C:\Users\Nicole.Nasby-Lucas\Downloads\BSH_Projections_refcase_wB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Nasby-Lucas\Downloads\BSH_Projections_refcase_wBmsy.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0545" b="2891"/>
                          <a:stretch/>
                        </pic:blipFill>
                        <pic:spPr bwMode="auto">
                          <a:xfrm>
                            <a:off x="0" y="0"/>
                            <a:ext cx="1622127" cy="10688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601E" w:rsidRPr="00737053" w:rsidTr="00737053">
        <w:tc>
          <w:tcPr>
            <w:tcW w:w="4788" w:type="dxa"/>
          </w:tcPr>
          <w:p w:rsidR="00D6601E" w:rsidRPr="00737053" w:rsidRDefault="00D6601E" w:rsidP="00593EB9">
            <w:pPr>
              <w:adjustRightInd w:val="0"/>
              <w:snapToGrid w:val="0"/>
              <w:rPr>
                <w:rFonts w:eastAsia="Malgun Gothic" w:cs="Times New Roman"/>
                <w:bCs/>
                <w:sz w:val="18"/>
                <w:szCs w:val="18"/>
                <w:lang w:val="en-US" w:eastAsia="ko-KR"/>
              </w:rPr>
            </w:pPr>
            <w:r w:rsidRPr="00737053">
              <w:rPr>
                <w:rFonts w:eastAsia="MS Gothic" w:cs="Times New Roman"/>
                <w:b/>
                <w:sz w:val="18"/>
                <w:szCs w:val="18"/>
                <w:lang w:val="en-US"/>
              </w:rPr>
              <w:t>Figure NPBSH6</w:t>
            </w:r>
            <w:r w:rsidRPr="00737053">
              <w:rPr>
                <w:rFonts w:eastAsia="MS Gothic" w:cs="Times New Roman"/>
                <w:sz w:val="18"/>
                <w:szCs w:val="18"/>
                <w:lang w:val="en-US"/>
              </w:rPr>
              <w:t xml:space="preserve">.  </w:t>
            </w:r>
            <w:r w:rsidRPr="00737053">
              <w:rPr>
                <w:rFonts w:cs="Times New Roman"/>
                <w:bCs/>
                <w:sz w:val="18"/>
                <w:szCs w:val="18"/>
                <w:lang w:val="en-US"/>
              </w:rPr>
              <w:t xml:space="preserve">Comparison of future projected North Pacific blue shark stock biomass (medians) under different constant catch (status quo, +20%, -20%) and constant </w:t>
            </w:r>
            <w:r w:rsidRPr="00737053">
              <w:rPr>
                <w:rFonts w:cs="Times New Roman"/>
                <w:bCs/>
                <w:i/>
                <w:sz w:val="18"/>
                <w:szCs w:val="18"/>
                <w:lang w:val="en-US"/>
              </w:rPr>
              <w:t xml:space="preserve">F </w:t>
            </w:r>
            <w:r w:rsidRPr="00737053">
              <w:rPr>
                <w:rFonts w:cs="Times New Roman"/>
                <w:bCs/>
                <w:sz w:val="18"/>
                <w:szCs w:val="18"/>
                <w:lang w:val="en-US"/>
              </w:rPr>
              <w:t>harvest policies (status quo, +20%, -20%, and F</w:t>
            </w:r>
            <w:r w:rsidRPr="00737053">
              <w:rPr>
                <w:rFonts w:eastAsia="Malgun Gothic" w:cs="Times New Roman"/>
                <w:bCs/>
                <w:sz w:val="18"/>
                <w:szCs w:val="18"/>
                <w:vertAlign w:val="subscript"/>
                <w:lang w:val="en-US" w:eastAsia="ko-KR"/>
              </w:rPr>
              <w:t>MSY</w:t>
            </w:r>
            <w:r w:rsidRPr="00737053">
              <w:rPr>
                <w:rFonts w:cs="Times New Roman"/>
                <w:bCs/>
                <w:sz w:val="18"/>
                <w:szCs w:val="18"/>
                <w:lang w:val="en-US"/>
              </w:rPr>
              <w:t xml:space="preserve">) using the BSP reference case model.  Status quo catch and fishing mortality was based on the average from 2006-2010.  </w:t>
            </w:r>
          </w:p>
        </w:tc>
        <w:tc>
          <w:tcPr>
            <w:tcW w:w="4788" w:type="dxa"/>
          </w:tcPr>
          <w:p w:rsidR="00D6601E" w:rsidRPr="00737053" w:rsidRDefault="00D6601E" w:rsidP="00593EB9">
            <w:pPr>
              <w:adjustRightInd w:val="0"/>
              <w:snapToGrid w:val="0"/>
              <w:rPr>
                <w:rFonts w:cs="Times New Roman"/>
                <w:sz w:val="18"/>
                <w:szCs w:val="18"/>
                <w:lang w:val="en-US"/>
              </w:rPr>
            </w:pPr>
            <w:r w:rsidRPr="00737053">
              <w:rPr>
                <w:rFonts w:eastAsia="MS Gothic" w:cs="Times New Roman"/>
                <w:b/>
                <w:sz w:val="18"/>
                <w:szCs w:val="18"/>
                <w:lang w:val="en-US"/>
              </w:rPr>
              <w:t>Figure NPBSH7</w:t>
            </w:r>
            <w:r w:rsidRPr="00737053">
              <w:rPr>
                <w:rFonts w:eastAsia="MS Gothic" w:cs="Times New Roman"/>
                <w:sz w:val="18"/>
                <w:szCs w:val="18"/>
                <w:lang w:val="en-US"/>
              </w:rPr>
              <w:t xml:space="preserve">.  </w:t>
            </w:r>
            <w:r w:rsidRPr="00737053">
              <w:rPr>
                <w:rFonts w:cs="Times New Roman"/>
                <w:bCs/>
                <w:sz w:val="18"/>
                <w:szCs w:val="18"/>
                <w:lang w:val="en-US"/>
              </w:rPr>
              <w:t xml:space="preserve">Comparison of future projected North Pacific blue shark stock biomass under different constant catch (status quo, +20%, -20%) and constant </w:t>
            </w:r>
            <w:r w:rsidRPr="00737053">
              <w:rPr>
                <w:rFonts w:cs="Times New Roman"/>
                <w:bCs/>
                <w:i/>
                <w:sz w:val="18"/>
                <w:szCs w:val="18"/>
                <w:lang w:val="en-US"/>
              </w:rPr>
              <w:t xml:space="preserve">F </w:t>
            </w:r>
            <w:r w:rsidRPr="00737053">
              <w:rPr>
                <w:rFonts w:cs="Times New Roman"/>
                <w:bCs/>
                <w:sz w:val="18"/>
                <w:szCs w:val="18"/>
                <w:lang w:val="en-US"/>
              </w:rPr>
              <w:t>harvest policies (status quo, +20%, -20%, and F</w:t>
            </w:r>
            <w:r w:rsidRPr="00737053">
              <w:rPr>
                <w:rFonts w:eastAsia="Malgun Gothic" w:cs="Times New Roman"/>
                <w:bCs/>
                <w:sz w:val="18"/>
                <w:szCs w:val="18"/>
                <w:vertAlign w:val="subscript"/>
                <w:lang w:val="en-US" w:eastAsia="ko-KR"/>
              </w:rPr>
              <w:t>MSY</w:t>
            </w:r>
            <w:r w:rsidRPr="00737053">
              <w:rPr>
                <w:rFonts w:cs="Times New Roman"/>
                <w:bCs/>
                <w:sz w:val="18"/>
                <w:szCs w:val="18"/>
                <w:lang w:val="en-US"/>
              </w:rPr>
              <w:t>) using the SS reference case model.  Status quo catch and fishing mortality was based on the average from 2006-2010.</w:t>
            </w:r>
          </w:p>
        </w:tc>
      </w:tr>
    </w:tbl>
    <w:p w:rsidR="001C643C" w:rsidRPr="00737053" w:rsidRDefault="001C643C" w:rsidP="00593EB9">
      <w:pPr>
        <w:adjustRightInd w:val="0"/>
        <w:snapToGrid w:val="0"/>
        <w:jc w:val="both"/>
        <w:rPr>
          <w:rFonts w:cs="Times New Roman"/>
          <w:lang w:val="en-US"/>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4.4</w:t>
      </w:r>
      <w:r w:rsidRPr="00737053">
        <w:rPr>
          <w:lang w:val="en-US"/>
        </w:rPr>
        <w:tab/>
        <w:t>WCPO billfishes</w:t>
      </w:r>
    </w:p>
    <w:p w:rsidR="00F90A81" w:rsidRPr="00737053" w:rsidRDefault="00F90A81" w:rsidP="00593EB9">
      <w:pPr>
        <w:adjustRightInd w:val="0"/>
        <w:snapToGrid w:val="0"/>
        <w:jc w:val="both"/>
        <w:rPr>
          <w:rFonts w:eastAsia="Malgun Gothic" w:cs="Times New Roman"/>
          <w:lang w:val="en-US" w:eastAsia="ko-KR"/>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4.4.1</w:t>
      </w:r>
      <w:r w:rsidRPr="00737053">
        <w:rPr>
          <w:lang w:val="en-US"/>
        </w:rPr>
        <w:tab/>
        <w:t>South Pacific swordfish</w:t>
      </w:r>
    </w:p>
    <w:p w:rsidR="00F90A81" w:rsidRPr="00737053" w:rsidRDefault="00F90A81" w:rsidP="00593EB9">
      <w:pPr>
        <w:adjustRightInd w:val="0"/>
        <w:snapToGrid w:val="0"/>
        <w:jc w:val="both"/>
        <w:rPr>
          <w:rFonts w:eastAsia="Malgun Gothic" w:cs="Times New Roman"/>
          <w:lang w:val="en-US" w:eastAsia="ko-KR"/>
        </w:rPr>
      </w:pPr>
    </w:p>
    <w:p w:rsidR="002E5951" w:rsidRPr="00737053" w:rsidRDefault="002E5951" w:rsidP="00593EB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F90A81" w:rsidRPr="00737053" w:rsidRDefault="00F90A81" w:rsidP="00593EB9">
      <w:pPr>
        <w:adjustRightInd w:val="0"/>
        <w:snapToGrid w:val="0"/>
        <w:jc w:val="both"/>
        <w:rPr>
          <w:rFonts w:eastAsia="Malgun Gothic" w:cs="Times New Roman"/>
          <w:lang w:val="en-US" w:eastAsia="ko-KR"/>
        </w:rPr>
      </w:pPr>
    </w:p>
    <w:p w:rsidR="002D356E" w:rsidRPr="00737053" w:rsidRDefault="002D356E" w:rsidP="00593EB9">
      <w:pPr>
        <w:pStyle w:val="Best2"/>
        <w:adjustRightInd w:val="0"/>
        <w:snapToGrid w:val="0"/>
        <w:spacing w:after="0" w:line="240" w:lineRule="auto"/>
        <w:rPr>
          <w:rFonts w:cs="Times New Roman"/>
          <w:lang w:val="en-US"/>
        </w:rPr>
      </w:pPr>
      <w:r w:rsidRPr="00737053">
        <w:rPr>
          <w:rFonts w:cs="Times New Roman"/>
          <w:lang w:val="en-US" w:eastAsia="ja-JP"/>
        </w:rPr>
        <w:t>SC10 noted that no stock assessment was conducted for south Pacific swordfish in 2014. Therefore, the stock status description from SC9 is still current.</w:t>
      </w:r>
      <w:r w:rsidRPr="00737053">
        <w:rPr>
          <w:rFonts w:cs="Times New Roman"/>
          <w:lang w:val="en-US"/>
        </w:rPr>
        <w:t xml:space="preserve"> </w:t>
      </w:r>
    </w:p>
    <w:p w:rsidR="00F90A81" w:rsidRPr="00737053" w:rsidRDefault="00F90A81" w:rsidP="00593EB9">
      <w:pPr>
        <w:pStyle w:val="Best2"/>
        <w:numPr>
          <w:ilvl w:val="0"/>
          <w:numId w:val="0"/>
        </w:numPr>
        <w:adjustRightInd w:val="0"/>
        <w:snapToGrid w:val="0"/>
        <w:spacing w:after="0" w:line="240" w:lineRule="auto"/>
        <w:rPr>
          <w:rFonts w:cs="Times New Roman"/>
          <w:b/>
          <w:lang w:val="en-US"/>
        </w:rPr>
      </w:pPr>
    </w:p>
    <w:p w:rsidR="002D356E" w:rsidRPr="00737053" w:rsidRDefault="002D356E" w:rsidP="00593EB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 xml:space="preserve">Management advice and implications </w:t>
      </w:r>
    </w:p>
    <w:p w:rsidR="00F90A81" w:rsidRPr="00737053" w:rsidRDefault="00F90A81" w:rsidP="00593EB9">
      <w:pPr>
        <w:adjustRightInd w:val="0"/>
        <w:snapToGrid w:val="0"/>
        <w:jc w:val="both"/>
        <w:rPr>
          <w:rFonts w:eastAsia="Malgun Gothic" w:cs="Times New Roman"/>
          <w:lang w:val="en-US" w:eastAsia="ko-KR"/>
        </w:rPr>
      </w:pPr>
    </w:p>
    <w:p w:rsidR="002D356E" w:rsidRPr="00737053" w:rsidRDefault="002D356E" w:rsidP="00593EB9">
      <w:pPr>
        <w:pStyle w:val="Best2"/>
        <w:adjustRightInd w:val="0"/>
        <w:snapToGrid w:val="0"/>
        <w:spacing w:after="0" w:line="240" w:lineRule="auto"/>
        <w:rPr>
          <w:rFonts w:cs="Times New Roman"/>
          <w:lang w:val="en-US"/>
        </w:rPr>
      </w:pPr>
      <w:r w:rsidRPr="00737053">
        <w:rPr>
          <w:rFonts w:cs="Times New Roman"/>
          <w:lang w:val="en-US" w:eastAsia="ja-JP"/>
        </w:rPr>
        <w:t>SC10 noted that no management advice was provided since SC9. Therefore, the advice from SC9 should be maintained.</w:t>
      </w:r>
    </w:p>
    <w:p w:rsidR="00F90A81" w:rsidRPr="00737053" w:rsidRDefault="00F90A81" w:rsidP="00593EB9">
      <w:pPr>
        <w:pStyle w:val="Best2"/>
        <w:numPr>
          <w:ilvl w:val="0"/>
          <w:numId w:val="0"/>
        </w:numPr>
        <w:adjustRightInd w:val="0"/>
        <w:snapToGrid w:val="0"/>
        <w:spacing w:after="0" w:line="240" w:lineRule="auto"/>
        <w:rPr>
          <w:rFonts w:cs="Times New Roman"/>
          <w:b/>
          <w:lang w:val="en-US"/>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4.4.2</w:t>
      </w:r>
      <w:r w:rsidRPr="00737053">
        <w:rPr>
          <w:lang w:val="en-US"/>
        </w:rPr>
        <w:tab/>
        <w:t>Southwest Pacific striped marlin</w:t>
      </w:r>
    </w:p>
    <w:p w:rsidR="00F90A81" w:rsidRPr="00737053" w:rsidRDefault="00F90A81" w:rsidP="00593EB9">
      <w:pPr>
        <w:adjustRightInd w:val="0"/>
        <w:snapToGrid w:val="0"/>
        <w:jc w:val="both"/>
        <w:rPr>
          <w:rFonts w:eastAsia="Malgun Gothic" w:cs="Times New Roman"/>
          <w:lang w:val="en-US" w:eastAsia="ko-KR"/>
        </w:rPr>
      </w:pPr>
    </w:p>
    <w:p w:rsidR="002E5951" w:rsidRPr="00737053" w:rsidRDefault="002E5951" w:rsidP="00593EB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a.</w:t>
      </w:r>
      <w:r w:rsidRPr="00737053">
        <w:rPr>
          <w:rFonts w:eastAsia="MS Mincho" w:cs="Times New Roman"/>
          <w:b/>
          <w:lang w:val="en-US" w:eastAsia="ja-JP"/>
        </w:rPr>
        <w:tab/>
        <w:t xml:space="preserve">Status and trends </w:t>
      </w:r>
    </w:p>
    <w:p w:rsidR="00F90A81" w:rsidRPr="00737053" w:rsidRDefault="00F90A81" w:rsidP="00593EB9">
      <w:pPr>
        <w:adjustRightInd w:val="0"/>
        <w:snapToGrid w:val="0"/>
        <w:jc w:val="both"/>
        <w:outlineLvl w:val="1"/>
        <w:rPr>
          <w:rFonts w:eastAsia="Malgun Gothic" w:cs="Times New Roman"/>
          <w:b/>
          <w:lang w:val="en-US" w:eastAsia="ko-KR"/>
        </w:rPr>
      </w:pPr>
    </w:p>
    <w:p w:rsidR="0009669D" w:rsidRPr="00737053" w:rsidRDefault="0009669D" w:rsidP="00593EB9">
      <w:pPr>
        <w:pStyle w:val="Best2"/>
        <w:adjustRightInd w:val="0"/>
        <w:snapToGrid w:val="0"/>
        <w:spacing w:after="0" w:line="240" w:lineRule="auto"/>
        <w:rPr>
          <w:rFonts w:cs="Times New Roman"/>
          <w:lang w:val="en-US"/>
        </w:rPr>
      </w:pPr>
      <w:r w:rsidRPr="00737053">
        <w:rPr>
          <w:rFonts w:cs="Times New Roman"/>
          <w:lang w:val="en-US" w:eastAsia="ja-JP"/>
        </w:rPr>
        <w:t>SC10 noted that no stock assessment was conducted for southwest Pacific striped marlin in 2014. Therefore, the stock status description from SC9 is still current.</w:t>
      </w:r>
      <w:r w:rsidRPr="00737053">
        <w:rPr>
          <w:rFonts w:cs="Times New Roman"/>
          <w:lang w:val="en-US"/>
        </w:rPr>
        <w:t xml:space="preserve"> </w:t>
      </w:r>
    </w:p>
    <w:p w:rsidR="00F90A81" w:rsidRPr="00737053" w:rsidRDefault="00F90A81" w:rsidP="00593EB9">
      <w:pPr>
        <w:pStyle w:val="Best2"/>
        <w:numPr>
          <w:ilvl w:val="0"/>
          <w:numId w:val="0"/>
        </w:numPr>
        <w:adjustRightInd w:val="0"/>
        <w:snapToGrid w:val="0"/>
        <w:spacing w:after="0" w:line="240" w:lineRule="auto"/>
        <w:rPr>
          <w:rFonts w:cs="Times New Roman"/>
          <w:b/>
          <w:lang w:val="en-US"/>
        </w:rPr>
      </w:pPr>
    </w:p>
    <w:p w:rsidR="0009669D" w:rsidRPr="00737053" w:rsidRDefault="0009669D" w:rsidP="00593EB9">
      <w:pPr>
        <w:pStyle w:val="Heading2"/>
        <w:adjustRightInd w:val="0"/>
        <w:snapToGrid w:val="0"/>
        <w:spacing w:after="0"/>
        <w:jc w:val="both"/>
        <w:rPr>
          <w:rFonts w:eastAsia="Malgun Gothic"/>
          <w:szCs w:val="22"/>
          <w:lang w:val="en-US" w:eastAsia="ko-KR"/>
        </w:rPr>
      </w:pPr>
      <w:r w:rsidRPr="00737053">
        <w:rPr>
          <w:szCs w:val="22"/>
          <w:lang w:val="en-US"/>
        </w:rPr>
        <w:lastRenderedPageBreak/>
        <w:t>b.</w:t>
      </w:r>
      <w:r w:rsidRPr="00737053">
        <w:rPr>
          <w:szCs w:val="22"/>
          <w:lang w:val="en-US"/>
        </w:rPr>
        <w:tab/>
        <w:t xml:space="preserve">Management advice and implications </w:t>
      </w:r>
    </w:p>
    <w:p w:rsidR="00F90A81" w:rsidRPr="00737053" w:rsidRDefault="00F90A81" w:rsidP="00593EB9">
      <w:pPr>
        <w:adjustRightInd w:val="0"/>
        <w:snapToGrid w:val="0"/>
        <w:jc w:val="both"/>
        <w:rPr>
          <w:rFonts w:eastAsia="Malgun Gothic" w:cs="Times New Roman"/>
          <w:lang w:val="en-US" w:eastAsia="ko-KR"/>
        </w:rPr>
      </w:pPr>
    </w:p>
    <w:p w:rsidR="0009669D" w:rsidRPr="00737053" w:rsidRDefault="0009669D" w:rsidP="00593EB9">
      <w:pPr>
        <w:pStyle w:val="Best2"/>
        <w:adjustRightInd w:val="0"/>
        <w:snapToGrid w:val="0"/>
        <w:spacing w:after="0" w:line="240" w:lineRule="auto"/>
        <w:rPr>
          <w:rFonts w:cs="Times New Roman"/>
          <w:lang w:val="en-US"/>
        </w:rPr>
      </w:pPr>
      <w:r w:rsidRPr="00737053">
        <w:rPr>
          <w:rFonts w:cs="Times New Roman"/>
          <w:lang w:val="en-US" w:eastAsia="ja-JP"/>
        </w:rPr>
        <w:t>SC10 noted that no management advice was provided since SC9. Therefore, the advice from SC9 should be maintained.</w:t>
      </w:r>
    </w:p>
    <w:p w:rsidR="00F90A81" w:rsidRPr="00737053" w:rsidRDefault="00F90A81" w:rsidP="00593EB9">
      <w:pPr>
        <w:pStyle w:val="Default"/>
        <w:snapToGrid w:val="0"/>
        <w:spacing w:afterAutospacing="0"/>
        <w:jc w:val="both"/>
        <w:rPr>
          <w:b/>
          <w:sz w:val="22"/>
          <w:szCs w:val="22"/>
          <w:lang w:val="en-US"/>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4.4.3</w:t>
      </w:r>
      <w:r w:rsidRPr="00737053">
        <w:rPr>
          <w:lang w:val="en-US"/>
        </w:rPr>
        <w:tab/>
        <w:t>North Pacific striped marlin</w:t>
      </w:r>
    </w:p>
    <w:p w:rsidR="00B34633" w:rsidRPr="00737053" w:rsidRDefault="00B34633" w:rsidP="00593EB9">
      <w:pPr>
        <w:adjustRightInd w:val="0"/>
        <w:snapToGrid w:val="0"/>
        <w:jc w:val="both"/>
        <w:rPr>
          <w:rFonts w:eastAsia="Malgun Gothic" w:cs="Times New Roman"/>
          <w:lang w:val="en-US" w:eastAsia="ko-KR"/>
        </w:rPr>
      </w:pPr>
    </w:p>
    <w:p w:rsidR="002E5951" w:rsidRPr="00737053" w:rsidRDefault="002E5951" w:rsidP="00593EB9">
      <w:pPr>
        <w:pStyle w:val="Heading1"/>
        <w:tabs>
          <w:tab w:val="left" w:pos="720"/>
          <w:tab w:val="left" w:pos="1440"/>
          <w:tab w:val="left" w:pos="2160"/>
          <w:tab w:val="left" w:pos="3117"/>
        </w:tabs>
        <w:snapToGrid w:val="0"/>
        <w:spacing w:after="0"/>
        <w:jc w:val="both"/>
        <w:rPr>
          <w:rFonts w:eastAsia="Malgun Gothic"/>
          <w:lang w:val="en-US" w:eastAsia="ko-KR"/>
        </w:rPr>
      </w:pPr>
      <w:r w:rsidRPr="00737053">
        <w:rPr>
          <w:rFonts w:eastAsia="MS Mincho"/>
          <w:lang w:val="en-US"/>
        </w:rPr>
        <w:t>a.</w:t>
      </w:r>
      <w:r w:rsidRPr="00737053">
        <w:rPr>
          <w:rFonts w:eastAsia="MS Mincho"/>
          <w:lang w:val="en-US"/>
        </w:rPr>
        <w:tab/>
        <w:t xml:space="preserve">Status and trends </w:t>
      </w:r>
      <w:r w:rsidR="00B34633" w:rsidRPr="00737053">
        <w:rPr>
          <w:rFonts w:eastAsia="MS Mincho"/>
          <w:lang w:val="en-US"/>
        </w:rPr>
        <w:tab/>
      </w:r>
    </w:p>
    <w:p w:rsidR="00B34633" w:rsidRPr="00737053" w:rsidRDefault="00B34633" w:rsidP="00593EB9">
      <w:pPr>
        <w:adjustRightInd w:val="0"/>
        <w:snapToGrid w:val="0"/>
        <w:jc w:val="both"/>
        <w:rPr>
          <w:rFonts w:eastAsia="Malgun Gothic" w:cs="Times New Roman"/>
          <w:lang w:val="en-US" w:eastAsia="ko-KR"/>
        </w:rPr>
      </w:pPr>
    </w:p>
    <w:p w:rsidR="0009669D" w:rsidRPr="00737053" w:rsidRDefault="0009669D" w:rsidP="00593EB9">
      <w:pPr>
        <w:pStyle w:val="Best2"/>
        <w:adjustRightInd w:val="0"/>
        <w:snapToGrid w:val="0"/>
        <w:spacing w:after="0" w:line="240" w:lineRule="auto"/>
        <w:rPr>
          <w:rFonts w:cs="Times New Roman"/>
          <w:lang w:val="en-US"/>
        </w:rPr>
      </w:pPr>
      <w:r w:rsidRPr="00737053">
        <w:rPr>
          <w:rFonts w:cs="Times New Roman"/>
          <w:lang w:val="en-US"/>
        </w:rPr>
        <w:t>SC10 noted that no stock assessment was conducted for North Pacific striped marlin in 2014.</w:t>
      </w:r>
      <w:r w:rsidRPr="00737053">
        <w:rPr>
          <w:rFonts w:cs="Times New Roman"/>
          <w:lang w:val="en-US" w:eastAsia="ja-JP"/>
        </w:rPr>
        <w:t xml:space="preserve"> Therefore, the stock status description from SC</w:t>
      </w:r>
      <w:r w:rsidR="00A968D7" w:rsidRPr="00737053">
        <w:rPr>
          <w:rFonts w:cs="Times New Roman"/>
          <w:lang w:val="en-US" w:eastAsia="ja-JP"/>
        </w:rPr>
        <w:t>8</w:t>
      </w:r>
      <w:r w:rsidRPr="00737053">
        <w:rPr>
          <w:rFonts w:cs="Times New Roman"/>
          <w:lang w:val="en-US" w:eastAsia="ja-JP"/>
        </w:rPr>
        <w:t xml:space="preserve"> is still current.</w:t>
      </w:r>
      <w:r w:rsidRPr="00737053">
        <w:rPr>
          <w:rFonts w:cs="Times New Roman"/>
          <w:lang w:val="en-US"/>
        </w:rPr>
        <w:t xml:space="preserve"> </w:t>
      </w:r>
    </w:p>
    <w:p w:rsidR="00B34633" w:rsidRPr="00737053" w:rsidRDefault="00B34633" w:rsidP="00593EB9">
      <w:pPr>
        <w:pStyle w:val="Best2"/>
        <w:numPr>
          <w:ilvl w:val="0"/>
          <w:numId w:val="0"/>
        </w:numPr>
        <w:adjustRightInd w:val="0"/>
        <w:snapToGrid w:val="0"/>
        <w:spacing w:after="0" w:line="240" w:lineRule="auto"/>
        <w:rPr>
          <w:rFonts w:cs="Times New Roman"/>
          <w:b/>
          <w:lang w:val="en-US"/>
        </w:rPr>
      </w:pPr>
    </w:p>
    <w:p w:rsidR="0009669D" w:rsidRPr="00737053" w:rsidRDefault="0009669D" w:rsidP="00593EB9">
      <w:pPr>
        <w:pStyle w:val="Heading1"/>
        <w:snapToGrid w:val="0"/>
        <w:spacing w:after="0"/>
        <w:jc w:val="both"/>
        <w:rPr>
          <w:rFonts w:eastAsia="Malgun Gothic"/>
          <w:lang w:val="en-US" w:eastAsia="ko-KR"/>
        </w:rPr>
      </w:pPr>
      <w:r w:rsidRPr="00737053">
        <w:rPr>
          <w:rFonts w:eastAsia="MS Mincho"/>
          <w:lang w:val="en-US"/>
        </w:rPr>
        <w:t>b.</w:t>
      </w:r>
      <w:r w:rsidRPr="00737053">
        <w:rPr>
          <w:rFonts w:eastAsia="MS Mincho"/>
          <w:lang w:val="en-US"/>
        </w:rPr>
        <w:tab/>
        <w:t xml:space="preserve">Management advice and implications </w:t>
      </w:r>
    </w:p>
    <w:p w:rsidR="00B34633" w:rsidRPr="00737053" w:rsidRDefault="00B34633" w:rsidP="00593EB9">
      <w:pPr>
        <w:adjustRightInd w:val="0"/>
        <w:snapToGrid w:val="0"/>
        <w:jc w:val="both"/>
        <w:rPr>
          <w:rFonts w:eastAsia="Malgun Gothic" w:cs="Times New Roman"/>
          <w:lang w:val="en-US" w:eastAsia="ko-KR"/>
        </w:rPr>
      </w:pPr>
    </w:p>
    <w:p w:rsidR="0009669D" w:rsidRPr="00737053" w:rsidRDefault="0009669D" w:rsidP="00593EB9">
      <w:pPr>
        <w:pStyle w:val="Best2"/>
        <w:adjustRightInd w:val="0"/>
        <w:snapToGrid w:val="0"/>
        <w:spacing w:after="0" w:line="240" w:lineRule="auto"/>
        <w:rPr>
          <w:rFonts w:cs="Times New Roman"/>
          <w:lang w:val="en-US"/>
        </w:rPr>
      </w:pPr>
      <w:r w:rsidRPr="00737053">
        <w:rPr>
          <w:rFonts w:cs="Times New Roman"/>
          <w:lang w:val="en-US"/>
        </w:rPr>
        <w:t>SC</w:t>
      </w:r>
      <w:r w:rsidRPr="00737053">
        <w:rPr>
          <w:rFonts w:cs="Times New Roman"/>
          <w:lang w:val="en-US" w:eastAsia="ja-JP"/>
        </w:rPr>
        <w:t>10</w:t>
      </w:r>
      <w:r w:rsidRPr="00737053">
        <w:rPr>
          <w:rFonts w:cs="Times New Roman"/>
          <w:lang w:val="en-US"/>
        </w:rPr>
        <w:t xml:space="preserve"> noted that no management advice had been provided since SC</w:t>
      </w:r>
      <w:r w:rsidR="00A968D7" w:rsidRPr="00737053">
        <w:rPr>
          <w:rFonts w:cs="Times New Roman"/>
          <w:lang w:val="en-US" w:eastAsia="ja-JP"/>
        </w:rPr>
        <w:t>8</w:t>
      </w:r>
      <w:r w:rsidRPr="00737053">
        <w:rPr>
          <w:rFonts w:cs="Times New Roman"/>
          <w:lang w:val="en-US"/>
        </w:rPr>
        <w:t>. Therefore, the advice from SC</w:t>
      </w:r>
      <w:r w:rsidR="00A968D7" w:rsidRPr="00737053">
        <w:rPr>
          <w:rFonts w:cs="Times New Roman"/>
          <w:lang w:val="en-US" w:eastAsia="ja-JP"/>
        </w:rPr>
        <w:t>8</w:t>
      </w:r>
      <w:r w:rsidRPr="00737053">
        <w:rPr>
          <w:rFonts w:cs="Times New Roman"/>
          <w:lang w:val="en-US"/>
        </w:rPr>
        <w:t xml:space="preserve"> should be maintained.</w:t>
      </w:r>
    </w:p>
    <w:p w:rsidR="0009669D" w:rsidRPr="00737053" w:rsidRDefault="0009669D" w:rsidP="00593EB9">
      <w:pPr>
        <w:adjustRightInd w:val="0"/>
        <w:snapToGrid w:val="0"/>
        <w:jc w:val="both"/>
        <w:rPr>
          <w:rFonts w:cs="Times New Roman"/>
          <w:lang w:val="en-US"/>
        </w:rPr>
      </w:pPr>
    </w:p>
    <w:p w:rsidR="002E5951" w:rsidRPr="00737053" w:rsidRDefault="002E5951" w:rsidP="00593EB9">
      <w:pPr>
        <w:pStyle w:val="Heading1"/>
        <w:snapToGrid w:val="0"/>
        <w:spacing w:after="0"/>
        <w:jc w:val="both"/>
        <w:rPr>
          <w:rFonts w:eastAsia="Malgun Gothic"/>
          <w:lang w:val="en-US" w:eastAsia="ko-KR"/>
        </w:rPr>
      </w:pPr>
      <w:r w:rsidRPr="00737053">
        <w:rPr>
          <w:lang w:val="en-US"/>
        </w:rPr>
        <w:t>4.4.4</w:t>
      </w:r>
      <w:r w:rsidRPr="00737053">
        <w:rPr>
          <w:lang w:val="en-US"/>
        </w:rPr>
        <w:tab/>
        <w:t xml:space="preserve">Pacific blue marlin </w:t>
      </w:r>
    </w:p>
    <w:p w:rsidR="00B34633" w:rsidRPr="00737053" w:rsidRDefault="00B34633" w:rsidP="00593EB9">
      <w:pPr>
        <w:adjustRightInd w:val="0"/>
        <w:snapToGrid w:val="0"/>
        <w:jc w:val="both"/>
        <w:rPr>
          <w:rFonts w:eastAsia="Malgun Gothic" w:cs="Times New Roman"/>
          <w:lang w:val="en-US" w:eastAsia="ko-KR"/>
        </w:rPr>
      </w:pPr>
    </w:p>
    <w:p w:rsidR="002E5951" w:rsidRPr="00737053" w:rsidRDefault="002E5951" w:rsidP="00593EB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a.</w:t>
      </w:r>
      <w:r w:rsidRPr="00737053">
        <w:rPr>
          <w:rFonts w:eastAsia="MS Mincho" w:cs="Times New Roman"/>
          <w:b/>
          <w:lang w:val="en-US" w:eastAsia="ja-JP"/>
        </w:rPr>
        <w:tab/>
        <w:t xml:space="preserve">Status and trends </w:t>
      </w:r>
    </w:p>
    <w:p w:rsidR="00B34633" w:rsidRPr="00737053" w:rsidRDefault="00B34633" w:rsidP="00593EB9">
      <w:pPr>
        <w:adjustRightInd w:val="0"/>
        <w:snapToGrid w:val="0"/>
        <w:jc w:val="both"/>
        <w:outlineLvl w:val="1"/>
        <w:rPr>
          <w:rFonts w:eastAsia="Malgun Gothic" w:cs="Times New Roman"/>
          <w:b/>
          <w:lang w:val="en-US" w:eastAsia="ko-KR"/>
        </w:rPr>
      </w:pPr>
    </w:p>
    <w:p w:rsidR="00CF1477" w:rsidRPr="00737053" w:rsidRDefault="00CF1477" w:rsidP="00593EB9">
      <w:pPr>
        <w:pStyle w:val="Best2"/>
        <w:adjustRightInd w:val="0"/>
        <w:snapToGrid w:val="0"/>
        <w:spacing w:after="0" w:line="240" w:lineRule="auto"/>
        <w:outlineLvl w:val="1"/>
        <w:rPr>
          <w:rFonts w:eastAsia="MS Mincho" w:cs="Times New Roman"/>
          <w:lang w:val="en-US" w:eastAsia="ja-JP"/>
        </w:rPr>
      </w:pPr>
      <w:r w:rsidRPr="00737053">
        <w:rPr>
          <w:rFonts w:cs="Times New Roman"/>
          <w:lang w:val="en-US" w:eastAsia="ja-JP"/>
        </w:rPr>
        <w:t>SC10 noted that no stock assessment was conducted for Pacific blue marlin in 2014. Therefore, the stock status description from SC9 is still current.</w:t>
      </w:r>
      <w:r w:rsidRPr="00737053">
        <w:rPr>
          <w:rFonts w:cs="Times New Roman"/>
          <w:lang w:val="en-US"/>
        </w:rPr>
        <w:t xml:space="preserve"> </w:t>
      </w:r>
    </w:p>
    <w:p w:rsidR="00B34633" w:rsidRPr="00737053" w:rsidRDefault="00B34633" w:rsidP="00593EB9">
      <w:pPr>
        <w:adjustRightInd w:val="0"/>
        <w:snapToGrid w:val="0"/>
        <w:jc w:val="both"/>
        <w:outlineLvl w:val="1"/>
        <w:rPr>
          <w:rFonts w:eastAsia="Malgun Gothic" w:cs="Times New Roman"/>
          <w:b/>
          <w:lang w:val="en-US" w:eastAsia="ko-KR"/>
        </w:rPr>
      </w:pPr>
    </w:p>
    <w:p w:rsidR="00CF1477" w:rsidRPr="00737053" w:rsidRDefault="00CF1477" w:rsidP="00593EB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b.</w:t>
      </w:r>
      <w:r w:rsidRPr="00737053">
        <w:rPr>
          <w:rFonts w:eastAsia="MS Mincho" w:cs="Times New Roman"/>
          <w:b/>
          <w:lang w:val="en-US" w:eastAsia="ja-JP"/>
        </w:rPr>
        <w:tab/>
        <w:t xml:space="preserve">Management advice and implications </w:t>
      </w:r>
    </w:p>
    <w:p w:rsidR="00B34633" w:rsidRPr="00737053" w:rsidRDefault="00B34633" w:rsidP="00593EB9">
      <w:pPr>
        <w:adjustRightInd w:val="0"/>
        <w:snapToGrid w:val="0"/>
        <w:jc w:val="both"/>
        <w:outlineLvl w:val="1"/>
        <w:rPr>
          <w:rFonts w:eastAsia="Malgun Gothic" w:cs="Times New Roman"/>
          <w:b/>
          <w:lang w:val="en-US" w:eastAsia="ko-KR"/>
        </w:rPr>
      </w:pPr>
    </w:p>
    <w:p w:rsidR="00CF1477" w:rsidRPr="00737053" w:rsidRDefault="00CF1477" w:rsidP="00593EB9">
      <w:pPr>
        <w:pStyle w:val="Best2"/>
        <w:adjustRightInd w:val="0"/>
        <w:snapToGrid w:val="0"/>
        <w:spacing w:after="0" w:line="240" w:lineRule="auto"/>
        <w:rPr>
          <w:rFonts w:cs="Times New Roman"/>
          <w:lang w:val="en-US"/>
        </w:rPr>
      </w:pPr>
      <w:r w:rsidRPr="00737053">
        <w:rPr>
          <w:rFonts w:cs="Times New Roman"/>
          <w:lang w:val="en-US"/>
        </w:rPr>
        <w:t>SC</w:t>
      </w:r>
      <w:r w:rsidRPr="00737053">
        <w:rPr>
          <w:rFonts w:cs="Times New Roman"/>
          <w:lang w:val="en-US" w:eastAsia="ja-JP"/>
        </w:rPr>
        <w:t>10</w:t>
      </w:r>
      <w:r w:rsidRPr="00737053">
        <w:rPr>
          <w:rFonts w:cs="Times New Roman"/>
          <w:lang w:val="en-US"/>
        </w:rPr>
        <w:t xml:space="preserve"> noted that no management advice had been provided since SC</w:t>
      </w:r>
      <w:r w:rsidRPr="00737053">
        <w:rPr>
          <w:rFonts w:cs="Times New Roman"/>
          <w:lang w:val="en-US" w:eastAsia="ja-JP"/>
        </w:rPr>
        <w:t>9</w:t>
      </w:r>
      <w:r w:rsidRPr="00737053">
        <w:rPr>
          <w:rFonts w:cs="Times New Roman"/>
          <w:lang w:val="en-US"/>
        </w:rPr>
        <w:t>. Therefore, the advice from SC</w:t>
      </w:r>
      <w:r w:rsidRPr="00737053">
        <w:rPr>
          <w:rFonts w:cs="Times New Roman"/>
          <w:lang w:val="en-US" w:eastAsia="ja-JP"/>
        </w:rPr>
        <w:t>9</w:t>
      </w:r>
      <w:r w:rsidRPr="00737053">
        <w:rPr>
          <w:rFonts w:cs="Times New Roman"/>
          <w:lang w:val="en-US"/>
        </w:rPr>
        <w:t xml:space="preserve"> should be maintained, pending a new assessment or other new information.</w:t>
      </w:r>
    </w:p>
    <w:p w:rsidR="007A76F0" w:rsidRPr="00737053" w:rsidRDefault="007A76F0" w:rsidP="00593EB9">
      <w:pPr>
        <w:adjustRightInd w:val="0"/>
        <w:snapToGrid w:val="0"/>
        <w:jc w:val="both"/>
        <w:outlineLvl w:val="2"/>
        <w:rPr>
          <w:rFonts w:eastAsia="Malgun Gothic" w:cs="Times New Roman"/>
          <w:b/>
          <w:caps/>
          <w:lang w:val="en-US" w:eastAsia="ko-KR"/>
        </w:rPr>
      </w:pPr>
    </w:p>
    <w:p w:rsidR="00101812" w:rsidRPr="00737053" w:rsidRDefault="00101812" w:rsidP="00593EB9">
      <w:pPr>
        <w:adjustRightInd w:val="0"/>
        <w:snapToGrid w:val="0"/>
        <w:jc w:val="center"/>
        <w:outlineLvl w:val="2"/>
        <w:rPr>
          <w:rFonts w:eastAsia="Malgun Gothic" w:cs="Times New Roman"/>
          <w:b/>
          <w:caps/>
          <w:lang w:val="en-US" w:eastAsia="ko-KR"/>
        </w:rPr>
      </w:pPr>
      <w:r w:rsidRPr="00737053">
        <w:rPr>
          <w:rFonts w:cs="Times New Roman"/>
          <w:b/>
          <w:caps/>
          <w:lang w:val="en-US"/>
        </w:rPr>
        <w:t>AGENDA ITEM 5 — MANAGEMENT ISSUES THEME</w:t>
      </w:r>
    </w:p>
    <w:p w:rsidR="00B34633" w:rsidRPr="00737053" w:rsidRDefault="00B34633" w:rsidP="00593EB9">
      <w:pPr>
        <w:adjustRightInd w:val="0"/>
        <w:snapToGrid w:val="0"/>
        <w:jc w:val="both"/>
        <w:outlineLvl w:val="2"/>
        <w:rPr>
          <w:rFonts w:eastAsia="Malgun Gothic" w:cs="Times New Roman"/>
          <w:b/>
          <w:caps/>
          <w:lang w:val="en-US" w:eastAsia="ko-KR"/>
        </w:rPr>
      </w:pPr>
    </w:p>
    <w:p w:rsidR="00C85450" w:rsidRPr="00737053" w:rsidRDefault="00C85450" w:rsidP="00593EB9">
      <w:pPr>
        <w:pStyle w:val="Heading1"/>
        <w:snapToGrid w:val="0"/>
        <w:spacing w:after="0"/>
        <w:jc w:val="both"/>
        <w:rPr>
          <w:rFonts w:eastAsia="Malgun Gothic"/>
          <w:lang w:val="en-US" w:eastAsia="ko-KR"/>
        </w:rPr>
      </w:pPr>
      <w:r w:rsidRPr="00737053">
        <w:rPr>
          <w:lang w:val="en-US"/>
        </w:rPr>
        <w:t>5.1</w:t>
      </w:r>
      <w:r w:rsidRPr="00737053">
        <w:rPr>
          <w:lang w:val="en-US"/>
        </w:rPr>
        <w:tab/>
        <w:t>Limit reference points for the WCPFC</w:t>
      </w:r>
    </w:p>
    <w:p w:rsidR="00B34633" w:rsidRPr="00737053" w:rsidRDefault="00B34633" w:rsidP="00593EB9">
      <w:pPr>
        <w:adjustRightInd w:val="0"/>
        <w:snapToGrid w:val="0"/>
        <w:jc w:val="both"/>
        <w:rPr>
          <w:rFonts w:eastAsia="Malgun Gothic" w:cs="Times New Roman"/>
          <w:lang w:val="en-US" w:eastAsia="ko-KR"/>
        </w:rPr>
      </w:pPr>
    </w:p>
    <w:p w:rsidR="006054BE" w:rsidRPr="00737053" w:rsidRDefault="006054BE" w:rsidP="00593EB9">
      <w:pPr>
        <w:pStyle w:val="Best2"/>
        <w:adjustRightInd w:val="0"/>
        <w:snapToGrid w:val="0"/>
        <w:spacing w:after="0" w:line="240" w:lineRule="auto"/>
        <w:rPr>
          <w:rFonts w:cs="Times New Roman"/>
          <w:lang w:val="en-US"/>
        </w:rPr>
      </w:pPr>
      <w:r w:rsidRPr="00737053">
        <w:rPr>
          <w:rFonts w:cs="Times New Roman"/>
          <w:lang w:val="en-US"/>
        </w:rPr>
        <w:t>Noting the adoption by WCPFC10 of the 10 year time-window (t</w:t>
      </w:r>
      <w:r w:rsidRPr="00737053">
        <w:rPr>
          <w:rFonts w:cs="Times New Roman"/>
          <w:vertAlign w:val="subscript"/>
          <w:lang w:val="en-US"/>
        </w:rPr>
        <w:t>1</w:t>
      </w:r>
      <w:r w:rsidRPr="00737053">
        <w:rPr>
          <w:rFonts w:cs="Times New Roman"/>
          <w:lang w:val="en-US"/>
        </w:rPr>
        <w:t>-t</w:t>
      </w:r>
      <w:r w:rsidRPr="00737053">
        <w:rPr>
          <w:rFonts w:cs="Times New Roman"/>
          <w:vertAlign w:val="subscript"/>
          <w:lang w:val="en-US"/>
        </w:rPr>
        <w:t>2</w:t>
      </w:r>
      <w:r w:rsidRPr="00737053">
        <w:rPr>
          <w:rFonts w:cs="Times New Roman"/>
          <w:lang w:val="en-US"/>
        </w:rPr>
        <w:t>) for estimating the average unfished biomass in the LRP 20%SB</w:t>
      </w:r>
      <w:r w:rsidRPr="00737053">
        <w:rPr>
          <w:rFonts w:cs="Times New Roman"/>
          <w:u w:val="single"/>
          <w:vertAlign w:val="subscript"/>
          <w:lang w:val="en-US"/>
        </w:rPr>
        <w:t>(t1-t2)</w:t>
      </w:r>
      <w:r w:rsidRPr="00737053">
        <w:rPr>
          <w:rFonts w:cs="Times New Roman"/>
          <w:vertAlign w:val="subscript"/>
          <w:lang w:val="en-US"/>
        </w:rPr>
        <w:t>,F=0</w:t>
      </w:r>
      <w:r w:rsidRPr="00737053">
        <w:rPr>
          <w:rFonts w:cs="Times New Roman"/>
          <w:lang w:val="en-US"/>
        </w:rPr>
        <w:t xml:space="preserve">, and the request to SC10 for further clarification of the implications of accepting various alternative levels of acceptable risk which should be applied to breaching a LRP, SC10 considered the work described in </w:t>
      </w:r>
      <w:r w:rsidRPr="00737053">
        <w:rPr>
          <w:rFonts w:cs="Times New Roman"/>
          <w:lang w:val="en-US" w:eastAsia="ko-KR"/>
        </w:rPr>
        <w:t xml:space="preserve">working paper SC10-MI-WP-01 </w:t>
      </w:r>
      <w:r w:rsidRPr="00737053">
        <w:rPr>
          <w:rFonts w:cs="Times New Roman"/>
          <w:lang w:val="en-US"/>
        </w:rPr>
        <w:t>and recommends:</w:t>
      </w:r>
    </w:p>
    <w:p w:rsidR="006054BE" w:rsidRPr="00737053" w:rsidRDefault="006054BE" w:rsidP="00593EB9">
      <w:pPr>
        <w:pStyle w:val="ListParagraph"/>
        <w:numPr>
          <w:ilvl w:val="0"/>
          <w:numId w:val="26"/>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the approach described in this paper be adopted for evaluating the implications of alternative levels of permissible risk of falling below an agreed biomass LRP;</w:t>
      </w:r>
    </w:p>
    <w:p w:rsidR="006054BE" w:rsidRPr="00737053" w:rsidRDefault="006054BE" w:rsidP="00593EB9">
      <w:pPr>
        <w:pStyle w:val="ListParagraph"/>
        <w:numPr>
          <w:ilvl w:val="0"/>
          <w:numId w:val="26"/>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 xml:space="preserve"> that the axes of uncertainties and associated weighting to be included in the structural grid of assessment runs be incorporated into these analyses be based on those shown in </w:t>
      </w:r>
      <w:r w:rsidR="006C48E7" w:rsidRPr="00737053">
        <w:rPr>
          <w:rFonts w:eastAsia="Malgun Gothic" w:cs="Times New Roman"/>
          <w:lang w:val="en-US" w:eastAsia="ko-KR"/>
        </w:rPr>
        <w:t>Attachment G</w:t>
      </w:r>
      <w:r w:rsidRPr="00737053">
        <w:rPr>
          <w:rFonts w:cs="Times New Roman"/>
          <w:lang w:val="en-US"/>
        </w:rPr>
        <w:t>; and</w:t>
      </w:r>
    </w:p>
    <w:p w:rsidR="006054BE" w:rsidRPr="00737053" w:rsidRDefault="006054BE" w:rsidP="00593EB9">
      <w:pPr>
        <w:pStyle w:val="ListParagraph"/>
        <w:numPr>
          <w:ilvl w:val="0"/>
          <w:numId w:val="26"/>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 xml:space="preserve">that further analyses be undertaken for bigeye tuna, yellowfin tuna, skipjack tuna and South Pacific albacore and the results presented to the Management Objectives Workshop 3 (if it takes place) and WCPFC11. </w:t>
      </w:r>
    </w:p>
    <w:p w:rsidR="006054BE" w:rsidRPr="00737053" w:rsidRDefault="006054BE" w:rsidP="00593EB9">
      <w:pPr>
        <w:adjustRightInd w:val="0"/>
        <w:snapToGrid w:val="0"/>
        <w:jc w:val="both"/>
        <w:rPr>
          <w:rFonts w:cs="Times New Roman"/>
          <w:lang w:val="en-US"/>
        </w:rPr>
      </w:pPr>
    </w:p>
    <w:p w:rsidR="006054BE" w:rsidRPr="00737053" w:rsidRDefault="006054BE" w:rsidP="00593EB9">
      <w:pPr>
        <w:pStyle w:val="Best2"/>
        <w:adjustRightInd w:val="0"/>
        <w:snapToGrid w:val="0"/>
        <w:spacing w:after="0" w:line="240" w:lineRule="auto"/>
        <w:rPr>
          <w:rFonts w:cs="Times New Roman"/>
          <w:lang w:val="en-US"/>
        </w:rPr>
      </w:pPr>
      <w:r w:rsidRPr="00737053">
        <w:rPr>
          <w:rFonts w:cs="Times New Roman"/>
          <w:lang w:val="en-US" w:eastAsia="ko-KR"/>
        </w:rPr>
        <w:t xml:space="preserve">SC10 also noted that working paper SC10-MI-WP-01 had considered levels of risk associated with </w:t>
      </w:r>
      <w:r w:rsidRPr="00737053">
        <w:rPr>
          <w:rFonts w:cs="Times New Roman"/>
          <w:lang w:val="en-US"/>
        </w:rPr>
        <w:t xml:space="preserve">breaching </w:t>
      </w:r>
      <w:r w:rsidRPr="00737053">
        <w:rPr>
          <w:rFonts w:cs="Times New Roman"/>
          <w:lang w:val="en-US" w:eastAsia="ko-KR"/>
        </w:rPr>
        <w:t xml:space="preserve">the LRP within the range 5-20%. Further noting that the identification of acceptable risk is a management issue, and the many CCMs have already expressed a firm preference for 5% risk to be used for skipjack and South Pacific albacore stocks, SC10 recommends that WCPFC11 identify the level of </w:t>
      </w:r>
      <w:r w:rsidRPr="00737053">
        <w:rPr>
          <w:rFonts w:cs="Times New Roman"/>
          <w:lang w:val="en-US" w:eastAsia="ko-KR"/>
        </w:rPr>
        <w:lastRenderedPageBreak/>
        <w:t>acceptable risk which should be applied to breaching a LRP for the key target species</w:t>
      </w:r>
      <w:r w:rsidRPr="00737053">
        <w:rPr>
          <w:rFonts w:cs="Times New Roman"/>
          <w:lang w:val="en-US"/>
        </w:rPr>
        <w:t xml:space="preserve">. SC10 notes that the UN Fish Stocks Agreement states that the risk of exceeding LRPs should be very low. </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6054BE" w:rsidRPr="00737053" w:rsidRDefault="006054BE" w:rsidP="00593EB9">
      <w:pPr>
        <w:pStyle w:val="Best2"/>
        <w:adjustRightInd w:val="0"/>
        <w:snapToGrid w:val="0"/>
        <w:spacing w:after="0" w:line="240" w:lineRule="auto"/>
        <w:rPr>
          <w:rFonts w:cs="Times New Roman"/>
          <w:lang w:val="en-US"/>
        </w:rPr>
      </w:pPr>
      <w:r w:rsidRPr="00737053">
        <w:rPr>
          <w:rFonts w:cs="Times New Roman"/>
          <w:lang w:val="en-US" w:eastAsia="ko-KR"/>
        </w:rPr>
        <w:t xml:space="preserve">SC10 also </w:t>
      </w:r>
      <w:r w:rsidRPr="00737053">
        <w:rPr>
          <w:rFonts w:cs="Times New Roman"/>
          <w:lang w:val="en-US"/>
        </w:rPr>
        <w:t xml:space="preserve">considered </w:t>
      </w:r>
      <w:r w:rsidRPr="00737053">
        <w:rPr>
          <w:rFonts w:cs="Times New Roman"/>
          <w:lang w:val="en-US" w:eastAsia="ko-KR"/>
        </w:rPr>
        <w:t>working paper SC10-MI-WP-07 which reviewed options for identifying appropriate LRPs for elasmobranchs within the WCPFC and makes the following recommendations:</w:t>
      </w:r>
    </w:p>
    <w:p w:rsidR="006054BE" w:rsidRPr="00737053" w:rsidRDefault="006054BE" w:rsidP="00593EB9">
      <w:pPr>
        <w:pStyle w:val="ListParagraph"/>
        <w:numPr>
          <w:ilvl w:val="0"/>
          <w:numId w:val="27"/>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 xml:space="preserve">That the </w:t>
      </w:r>
      <w:r w:rsidRPr="00737053">
        <w:rPr>
          <w:rFonts w:eastAsia="Times New Roman" w:cs="Times New Roman"/>
          <w:lang w:val="en-US"/>
        </w:rPr>
        <w:t>Commission support the tiered, species-specific approach which is similar to that adopted for target species but note that more work would be required to specify the values of the LRPs for key shark species, and to ensure consistency with article 10.1 (c) of the convention;</w:t>
      </w:r>
    </w:p>
    <w:p w:rsidR="006054BE" w:rsidRPr="00737053" w:rsidRDefault="006054BE" w:rsidP="00593EB9">
      <w:pPr>
        <w:pStyle w:val="ListParagraph"/>
        <w:numPr>
          <w:ilvl w:val="0"/>
          <w:numId w:val="27"/>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 xml:space="preserve">the </w:t>
      </w:r>
      <w:r w:rsidRPr="00737053">
        <w:rPr>
          <w:rFonts w:eastAsia="Times New Roman" w:cs="Times New Roman"/>
          <w:lang w:val="en-US"/>
        </w:rPr>
        <w:t>Commission support the proposal to hold an expert working group to compile and review life history data for use in LRPs for sharks; and</w:t>
      </w:r>
    </w:p>
    <w:p w:rsidR="006054BE" w:rsidRPr="00737053" w:rsidRDefault="006054BE" w:rsidP="00593EB9">
      <w:pPr>
        <w:pStyle w:val="ListParagraph"/>
        <w:numPr>
          <w:ilvl w:val="0"/>
          <w:numId w:val="27"/>
        </w:numPr>
        <w:tabs>
          <w:tab w:val="clear" w:pos="1800"/>
        </w:tabs>
        <w:adjustRightInd w:val="0"/>
        <w:snapToGrid w:val="0"/>
        <w:ind w:left="1080" w:hanging="360"/>
        <w:contextualSpacing w:val="0"/>
        <w:jc w:val="both"/>
        <w:rPr>
          <w:rFonts w:cs="Times New Roman"/>
          <w:lang w:val="en-US"/>
        </w:rPr>
      </w:pPr>
      <w:proofErr w:type="gramStart"/>
      <w:r w:rsidRPr="00737053">
        <w:rPr>
          <w:rFonts w:eastAsia="Times New Roman" w:cs="Times New Roman"/>
          <w:lang w:val="en-US"/>
        </w:rPr>
        <w:t>other</w:t>
      </w:r>
      <w:proofErr w:type="gramEnd"/>
      <w:r w:rsidRPr="00737053">
        <w:rPr>
          <w:rFonts w:eastAsia="Times New Roman" w:cs="Times New Roman"/>
          <w:lang w:val="en-US"/>
        </w:rPr>
        <w:t xml:space="preserve"> work necessary to support the development of LRPs for sharks should be identified (not only for F-based LRPs but also for biomass-based LRPs as data is limited for most shark species) and included in the updated shark research plan</w:t>
      </w:r>
      <w:r w:rsidR="004B2EBB" w:rsidRPr="00737053">
        <w:rPr>
          <w:rFonts w:eastAsia="Times New Roman" w:cs="Times New Roman"/>
          <w:lang w:val="en-US"/>
        </w:rPr>
        <w:t>.</w:t>
      </w:r>
      <w:r w:rsidRPr="00737053">
        <w:rPr>
          <w:rFonts w:eastAsia="Times New Roman" w:cs="Times New Roman"/>
          <w:lang w:val="en-US"/>
        </w:rPr>
        <w:t xml:space="preserve"> SC10 suggested that </w:t>
      </w:r>
      <w:r w:rsidRPr="00737053">
        <w:rPr>
          <w:rFonts w:cs="Times New Roman"/>
          <w:lang w:val="en-US"/>
        </w:rPr>
        <w:t xml:space="preserve">the </w:t>
      </w:r>
      <w:r w:rsidRPr="00737053">
        <w:rPr>
          <w:rFonts w:eastAsia="Times New Roman" w:cs="Times New Roman"/>
          <w:lang w:val="en-US"/>
        </w:rPr>
        <w:t>Commission monitor the work of IATTC through the GEF ABNJ Technical Coordinator – Sharks and Bycatch on the development of empirical LRPs (or indicators) for sharks. Liaison with other international organizations conducting shark assessments was encouraged to improve data and assessment methods. This work can assist and guide the identification of LRPs in WCPFC.</w:t>
      </w:r>
      <w:r w:rsidR="00984C47" w:rsidRPr="00737053">
        <w:rPr>
          <w:rFonts w:eastAsia="Times New Roman" w:cs="Times New Roman"/>
          <w:lang w:val="en-US"/>
        </w:rPr>
        <w:t xml:space="preserve"> </w:t>
      </w:r>
      <w:r w:rsidRPr="00737053">
        <w:rPr>
          <w:rFonts w:eastAsia="Times New Roman" w:cs="Times New Roman"/>
          <w:lang w:val="en-US"/>
        </w:rPr>
        <w:t xml:space="preserve"> </w:t>
      </w:r>
    </w:p>
    <w:p w:rsidR="006054BE" w:rsidRPr="00737053" w:rsidRDefault="006054BE" w:rsidP="00593EB9">
      <w:pPr>
        <w:adjustRightInd w:val="0"/>
        <w:snapToGrid w:val="0"/>
        <w:jc w:val="both"/>
        <w:rPr>
          <w:rFonts w:cs="Times New Roman"/>
          <w:lang w:val="en-US" w:eastAsia="ja-JP"/>
        </w:rPr>
      </w:pPr>
    </w:p>
    <w:p w:rsidR="00C85450" w:rsidRPr="00737053" w:rsidRDefault="00C85450" w:rsidP="00593EB9">
      <w:pPr>
        <w:pStyle w:val="Heading1"/>
        <w:snapToGrid w:val="0"/>
        <w:spacing w:after="0"/>
        <w:jc w:val="both"/>
        <w:rPr>
          <w:rFonts w:eastAsia="Malgun Gothic"/>
          <w:lang w:val="en-US" w:eastAsia="ko-KR"/>
        </w:rPr>
      </w:pPr>
      <w:r w:rsidRPr="00737053">
        <w:rPr>
          <w:lang w:val="en-US"/>
        </w:rPr>
        <w:t>5.2</w:t>
      </w:r>
      <w:r w:rsidRPr="00737053">
        <w:rPr>
          <w:lang w:val="en-US"/>
        </w:rPr>
        <w:tab/>
        <w:t>Target reference points and harvest control rules for the WCPFC</w:t>
      </w:r>
    </w:p>
    <w:p w:rsidR="00B34633" w:rsidRPr="00737053" w:rsidRDefault="00B34633" w:rsidP="00593EB9">
      <w:pPr>
        <w:adjustRightInd w:val="0"/>
        <w:snapToGrid w:val="0"/>
        <w:jc w:val="both"/>
        <w:rPr>
          <w:rFonts w:eastAsia="Malgun Gothic" w:cs="Times New Roman"/>
          <w:lang w:val="en-US" w:eastAsia="ko-KR"/>
        </w:rPr>
      </w:pPr>
    </w:p>
    <w:p w:rsidR="00943725" w:rsidRPr="00737053" w:rsidRDefault="00943725" w:rsidP="00593EB9">
      <w:pPr>
        <w:pStyle w:val="Best2"/>
        <w:adjustRightInd w:val="0"/>
        <w:snapToGrid w:val="0"/>
        <w:spacing w:after="0" w:line="240" w:lineRule="auto"/>
        <w:rPr>
          <w:rFonts w:cs="Times New Roman"/>
          <w:lang w:val="en-US"/>
        </w:rPr>
      </w:pPr>
      <w:r w:rsidRPr="00737053">
        <w:rPr>
          <w:rFonts w:cs="Times New Roman"/>
          <w:lang w:val="en-US"/>
        </w:rPr>
        <w:t>Noting the request from the Commission for the Scientific Services Provider to provide MOW3 with further analyses required to inform the Commission’s consideration and adoption of a TRP</w:t>
      </w:r>
      <w:r w:rsidR="00C947BE" w:rsidRPr="00737053">
        <w:rPr>
          <w:rFonts w:eastAsia="Malgun Gothic" w:cs="Times New Roman"/>
          <w:lang w:val="en-US" w:eastAsia="ko-KR"/>
        </w:rPr>
        <w:t>s</w:t>
      </w:r>
      <w:r w:rsidRPr="00737053">
        <w:rPr>
          <w:rFonts w:cs="Times New Roman"/>
          <w:lang w:val="en-US"/>
        </w:rPr>
        <w:t xml:space="preserve"> and harvest control rules (HCR) at WCPFC 11, SC10 reviewed </w:t>
      </w:r>
      <w:r w:rsidRPr="00737053">
        <w:rPr>
          <w:rFonts w:cs="Times New Roman"/>
          <w:lang w:val="en-US" w:eastAsia="ko-KR"/>
        </w:rPr>
        <w:t>working paper SC10-MI-WP-09</w:t>
      </w:r>
      <w:r w:rsidRPr="00737053">
        <w:rPr>
          <w:rFonts w:cs="Times New Roman"/>
          <w:lang w:val="en-US"/>
        </w:rPr>
        <w:t>. SC10 also reviewed three working papers (</w:t>
      </w:r>
      <w:r w:rsidR="0082554B" w:rsidRPr="00737053">
        <w:rPr>
          <w:rFonts w:eastAsia="Malgun Gothic" w:cs="Times New Roman"/>
          <w:lang w:val="en-US" w:eastAsia="ko-KR"/>
        </w:rPr>
        <w:t>SC10-</w:t>
      </w:r>
      <w:r w:rsidRPr="00737053">
        <w:rPr>
          <w:rFonts w:cs="Times New Roman"/>
          <w:lang w:val="en-US" w:eastAsia="ko-KR"/>
        </w:rPr>
        <w:t xml:space="preserve">MI-WP-02, </w:t>
      </w:r>
      <w:r w:rsidR="0082554B" w:rsidRPr="00737053">
        <w:rPr>
          <w:rFonts w:eastAsia="Malgun Gothic" w:cs="Times New Roman"/>
          <w:lang w:val="en-US" w:eastAsia="ko-KR"/>
        </w:rPr>
        <w:t>SC10-</w:t>
      </w:r>
      <w:r w:rsidRPr="00737053">
        <w:rPr>
          <w:rFonts w:cs="Times New Roman"/>
          <w:lang w:val="en-US" w:eastAsia="ko-KR"/>
        </w:rPr>
        <w:t>MI-WP-03</w:t>
      </w:r>
      <w:r w:rsidR="00C71849" w:rsidRPr="00737053">
        <w:rPr>
          <w:rFonts w:eastAsia="Malgun Gothic" w:cs="Times New Roman"/>
          <w:lang w:val="en-US" w:eastAsia="ko-KR"/>
        </w:rPr>
        <w:t xml:space="preserve"> and</w:t>
      </w:r>
      <w:r w:rsidRPr="00737053">
        <w:rPr>
          <w:rFonts w:cs="Times New Roman"/>
          <w:lang w:val="en-US" w:eastAsia="ko-KR"/>
        </w:rPr>
        <w:t xml:space="preserve"> </w:t>
      </w:r>
      <w:r w:rsidR="0082554B" w:rsidRPr="00737053">
        <w:rPr>
          <w:rFonts w:eastAsia="Malgun Gothic" w:cs="Times New Roman"/>
          <w:lang w:val="en-US" w:eastAsia="ko-KR"/>
        </w:rPr>
        <w:t>SC10-</w:t>
      </w:r>
      <w:r w:rsidRPr="00737053">
        <w:rPr>
          <w:rFonts w:cs="Times New Roman"/>
          <w:lang w:val="en-US" w:eastAsia="ko-KR"/>
        </w:rPr>
        <w:t>MI-WP-04</w:t>
      </w:r>
      <w:r w:rsidRPr="00737053">
        <w:rPr>
          <w:rFonts w:cs="Times New Roman"/>
          <w:lang w:val="en-US"/>
        </w:rPr>
        <w:t xml:space="preserve">) which had previously been presented to MOW2 together with a new analysis of the possibility of range contraction in the WCPO provided in working paper </w:t>
      </w:r>
      <w:r w:rsidR="00C947BE" w:rsidRPr="00737053">
        <w:rPr>
          <w:rFonts w:eastAsia="Malgun Gothic" w:cs="Times New Roman"/>
          <w:lang w:val="en-US" w:eastAsia="ko-KR"/>
        </w:rPr>
        <w:t>SC10-</w:t>
      </w:r>
      <w:r w:rsidRPr="00737053">
        <w:rPr>
          <w:rFonts w:cs="Times New Roman"/>
          <w:lang w:val="en-US" w:eastAsia="ko-KR"/>
        </w:rPr>
        <w:t>MI-WP-06</w:t>
      </w:r>
      <w:r w:rsidRPr="00737053">
        <w:rPr>
          <w:rFonts w:cs="Times New Roman"/>
          <w:lang w:val="en-US"/>
        </w:rPr>
        <w:t>. SC10 supported these analyses and recommends that WCPF11 take the results of these papers into consideration when considering the adoption of any TRPs and HCRs for the key target species.</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943725" w:rsidRPr="00737053" w:rsidRDefault="00943725" w:rsidP="00593EB9">
      <w:pPr>
        <w:pStyle w:val="Best2"/>
        <w:adjustRightInd w:val="0"/>
        <w:snapToGrid w:val="0"/>
        <w:spacing w:after="0" w:line="240" w:lineRule="auto"/>
        <w:rPr>
          <w:rFonts w:cs="Times New Roman"/>
          <w:lang w:val="en-US"/>
        </w:rPr>
      </w:pPr>
      <w:r w:rsidRPr="00737053">
        <w:rPr>
          <w:rFonts w:cs="Times New Roman"/>
          <w:lang w:val="en-US"/>
        </w:rPr>
        <w:t xml:space="preserve">SC10 considered the draft CMM being proposed by Australia in </w:t>
      </w:r>
      <w:r w:rsidRPr="00737053">
        <w:rPr>
          <w:rFonts w:cs="Times New Roman"/>
          <w:lang w:val="en-US" w:eastAsia="ko-KR"/>
        </w:rPr>
        <w:t xml:space="preserve">working paper SC10-MI-WP-08. </w:t>
      </w:r>
      <w:r w:rsidRPr="00737053">
        <w:rPr>
          <w:rFonts w:cs="Times New Roman"/>
          <w:lang w:val="en-US"/>
        </w:rPr>
        <w:t>SC10 supported the initiative by Australia to have the Commission develop processes for the adoption of harvest strategies for the key target species (to be clarified in the draft CMM). SC10 recommended that Australia continue to develop this CMM in consultation with other CCMs and that the updated CMM be presented to TCC10 and WCPFC11. To this end, the SC recommends that MOW3 should be organized before the next annual meeting.</w:t>
      </w:r>
    </w:p>
    <w:p w:rsidR="00B34633" w:rsidRPr="00737053" w:rsidRDefault="00B34633" w:rsidP="00593EB9">
      <w:pPr>
        <w:pStyle w:val="ListParagraph"/>
        <w:adjustRightInd w:val="0"/>
        <w:snapToGrid w:val="0"/>
        <w:contextualSpacing w:val="0"/>
        <w:jc w:val="both"/>
        <w:rPr>
          <w:rFonts w:cs="Times New Roman"/>
          <w:b/>
          <w:lang w:val="en-US"/>
        </w:rPr>
      </w:pPr>
    </w:p>
    <w:p w:rsidR="00C85450" w:rsidRPr="00737053" w:rsidRDefault="00C85450" w:rsidP="00593EB9">
      <w:pPr>
        <w:pStyle w:val="Heading2"/>
        <w:adjustRightInd w:val="0"/>
        <w:snapToGrid w:val="0"/>
        <w:spacing w:after="0"/>
        <w:jc w:val="both"/>
        <w:rPr>
          <w:rFonts w:eastAsia="Malgun Gothic"/>
          <w:szCs w:val="22"/>
          <w:lang w:val="en-US" w:eastAsia="ko-KR"/>
        </w:rPr>
      </w:pPr>
      <w:r w:rsidRPr="00737053">
        <w:rPr>
          <w:szCs w:val="22"/>
          <w:lang w:val="en-US"/>
        </w:rPr>
        <w:t>5.3</w:t>
      </w:r>
      <w:r w:rsidRPr="00737053">
        <w:rPr>
          <w:szCs w:val="22"/>
          <w:lang w:val="en-US"/>
        </w:rPr>
        <w:tab/>
        <w:t>Implementation of CMM 2013-01</w:t>
      </w:r>
    </w:p>
    <w:p w:rsidR="00B34633" w:rsidRPr="00737053" w:rsidRDefault="00B34633" w:rsidP="00593EB9">
      <w:pPr>
        <w:adjustRightInd w:val="0"/>
        <w:snapToGrid w:val="0"/>
        <w:jc w:val="both"/>
        <w:rPr>
          <w:rFonts w:eastAsia="Malgun Gothic" w:cs="Times New Roman"/>
          <w:lang w:val="en-US" w:eastAsia="ko-KR"/>
        </w:rPr>
      </w:pPr>
    </w:p>
    <w:p w:rsidR="00683820" w:rsidRPr="00737053" w:rsidRDefault="00683820" w:rsidP="00593EB9">
      <w:pPr>
        <w:pStyle w:val="Best2"/>
        <w:tabs>
          <w:tab w:val="num" w:pos="0"/>
        </w:tabs>
        <w:adjustRightInd w:val="0"/>
        <w:snapToGrid w:val="0"/>
        <w:spacing w:after="0" w:line="240" w:lineRule="auto"/>
        <w:rPr>
          <w:rFonts w:cs="Times New Roman"/>
          <w:lang w:val="en-US" w:eastAsia="ko-KR"/>
        </w:rPr>
      </w:pPr>
      <w:r w:rsidRPr="00737053">
        <w:rPr>
          <w:rFonts w:cs="Times New Roman"/>
          <w:lang w:val="en-US"/>
        </w:rPr>
        <w:t xml:space="preserve">Noting the request in Para 29 of CMM 2013-01 for SC10 to provide advice to the Commission on the relative impact of FAD set measures, and any increases of yellowfin </w:t>
      </w:r>
      <w:r w:rsidR="00E85E46" w:rsidRPr="00737053">
        <w:rPr>
          <w:rFonts w:cs="Times New Roman"/>
          <w:lang w:val="en-US"/>
        </w:rPr>
        <w:t>purse-seine</w:t>
      </w:r>
      <w:r w:rsidRPr="00737053">
        <w:rPr>
          <w:rFonts w:cs="Times New Roman"/>
          <w:lang w:val="en-US"/>
        </w:rPr>
        <w:t xml:space="preserve"> catch in unassociated schools, on fishing mortality for yellowfin, SC10 reviewed working paper </w:t>
      </w:r>
      <w:r w:rsidRPr="00737053">
        <w:rPr>
          <w:rFonts w:cs="Times New Roman"/>
          <w:lang w:val="en-US" w:eastAsia="ko-KR"/>
        </w:rPr>
        <w:t>SC9-</w:t>
      </w:r>
      <w:r w:rsidRPr="00737053">
        <w:rPr>
          <w:rFonts w:cs="Times New Roman"/>
          <w:lang w:val="en-US"/>
        </w:rPr>
        <w:t xml:space="preserve">MI-WP-05. Based on the results of the analyses described in this paper SC10 advises WCPFC11 that yellowfin tuna stock status in the WCPO is relatively insensitive to whether </w:t>
      </w:r>
      <w:r w:rsidR="00E85E46" w:rsidRPr="00737053">
        <w:rPr>
          <w:rFonts w:cs="Times New Roman"/>
          <w:lang w:val="en-US"/>
        </w:rPr>
        <w:t>purse-seine</w:t>
      </w:r>
      <w:r w:rsidRPr="00737053">
        <w:rPr>
          <w:rFonts w:cs="Times New Roman"/>
          <w:lang w:val="en-US"/>
        </w:rPr>
        <w:t xml:space="preserve"> effort is comprised of mainly associated sets or unassociated sets. SC10 also noted that slightly better stock status (higher spawning biomass indicators and lower fishing mortality), higher average catch and higher MSY occurred for </w:t>
      </w:r>
      <w:r w:rsidR="00E85E46" w:rsidRPr="00737053">
        <w:rPr>
          <w:rFonts w:cs="Times New Roman"/>
          <w:lang w:val="en-US"/>
        </w:rPr>
        <w:t>purse-seine</w:t>
      </w:r>
      <w:r w:rsidRPr="00737053">
        <w:rPr>
          <w:rFonts w:cs="Times New Roman"/>
          <w:lang w:val="en-US"/>
        </w:rPr>
        <w:t xml:space="preserve"> effort compositions </w:t>
      </w:r>
      <w:r w:rsidR="00C71849" w:rsidRPr="00737053">
        <w:rPr>
          <w:rFonts w:cs="Times New Roman"/>
          <w:lang w:val="en-US"/>
        </w:rPr>
        <w:t>favoring</w:t>
      </w:r>
      <w:r w:rsidRPr="00737053">
        <w:rPr>
          <w:rFonts w:cs="Times New Roman"/>
          <w:lang w:val="en-US"/>
        </w:rPr>
        <w:t xml:space="preserve"> unassociated sets and recommends the Commission take note of these conclusions. SC10 also recommends the same impact analysis should be conducted for skipjack.</w:t>
      </w:r>
    </w:p>
    <w:p w:rsidR="00B34633" w:rsidRPr="00737053" w:rsidRDefault="00B34633" w:rsidP="00593EB9">
      <w:pPr>
        <w:pStyle w:val="Best2"/>
        <w:numPr>
          <w:ilvl w:val="0"/>
          <w:numId w:val="0"/>
        </w:numPr>
        <w:adjustRightInd w:val="0"/>
        <w:snapToGrid w:val="0"/>
        <w:spacing w:after="0" w:line="240" w:lineRule="auto"/>
        <w:rPr>
          <w:rFonts w:cs="Times New Roman"/>
          <w:lang w:val="en-US" w:eastAsia="ko-KR"/>
        </w:rPr>
      </w:pPr>
    </w:p>
    <w:p w:rsidR="00683820" w:rsidRPr="00737053" w:rsidRDefault="00683820" w:rsidP="00593EB9">
      <w:pPr>
        <w:pStyle w:val="Best2"/>
        <w:adjustRightInd w:val="0"/>
        <w:snapToGrid w:val="0"/>
        <w:spacing w:after="0" w:line="240" w:lineRule="auto"/>
        <w:rPr>
          <w:rFonts w:cs="Times New Roman"/>
          <w:lang w:val="en-US" w:eastAsia="en-AU"/>
        </w:rPr>
      </w:pPr>
      <w:r w:rsidRPr="00737053">
        <w:rPr>
          <w:rFonts w:cs="Times New Roman"/>
          <w:lang w:val="en-US" w:eastAsia="ko-KR"/>
        </w:rPr>
        <w:lastRenderedPageBreak/>
        <w:t xml:space="preserve">Also noting the </w:t>
      </w:r>
      <w:r w:rsidRPr="00737053">
        <w:rPr>
          <w:rFonts w:cs="Times New Roman"/>
          <w:lang w:val="en-US"/>
        </w:rPr>
        <w:t xml:space="preserve">request in Para 38 of CMM 2013-01, </w:t>
      </w:r>
      <w:r w:rsidRPr="00737053">
        <w:rPr>
          <w:rFonts w:cs="Times New Roman"/>
          <w:lang w:val="en-US" w:eastAsia="en-AU"/>
        </w:rPr>
        <w:t xml:space="preserve">SC10 considered information paper </w:t>
      </w:r>
      <w:r w:rsidRPr="00737053">
        <w:rPr>
          <w:rFonts w:cs="Times New Roman"/>
          <w:lang w:val="en-US" w:eastAsia="ko-KR"/>
        </w:rPr>
        <w:t>SC10-</w:t>
      </w:r>
      <w:r w:rsidRPr="00737053">
        <w:rPr>
          <w:rFonts w:cs="Times New Roman"/>
          <w:lang w:val="en-US"/>
        </w:rPr>
        <w:t>MI-IP-0</w:t>
      </w:r>
      <w:r w:rsidRPr="00737053">
        <w:rPr>
          <w:rFonts w:cs="Times New Roman"/>
          <w:lang w:val="en-US" w:eastAsia="en-AU"/>
        </w:rPr>
        <w:t xml:space="preserve">6 on additional FAD management options prepared by the Commission Secretariat and </w:t>
      </w:r>
      <w:r w:rsidR="0082554B" w:rsidRPr="00737053">
        <w:rPr>
          <w:rFonts w:eastAsia="Malgun Gothic" w:cs="Times New Roman"/>
          <w:lang w:val="en-US" w:eastAsia="ko-KR"/>
        </w:rPr>
        <w:t>SC10-</w:t>
      </w:r>
      <w:r w:rsidRPr="00737053">
        <w:rPr>
          <w:rFonts w:cs="Times New Roman"/>
          <w:lang w:val="en-US" w:eastAsia="en-AU"/>
        </w:rPr>
        <w:t>ST-IP-09 on FAD design and activities</w:t>
      </w:r>
      <w:r w:rsidRPr="00737053">
        <w:rPr>
          <w:rFonts w:cs="Times New Roman"/>
          <w:lang w:val="en-US"/>
        </w:rPr>
        <w:t>. SC10 supported establishment of a Working Group and recommended TCC comment on the constituency of the Working Group. The Working Group should address the following three main issues:</w:t>
      </w:r>
    </w:p>
    <w:p w:rsidR="00683820" w:rsidRPr="00737053" w:rsidRDefault="00683820" w:rsidP="00593EB9">
      <w:pPr>
        <w:pStyle w:val="ListParagraph"/>
        <w:numPr>
          <w:ilvl w:val="1"/>
          <w:numId w:val="25"/>
        </w:numPr>
        <w:autoSpaceDE w:val="0"/>
        <w:autoSpaceDN w:val="0"/>
        <w:adjustRightInd w:val="0"/>
        <w:snapToGrid w:val="0"/>
        <w:ind w:left="1287"/>
        <w:contextualSpacing w:val="0"/>
        <w:jc w:val="both"/>
        <w:rPr>
          <w:rFonts w:cs="Times New Roman"/>
          <w:lang w:val="en-US"/>
        </w:rPr>
      </w:pPr>
      <w:r w:rsidRPr="00737053">
        <w:rPr>
          <w:rFonts w:cs="Times New Roman"/>
          <w:lang w:val="en-US"/>
        </w:rPr>
        <w:t>FAD marking, and identification, and use of electronic signatures;</w:t>
      </w:r>
    </w:p>
    <w:p w:rsidR="00683820" w:rsidRPr="00737053" w:rsidRDefault="00683820" w:rsidP="00593EB9">
      <w:pPr>
        <w:pStyle w:val="ListParagraph"/>
        <w:numPr>
          <w:ilvl w:val="1"/>
          <w:numId w:val="25"/>
        </w:numPr>
        <w:autoSpaceDE w:val="0"/>
        <w:autoSpaceDN w:val="0"/>
        <w:adjustRightInd w:val="0"/>
        <w:snapToGrid w:val="0"/>
        <w:ind w:left="1287"/>
        <w:contextualSpacing w:val="0"/>
        <w:jc w:val="both"/>
        <w:rPr>
          <w:rFonts w:cs="Times New Roman"/>
          <w:lang w:val="en-US"/>
        </w:rPr>
      </w:pPr>
      <w:r w:rsidRPr="00737053">
        <w:rPr>
          <w:rFonts w:cs="Times New Roman"/>
          <w:lang w:val="en-US"/>
        </w:rPr>
        <w:t>FAD monitoring, tracking and control; and</w:t>
      </w:r>
    </w:p>
    <w:p w:rsidR="00683820" w:rsidRPr="00737053" w:rsidRDefault="00683820" w:rsidP="00593EB9">
      <w:pPr>
        <w:pStyle w:val="ListParagraph"/>
        <w:autoSpaceDE w:val="0"/>
        <w:autoSpaceDN w:val="0"/>
        <w:adjustRightInd w:val="0"/>
        <w:snapToGrid w:val="0"/>
        <w:ind w:left="0"/>
        <w:contextualSpacing w:val="0"/>
        <w:jc w:val="both"/>
        <w:rPr>
          <w:rFonts w:eastAsia="Malgun Gothic" w:cs="Times New Roman"/>
          <w:lang w:val="en-US" w:eastAsia="ko-KR"/>
        </w:rPr>
      </w:pPr>
      <w:r w:rsidRPr="00737053">
        <w:rPr>
          <w:rFonts w:cs="Times New Roman"/>
          <w:lang w:val="en-US"/>
        </w:rPr>
        <w:t xml:space="preserve">FAD management options including appropriate limits to FAD deployment based on scientific advice and the precautionary approach. </w:t>
      </w:r>
    </w:p>
    <w:p w:rsidR="00B34633" w:rsidRPr="00737053" w:rsidRDefault="00B34633" w:rsidP="00593EB9">
      <w:pPr>
        <w:pStyle w:val="ListParagraph"/>
        <w:autoSpaceDE w:val="0"/>
        <w:autoSpaceDN w:val="0"/>
        <w:adjustRightInd w:val="0"/>
        <w:snapToGrid w:val="0"/>
        <w:ind w:left="0"/>
        <w:contextualSpacing w:val="0"/>
        <w:jc w:val="both"/>
        <w:rPr>
          <w:rFonts w:eastAsia="Malgun Gothic" w:cs="Times New Roman"/>
          <w:lang w:val="en-US" w:eastAsia="ko-KR"/>
        </w:rPr>
      </w:pPr>
    </w:p>
    <w:p w:rsidR="00683820" w:rsidRPr="00737053" w:rsidRDefault="00683820" w:rsidP="00593EB9">
      <w:pPr>
        <w:pStyle w:val="Best2"/>
        <w:adjustRightInd w:val="0"/>
        <w:snapToGrid w:val="0"/>
        <w:spacing w:after="0" w:line="240" w:lineRule="auto"/>
        <w:rPr>
          <w:rFonts w:cs="Times New Roman"/>
          <w:lang w:val="en-US"/>
        </w:rPr>
      </w:pPr>
      <w:r w:rsidRPr="00737053">
        <w:rPr>
          <w:rFonts w:cs="Times New Roman"/>
          <w:lang w:val="en-US" w:eastAsia="en-AU"/>
        </w:rPr>
        <w:t xml:space="preserve">SC10 noted that that the provisional catch estimate of bigeye tuna taken by the </w:t>
      </w:r>
      <w:r w:rsidR="00D50F37" w:rsidRPr="00737053">
        <w:rPr>
          <w:rFonts w:cs="Times New Roman"/>
          <w:lang w:val="en-US" w:eastAsia="en-AU"/>
        </w:rPr>
        <w:t>WCPFC Statistical Area</w:t>
      </w:r>
      <w:r w:rsidRPr="00737053">
        <w:rPr>
          <w:rFonts w:cs="Times New Roman"/>
          <w:lang w:val="en-US" w:eastAsia="en-AU"/>
        </w:rPr>
        <w:t xml:space="preserve"> purse-seine fishery during 2013 was the highest on record and the number of associated sets made in the WCPO tropical </w:t>
      </w:r>
      <w:r w:rsidR="00E85E46" w:rsidRPr="00737053">
        <w:rPr>
          <w:rFonts w:cs="Times New Roman"/>
          <w:lang w:val="en-US"/>
        </w:rPr>
        <w:t>purse-seine</w:t>
      </w:r>
      <w:r w:rsidRPr="00737053">
        <w:rPr>
          <w:rFonts w:cs="Times New Roman"/>
          <w:lang w:val="en-US" w:eastAsia="en-AU"/>
        </w:rPr>
        <w:t xml:space="preserve"> fishery during 2013, which while on a downward trend, still clearly exceeds the number of such sets undertaken in 2010 (Figure A4 in working paper </w:t>
      </w:r>
      <w:r w:rsidRPr="00737053">
        <w:rPr>
          <w:rFonts w:cs="Times New Roman"/>
          <w:lang w:val="en-US" w:eastAsia="ko-KR"/>
        </w:rPr>
        <w:t>SC10-</w:t>
      </w:r>
      <w:r w:rsidRPr="00737053">
        <w:rPr>
          <w:rFonts w:cs="Times New Roman"/>
          <w:lang w:val="en-US"/>
        </w:rPr>
        <w:t>GN-WP-0</w:t>
      </w:r>
      <w:r w:rsidRPr="00737053">
        <w:rPr>
          <w:rFonts w:cs="Times New Roman"/>
          <w:lang w:val="en-US" w:eastAsia="en-AU"/>
        </w:rPr>
        <w:t>1). Also n</w:t>
      </w:r>
      <w:r w:rsidRPr="00737053">
        <w:rPr>
          <w:rFonts w:cs="Times New Roman"/>
          <w:lang w:val="en-US"/>
        </w:rPr>
        <w:t>oting that previous CMMs have failed to reduce the fishing mortality for bigeye to the level intended, SC10 reaffirms the recommendations ma</w:t>
      </w:r>
      <w:r w:rsidRPr="00737053">
        <w:rPr>
          <w:rFonts w:cs="Times New Roman"/>
          <w:color w:val="000000"/>
          <w:lang w:val="en-US"/>
        </w:rPr>
        <w:t>d</w:t>
      </w:r>
      <w:r w:rsidRPr="00737053">
        <w:rPr>
          <w:rFonts w:cs="Times New Roman"/>
          <w:lang w:val="en-US"/>
        </w:rPr>
        <w:t>e at previous SC meetings (para. 351 of the SC8 summary report and para. 409 from the SC9 summary report) supporting the need for additional or alternative targeted measures to reduce the fishing mortality on bigeye, as seen as appropriate by the Commission.</w:t>
      </w:r>
    </w:p>
    <w:p w:rsidR="006537CE" w:rsidRPr="00737053" w:rsidRDefault="006537CE" w:rsidP="00593EB9">
      <w:pPr>
        <w:adjustRightInd w:val="0"/>
        <w:snapToGrid w:val="0"/>
        <w:jc w:val="both"/>
        <w:outlineLvl w:val="2"/>
        <w:rPr>
          <w:rFonts w:eastAsia="Malgun Gothic" w:cs="Times New Roman"/>
          <w:b/>
          <w:caps/>
          <w:lang w:val="en-US" w:eastAsia="ko-KR"/>
        </w:rPr>
      </w:pPr>
    </w:p>
    <w:p w:rsidR="00101812" w:rsidRPr="00737053" w:rsidRDefault="00113DED" w:rsidP="00113DED">
      <w:pPr>
        <w:tabs>
          <w:tab w:val="left" w:pos="1065"/>
        </w:tabs>
        <w:adjustRightInd w:val="0"/>
        <w:snapToGrid w:val="0"/>
        <w:jc w:val="both"/>
        <w:outlineLvl w:val="2"/>
        <w:rPr>
          <w:rFonts w:eastAsia="Malgun Gothic" w:cs="Times New Roman"/>
          <w:b/>
          <w:caps/>
          <w:lang w:val="en-US" w:eastAsia="ko-KR"/>
        </w:rPr>
      </w:pPr>
      <w:r>
        <w:rPr>
          <w:rFonts w:eastAsia="Malgun Gothic" w:cs="Times New Roman"/>
          <w:b/>
          <w:caps/>
          <w:lang w:val="en-US" w:eastAsia="ko-KR"/>
        </w:rPr>
        <w:tab/>
      </w:r>
      <w:r w:rsidR="00101812" w:rsidRPr="00737053">
        <w:rPr>
          <w:rFonts w:cs="Times New Roman"/>
          <w:b/>
          <w:caps/>
          <w:lang w:val="en-US"/>
        </w:rPr>
        <w:t>AGENDA ITEM 6 — ECOSYSTEM AND BYCATCH MITIGATION THEME</w:t>
      </w:r>
    </w:p>
    <w:p w:rsidR="00B34633" w:rsidRPr="00737053" w:rsidRDefault="00B34633" w:rsidP="00593EB9">
      <w:pPr>
        <w:adjustRightInd w:val="0"/>
        <w:snapToGrid w:val="0"/>
        <w:jc w:val="both"/>
        <w:outlineLvl w:val="2"/>
        <w:rPr>
          <w:rFonts w:eastAsia="Malgun Gothic" w:cs="Times New Roman"/>
          <w:b/>
          <w:caps/>
          <w:lang w:val="en-US" w:eastAsia="ko-KR"/>
        </w:rPr>
      </w:pPr>
    </w:p>
    <w:p w:rsidR="00101812" w:rsidRPr="00737053" w:rsidRDefault="00101812" w:rsidP="00593EB9">
      <w:pPr>
        <w:autoSpaceDE w:val="0"/>
        <w:autoSpaceDN w:val="0"/>
        <w:adjustRightInd w:val="0"/>
        <w:snapToGrid w:val="0"/>
        <w:jc w:val="both"/>
        <w:outlineLvl w:val="0"/>
        <w:rPr>
          <w:rFonts w:eastAsia="Malgun Gothic" w:cs="Times New Roman"/>
          <w:b/>
          <w:bCs/>
          <w:color w:val="000000"/>
          <w:lang w:val="en-US" w:eastAsia="ko-KR"/>
        </w:rPr>
      </w:pPr>
      <w:r w:rsidRPr="00737053">
        <w:rPr>
          <w:rFonts w:cs="Times New Roman"/>
          <w:b/>
          <w:bCs/>
          <w:color w:val="000000"/>
          <w:lang w:val="en-US"/>
        </w:rPr>
        <w:t xml:space="preserve">6.1 </w:t>
      </w:r>
      <w:r w:rsidRPr="00737053">
        <w:rPr>
          <w:rFonts w:cs="Times New Roman"/>
          <w:b/>
          <w:bCs/>
          <w:color w:val="000000"/>
          <w:lang w:val="en-US"/>
        </w:rPr>
        <w:tab/>
        <w:t>Ecosystem effects of fishing</w:t>
      </w:r>
    </w:p>
    <w:p w:rsidR="00B34633" w:rsidRPr="00737053" w:rsidRDefault="00B34633" w:rsidP="00593EB9">
      <w:pPr>
        <w:autoSpaceDE w:val="0"/>
        <w:autoSpaceDN w:val="0"/>
        <w:adjustRightInd w:val="0"/>
        <w:snapToGrid w:val="0"/>
        <w:jc w:val="both"/>
        <w:outlineLvl w:val="0"/>
        <w:rPr>
          <w:rFonts w:eastAsia="Malgun Gothic" w:cs="Times New Roman"/>
          <w:b/>
          <w:bCs/>
          <w:color w:val="000000"/>
          <w:lang w:val="en-US" w:eastAsia="ko-KR"/>
        </w:rPr>
      </w:pPr>
    </w:p>
    <w:p w:rsidR="00531D05" w:rsidRPr="00737053" w:rsidRDefault="00531D05" w:rsidP="00593EB9">
      <w:pPr>
        <w:pStyle w:val="Best2"/>
        <w:adjustRightInd w:val="0"/>
        <w:snapToGrid w:val="0"/>
        <w:spacing w:after="0" w:line="240" w:lineRule="auto"/>
        <w:rPr>
          <w:rFonts w:cs="Times New Roman"/>
          <w:lang w:val="en-US"/>
        </w:rPr>
      </w:pPr>
      <w:r w:rsidRPr="00737053">
        <w:rPr>
          <w:rFonts w:cs="Times New Roman"/>
          <w:lang w:val="en-US"/>
        </w:rPr>
        <w:t>SC10 recommends that</w:t>
      </w:r>
      <w:r w:rsidRPr="00737053">
        <w:rPr>
          <w:rFonts w:cs="Times New Roman"/>
          <w:lang w:val="en-US" w:eastAsia="ko-KR"/>
        </w:rPr>
        <w:t xml:space="preserve"> t</w:t>
      </w:r>
      <w:r w:rsidRPr="00737053">
        <w:rPr>
          <w:rFonts w:cs="Times New Roman"/>
          <w:lang w:val="en-US"/>
        </w:rPr>
        <w:t>he Commission encourages an external review of the SEAPODYM proj</w:t>
      </w:r>
      <w:r w:rsidR="00146F1E" w:rsidRPr="00737053">
        <w:rPr>
          <w:rFonts w:cs="Times New Roman"/>
          <w:lang w:val="en-US"/>
        </w:rPr>
        <w:t xml:space="preserve">ect to assist with guiding the </w:t>
      </w:r>
      <w:r w:rsidR="00146F1E" w:rsidRPr="00737053">
        <w:rPr>
          <w:rFonts w:eastAsia="Malgun Gothic" w:cs="Times New Roman"/>
          <w:lang w:val="en-US" w:eastAsia="ko-KR"/>
        </w:rPr>
        <w:t>C</w:t>
      </w:r>
      <w:r w:rsidRPr="00737053">
        <w:rPr>
          <w:rFonts w:cs="Times New Roman"/>
          <w:lang w:val="en-US"/>
        </w:rPr>
        <w:t xml:space="preserve">ommission to evaluate potential applications and future directions. </w:t>
      </w:r>
    </w:p>
    <w:p w:rsidR="00B34633" w:rsidRPr="00737053" w:rsidRDefault="00B34633" w:rsidP="00593EB9">
      <w:pPr>
        <w:pStyle w:val="Best2"/>
        <w:numPr>
          <w:ilvl w:val="0"/>
          <w:numId w:val="0"/>
        </w:numPr>
        <w:adjustRightInd w:val="0"/>
        <w:snapToGrid w:val="0"/>
        <w:spacing w:after="0" w:line="240" w:lineRule="auto"/>
        <w:rPr>
          <w:rFonts w:cs="Times New Roman"/>
          <w:b/>
          <w:lang w:val="en-US"/>
        </w:rPr>
      </w:pPr>
    </w:p>
    <w:p w:rsidR="00101812" w:rsidRPr="00737053" w:rsidRDefault="00101812" w:rsidP="00593EB9">
      <w:pPr>
        <w:pStyle w:val="Heading1"/>
        <w:snapToGrid w:val="0"/>
        <w:spacing w:after="0"/>
        <w:jc w:val="both"/>
        <w:rPr>
          <w:rFonts w:eastAsia="Malgun Gothic"/>
          <w:lang w:val="en-US" w:eastAsia="ko-KR"/>
        </w:rPr>
      </w:pPr>
      <w:r w:rsidRPr="00737053">
        <w:rPr>
          <w:lang w:val="en-US"/>
        </w:rPr>
        <w:t xml:space="preserve">6.2 </w:t>
      </w:r>
      <w:r w:rsidRPr="00737053">
        <w:rPr>
          <w:lang w:val="en-US"/>
        </w:rPr>
        <w:tab/>
        <w:t>Sharks</w:t>
      </w:r>
    </w:p>
    <w:p w:rsidR="00B34633" w:rsidRPr="00737053" w:rsidRDefault="00B34633" w:rsidP="00593EB9">
      <w:pPr>
        <w:adjustRightInd w:val="0"/>
        <w:snapToGrid w:val="0"/>
        <w:jc w:val="both"/>
        <w:rPr>
          <w:rFonts w:eastAsia="Malgun Gothic" w:cs="Times New Roman"/>
          <w:lang w:val="en-US" w:eastAsia="ko-KR"/>
        </w:rPr>
      </w:pPr>
    </w:p>
    <w:p w:rsidR="0053141E" w:rsidRPr="00737053" w:rsidRDefault="0053141E" w:rsidP="00593EB9">
      <w:pPr>
        <w:pStyle w:val="Best2"/>
        <w:adjustRightInd w:val="0"/>
        <w:snapToGrid w:val="0"/>
        <w:spacing w:after="0" w:line="240" w:lineRule="auto"/>
        <w:rPr>
          <w:rFonts w:cs="Times New Roman"/>
          <w:lang w:val="en-US"/>
        </w:rPr>
      </w:pPr>
      <w:r w:rsidRPr="00737053">
        <w:rPr>
          <w:rFonts w:cs="Times New Roman"/>
          <w:lang w:val="en-US"/>
        </w:rPr>
        <w:t>SC10 recommends that the Commission:</w:t>
      </w:r>
    </w:p>
    <w:p w:rsidR="0053141E" w:rsidRPr="00737053" w:rsidRDefault="0053141E" w:rsidP="00593EB9">
      <w:pPr>
        <w:pStyle w:val="NormalWeb"/>
        <w:numPr>
          <w:ilvl w:val="0"/>
          <w:numId w:val="29"/>
        </w:numPr>
        <w:adjustRightInd w:val="0"/>
        <w:snapToGrid w:val="0"/>
        <w:spacing w:before="0" w:beforeAutospacing="0" w:after="0" w:afterAutospacing="0"/>
        <w:ind w:left="851"/>
        <w:jc w:val="both"/>
        <w:rPr>
          <w:sz w:val="22"/>
          <w:szCs w:val="22"/>
          <w:lang w:val="en-US"/>
        </w:rPr>
      </w:pPr>
      <w:r w:rsidRPr="00737053">
        <w:rPr>
          <w:iCs/>
          <w:sz w:val="22"/>
          <w:szCs w:val="22"/>
          <w:lang w:val="en-US"/>
        </w:rPr>
        <w:t>Consider the analysis of longline shark mitigation methods (e.g., hook type, leader material, non-deployment of shallow hooks and a prohibition on shark lines) presented in EB-WP-01, as well as additional modelling of combinations of these measures and post-release mortality if available, in order to inform WCPFC11’s further consideration of revising shark CMMs to incorporate shark mitigation requirements that reduce catch rates and at-vessel mortality. </w:t>
      </w:r>
    </w:p>
    <w:p w:rsidR="0053141E" w:rsidRPr="00737053" w:rsidRDefault="0053141E" w:rsidP="00593EB9">
      <w:pPr>
        <w:pStyle w:val="NormalWeb"/>
        <w:numPr>
          <w:ilvl w:val="0"/>
          <w:numId w:val="29"/>
        </w:numPr>
        <w:adjustRightInd w:val="0"/>
        <w:snapToGrid w:val="0"/>
        <w:spacing w:before="0" w:beforeAutospacing="0" w:after="0" w:afterAutospacing="0"/>
        <w:ind w:left="851"/>
        <w:jc w:val="both"/>
        <w:rPr>
          <w:sz w:val="22"/>
          <w:szCs w:val="22"/>
          <w:lang w:val="en-US"/>
        </w:rPr>
      </w:pPr>
      <w:r w:rsidRPr="00737053">
        <w:rPr>
          <w:iCs/>
          <w:sz w:val="22"/>
          <w:szCs w:val="22"/>
          <w:lang w:val="en-US"/>
        </w:rPr>
        <w:t xml:space="preserve">Task the TCC with identifying barriers to the implementation of the mitigation methods raised in </w:t>
      </w:r>
      <w:r w:rsidRPr="00737053">
        <w:rPr>
          <w:rFonts w:eastAsia="Malgun Gothic"/>
          <w:iCs/>
          <w:sz w:val="22"/>
          <w:szCs w:val="22"/>
          <w:lang w:val="en-US" w:eastAsia="ko-KR"/>
        </w:rPr>
        <w:t>SC10-</w:t>
      </w:r>
      <w:r w:rsidRPr="00737053">
        <w:rPr>
          <w:iCs/>
          <w:sz w:val="22"/>
          <w:szCs w:val="22"/>
          <w:lang w:val="en-US"/>
        </w:rPr>
        <w:t>EB-WP-05 (e.g. costs, operational issues and safety), along with any considerations raised by WCPFC11, and develop solutions where appropriate</w:t>
      </w:r>
    </w:p>
    <w:p w:rsidR="0053141E" w:rsidRPr="00737053" w:rsidRDefault="0053141E" w:rsidP="00593EB9">
      <w:pPr>
        <w:pStyle w:val="ListParagraph"/>
        <w:numPr>
          <w:ilvl w:val="0"/>
          <w:numId w:val="29"/>
        </w:numPr>
        <w:autoSpaceDE w:val="0"/>
        <w:autoSpaceDN w:val="0"/>
        <w:adjustRightInd w:val="0"/>
        <w:snapToGrid w:val="0"/>
        <w:ind w:left="851"/>
        <w:contextualSpacing w:val="0"/>
        <w:jc w:val="both"/>
        <w:rPr>
          <w:rFonts w:cs="Times New Roman"/>
          <w:lang w:val="en-US"/>
        </w:rPr>
      </w:pPr>
      <w:r w:rsidRPr="00737053">
        <w:rPr>
          <w:rFonts w:cs="Times New Roman"/>
          <w:lang w:val="en-US"/>
        </w:rPr>
        <w:t>Note that the SC will not be able to review the specification of the ratio of fin weight to shark weight as described in paragraph 8 of CCM 2010-07 because of the lack of reliable data and of appropriate species/fleet specific methodology.</w:t>
      </w:r>
    </w:p>
    <w:p w:rsidR="0053141E" w:rsidRPr="00737053" w:rsidRDefault="0053141E" w:rsidP="00593EB9">
      <w:pPr>
        <w:pStyle w:val="ListParagraph"/>
        <w:numPr>
          <w:ilvl w:val="0"/>
          <w:numId w:val="29"/>
        </w:numPr>
        <w:autoSpaceDE w:val="0"/>
        <w:autoSpaceDN w:val="0"/>
        <w:adjustRightInd w:val="0"/>
        <w:snapToGrid w:val="0"/>
        <w:contextualSpacing w:val="0"/>
        <w:jc w:val="both"/>
        <w:rPr>
          <w:rFonts w:cs="Times New Roman"/>
          <w:lang w:val="en-US"/>
        </w:rPr>
      </w:pPr>
      <w:r w:rsidRPr="00737053">
        <w:rPr>
          <w:rFonts w:cs="Times New Roman"/>
          <w:lang w:val="en-US"/>
        </w:rPr>
        <w:t>Request that for CCMs that apply fins-to-carcass weight ratio these CCMs report to the Commission details of the methods used to estimate the ratio of shark fins-to-carcass weight and CCMs should encourage its purse-seine and longline observers to collect data related to shark fin/carcass ratios. This information should be included in Part 2 of the Annual Reports to the WCPFC.</w:t>
      </w:r>
    </w:p>
    <w:p w:rsidR="00B34633" w:rsidRPr="00737053" w:rsidRDefault="00B34633" w:rsidP="00593EB9">
      <w:pPr>
        <w:pStyle w:val="ListParagraph"/>
        <w:autoSpaceDE w:val="0"/>
        <w:autoSpaceDN w:val="0"/>
        <w:adjustRightInd w:val="0"/>
        <w:snapToGrid w:val="0"/>
        <w:contextualSpacing w:val="0"/>
        <w:jc w:val="both"/>
        <w:rPr>
          <w:rFonts w:cs="Times New Roman"/>
          <w:b/>
          <w:lang w:val="en-US"/>
        </w:rPr>
      </w:pPr>
    </w:p>
    <w:p w:rsidR="00531D05" w:rsidRPr="00737053" w:rsidRDefault="00531D05" w:rsidP="00593EB9">
      <w:pPr>
        <w:pStyle w:val="Best2"/>
        <w:adjustRightInd w:val="0"/>
        <w:snapToGrid w:val="0"/>
        <w:spacing w:after="0" w:line="240" w:lineRule="auto"/>
        <w:rPr>
          <w:rFonts w:cs="Times New Roman"/>
          <w:lang w:val="en-US"/>
        </w:rPr>
      </w:pPr>
      <w:r w:rsidRPr="00737053">
        <w:rPr>
          <w:rFonts w:cs="Times New Roman"/>
          <w:lang w:val="en-US"/>
        </w:rPr>
        <w:t>SC10 recommends that</w:t>
      </w:r>
      <w:r w:rsidRPr="00737053">
        <w:rPr>
          <w:rFonts w:cs="Times New Roman"/>
          <w:lang w:val="en-US" w:eastAsia="ko-KR"/>
        </w:rPr>
        <w:t xml:space="preserve"> t</w:t>
      </w:r>
      <w:r w:rsidRPr="00737053">
        <w:rPr>
          <w:rFonts w:cs="Times New Roman"/>
          <w:lang w:val="en-US"/>
        </w:rPr>
        <w:t>he WCPFC continue to support BMIS through the GEF-ABNJ project and seek external funding until GEF-ABNJ funds are available in late 2015/early 2016.</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531D05" w:rsidRPr="00737053" w:rsidRDefault="00531D05" w:rsidP="00593EB9">
      <w:pPr>
        <w:pStyle w:val="Best2"/>
        <w:adjustRightInd w:val="0"/>
        <w:snapToGrid w:val="0"/>
        <w:spacing w:after="0" w:line="240" w:lineRule="auto"/>
        <w:rPr>
          <w:rFonts w:cs="Times New Roman"/>
          <w:lang w:val="en-US"/>
        </w:rPr>
      </w:pPr>
      <w:r w:rsidRPr="00737053">
        <w:rPr>
          <w:rFonts w:cs="Times New Roman"/>
          <w:lang w:val="en-US"/>
        </w:rPr>
        <w:t>SC10 recommends the following priority order for funding of research projects in 2015:</w:t>
      </w:r>
    </w:p>
    <w:p w:rsidR="00531D05" w:rsidRPr="00737053" w:rsidRDefault="00531D05" w:rsidP="00593EB9">
      <w:pPr>
        <w:pStyle w:val="ListParagraph"/>
        <w:numPr>
          <w:ilvl w:val="1"/>
          <w:numId w:val="28"/>
        </w:numPr>
        <w:adjustRightInd w:val="0"/>
        <w:snapToGrid w:val="0"/>
        <w:ind w:left="851"/>
        <w:contextualSpacing w:val="0"/>
        <w:jc w:val="both"/>
        <w:rPr>
          <w:rFonts w:cs="Times New Roman"/>
          <w:lang w:val="en-US"/>
        </w:rPr>
      </w:pPr>
      <w:r w:rsidRPr="00737053">
        <w:rPr>
          <w:rFonts w:cs="Times New Roman"/>
          <w:lang w:val="en-US"/>
        </w:rPr>
        <w:lastRenderedPageBreak/>
        <w:t xml:space="preserve">Monte Carlo simulation of mitigation options (see </w:t>
      </w:r>
      <w:r w:rsidR="00C947BE" w:rsidRPr="00737053">
        <w:rPr>
          <w:rFonts w:eastAsia="Malgun Gothic" w:cs="Times New Roman"/>
          <w:lang w:val="en-US" w:eastAsia="ko-KR"/>
        </w:rPr>
        <w:t>SC10-</w:t>
      </w:r>
      <w:r w:rsidRPr="00737053">
        <w:rPr>
          <w:rFonts w:cs="Times New Roman"/>
          <w:lang w:val="en-US"/>
        </w:rPr>
        <w:t>EB-WP-01 for details)</w:t>
      </w:r>
    </w:p>
    <w:p w:rsidR="00531D05" w:rsidRPr="00737053" w:rsidRDefault="00531D05" w:rsidP="00593EB9">
      <w:pPr>
        <w:pStyle w:val="ListParagraph"/>
        <w:numPr>
          <w:ilvl w:val="1"/>
          <w:numId w:val="28"/>
        </w:numPr>
        <w:adjustRightInd w:val="0"/>
        <w:snapToGrid w:val="0"/>
        <w:ind w:left="851"/>
        <w:contextualSpacing w:val="0"/>
        <w:jc w:val="both"/>
        <w:rPr>
          <w:rFonts w:cs="Times New Roman"/>
          <w:lang w:val="en-US"/>
        </w:rPr>
      </w:pPr>
      <w:r w:rsidRPr="00737053">
        <w:rPr>
          <w:rFonts w:cs="Times New Roman"/>
          <w:lang w:val="en-US"/>
        </w:rPr>
        <w:t xml:space="preserve">Expert panel work on the identification of appropriate life history parameters for use in developing shark LRPs </w:t>
      </w:r>
    </w:p>
    <w:p w:rsidR="00531D05" w:rsidRPr="00737053" w:rsidRDefault="00531D05" w:rsidP="00593EB9">
      <w:pPr>
        <w:pStyle w:val="ListParagraph"/>
        <w:numPr>
          <w:ilvl w:val="1"/>
          <w:numId w:val="28"/>
        </w:numPr>
        <w:adjustRightInd w:val="0"/>
        <w:snapToGrid w:val="0"/>
        <w:ind w:left="851"/>
        <w:contextualSpacing w:val="0"/>
        <w:jc w:val="both"/>
        <w:rPr>
          <w:rFonts w:cs="Times New Roman"/>
          <w:lang w:val="en-US"/>
        </w:rPr>
      </w:pPr>
      <w:r w:rsidRPr="00737053">
        <w:rPr>
          <w:rFonts w:cs="Times New Roman"/>
          <w:lang w:val="en-US"/>
        </w:rPr>
        <w:t xml:space="preserve">Desktop examination of </w:t>
      </w:r>
      <w:r w:rsidR="009133D7" w:rsidRPr="00737053">
        <w:rPr>
          <w:rFonts w:cs="Times New Roman"/>
          <w:lang w:val="en-US"/>
        </w:rPr>
        <w:t xml:space="preserve">fins-to-carcass </w:t>
      </w:r>
      <w:r w:rsidRPr="00737053">
        <w:rPr>
          <w:rFonts w:cs="Times New Roman"/>
          <w:lang w:val="en-US"/>
        </w:rPr>
        <w:t>ratios (building on work underway by New Zealand)</w:t>
      </w:r>
    </w:p>
    <w:p w:rsidR="00B34633" w:rsidRPr="00737053" w:rsidRDefault="00B34633" w:rsidP="00593EB9">
      <w:pPr>
        <w:pStyle w:val="ListParagraph"/>
        <w:adjustRightInd w:val="0"/>
        <w:snapToGrid w:val="0"/>
        <w:ind w:left="851"/>
        <w:contextualSpacing w:val="0"/>
        <w:jc w:val="both"/>
        <w:rPr>
          <w:rFonts w:cs="Times New Roman"/>
          <w:lang w:val="en-US"/>
        </w:rPr>
      </w:pPr>
    </w:p>
    <w:p w:rsidR="00531D05" w:rsidRPr="00737053" w:rsidRDefault="00531D05" w:rsidP="00593EB9">
      <w:pPr>
        <w:pStyle w:val="Best2"/>
        <w:adjustRightInd w:val="0"/>
        <w:snapToGrid w:val="0"/>
        <w:spacing w:after="0" w:line="240" w:lineRule="auto"/>
        <w:rPr>
          <w:rFonts w:cs="Times New Roman"/>
          <w:lang w:val="en-US"/>
        </w:rPr>
      </w:pPr>
      <w:r w:rsidRPr="00737053">
        <w:rPr>
          <w:rFonts w:cs="Times New Roman"/>
          <w:lang w:val="en-US"/>
        </w:rPr>
        <w:t>SC10 recommends that:</w:t>
      </w:r>
    </w:p>
    <w:p w:rsidR="00531D05" w:rsidRPr="00737053" w:rsidRDefault="00531D05" w:rsidP="00593EB9">
      <w:pPr>
        <w:pStyle w:val="ListParagraph"/>
        <w:numPr>
          <w:ilvl w:val="0"/>
          <w:numId w:val="30"/>
        </w:numPr>
        <w:autoSpaceDE w:val="0"/>
        <w:autoSpaceDN w:val="0"/>
        <w:adjustRightInd w:val="0"/>
        <w:snapToGrid w:val="0"/>
        <w:contextualSpacing w:val="0"/>
        <w:jc w:val="both"/>
        <w:rPr>
          <w:rFonts w:cs="Times New Roman"/>
          <w:lang w:val="en-US"/>
        </w:rPr>
      </w:pPr>
      <w:r w:rsidRPr="00737053">
        <w:rPr>
          <w:rFonts w:cs="Times New Roman"/>
          <w:lang w:val="en-US"/>
        </w:rPr>
        <w:t xml:space="preserve">Guidelines for the safe release of whale sharks (Attachment </w:t>
      </w:r>
      <w:r w:rsidR="00690C5C" w:rsidRPr="00737053">
        <w:rPr>
          <w:rFonts w:eastAsia="Malgun Gothic" w:cs="Times New Roman"/>
          <w:lang w:val="en-US" w:eastAsia="ko-KR"/>
        </w:rPr>
        <w:t>I</w:t>
      </w:r>
      <w:r w:rsidRPr="00737053">
        <w:rPr>
          <w:rFonts w:cs="Times New Roman"/>
          <w:lang w:val="en-US"/>
        </w:rPr>
        <w:t>) be considered by SC11.</w:t>
      </w:r>
    </w:p>
    <w:p w:rsidR="00531D05" w:rsidRPr="00737053" w:rsidRDefault="00531D05" w:rsidP="00593EB9">
      <w:pPr>
        <w:pStyle w:val="ListParagraph"/>
        <w:numPr>
          <w:ilvl w:val="0"/>
          <w:numId w:val="30"/>
        </w:numPr>
        <w:autoSpaceDE w:val="0"/>
        <w:autoSpaceDN w:val="0"/>
        <w:adjustRightInd w:val="0"/>
        <w:snapToGrid w:val="0"/>
        <w:contextualSpacing w:val="0"/>
        <w:jc w:val="both"/>
        <w:rPr>
          <w:rFonts w:cs="Times New Roman"/>
          <w:lang w:val="en-US"/>
        </w:rPr>
      </w:pPr>
      <w:r w:rsidRPr="00737053">
        <w:rPr>
          <w:rFonts w:cs="Times New Roman"/>
          <w:lang w:val="en-US"/>
        </w:rPr>
        <w:t xml:space="preserve">A table summarizing the development of safe guidelines to maximize survival of sharks to be released from longline or </w:t>
      </w:r>
      <w:r w:rsidR="00E85E46" w:rsidRPr="00737053">
        <w:rPr>
          <w:rFonts w:cs="Times New Roman"/>
          <w:lang w:val="en-US"/>
        </w:rPr>
        <w:t>purse-seine</w:t>
      </w:r>
      <w:r w:rsidRPr="00737053">
        <w:rPr>
          <w:rFonts w:cs="Times New Roman"/>
          <w:lang w:val="en-US"/>
        </w:rPr>
        <w:t xml:space="preserve"> gear (Attachment </w:t>
      </w:r>
      <w:r w:rsidR="00690C5C" w:rsidRPr="00737053">
        <w:rPr>
          <w:rFonts w:eastAsia="Malgun Gothic" w:cs="Times New Roman"/>
          <w:lang w:val="en-US" w:eastAsia="ko-KR"/>
        </w:rPr>
        <w:t>J</w:t>
      </w:r>
      <w:r w:rsidRPr="00737053">
        <w:rPr>
          <w:rFonts w:cs="Times New Roman"/>
          <w:lang w:val="en-US"/>
        </w:rPr>
        <w:t>) should be reviewed by SC11 and forwarded to TCC for its consideration.</w:t>
      </w:r>
    </w:p>
    <w:p w:rsidR="00B34633" w:rsidRPr="00737053" w:rsidRDefault="00B34633" w:rsidP="00593EB9">
      <w:pPr>
        <w:pStyle w:val="ListParagraph"/>
        <w:autoSpaceDE w:val="0"/>
        <w:autoSpaceDN w:val="0"/>
        <w:adjustRightInd w:val="0"/>
        <w:snapToGrid w:val="0"/>
        <w:contextualSpacing w:val="0"/>
        <w:jc w:val="both"/>
        <w:rPr>
          <w:rFonts w:cs="Times New Roman"/>
          <w:b/>
          <w:lang w:val="en-US"/>
        </w:rPr>
      </w:pPr>
    </w:p>
    <w:p w:rsidR="00101812" w:rsidRPr="00737053" w:rsidRDefault="00101812" w:rsidP="00593EB9">
      <w:pPr>
        <w:pStyle w:val="Heading1"/>
        <w:snapToGrid w:val="0"/>
        <w:spacing w:after="0"/>
        <w:jc w:val="both"/>
        <w:rPr>
          <w:rFonts w:eastAsia="Malgun Gothic"/>
          <w:lang w:val="en-US" w:eastAsia="ko-KR"/>
        </w:rPr>
      </w:pPr>
      <w:r w:rsidRPr="00737053">
        <w:rPr>
          <w:lang w:val="en-US"/>
        </w:rPr>
        <w:t xml:space="preserve">6.3 </w:t>
      </w:r>
      <w:r w:rsidRPr="00737053">
        <w:rPr>
          <w:lang w:val="en-US"/>
        </w:rPr>
        <w:tab/>
        <w:t>Seabirds</w:t>
      </w:r>
    </w:p>
    <w:p w:rsidR="00B34633" w:rsidRPr="00737053" w:rsidRDefault="00B34633" w:rsidP="00593EB9">
      <w:pPr>
        <w:adjustRightInd w:val="0"/>
        <w:snapToGrid w:val="0"/>
        <w:jc w:val="both"/>
        <w:rPr>
          <w:rFonts w:eastAsia="Malgun Gothic" w:cs="Times New Roman"/>
          <w:lang w:val="en-US" w:eastAsia="ko-KR"/>
        </w:rPr>
      </w:pPr>
    </w:p>
    <w:p w:rsidR="00531D05" w:rsidRPr="00737053" w:rsidRDefault="00531D05" w:rsidP="00593EB9">
      <w:pPr>
        <w:pStyle w:val="Best2"/>
        <w:adjustRightInd w:val="0"/>
        <w:snapToGrid w:val="0"/>
        <w:spacing w:after="0" w:line="240" w:lineRule="auto"/>
        <w:rPr>
          <w:rFonts w:cs="Times New Roman"/>
          <w:lang w:val="en-US"/>
        </w:rPr>
      </w:pPr>
      <w:r w:rsidRPr="00737053">
        <w:rPr>
          <w:rFonts w:cs="Times New Roman"/>
          <w:lang w:val="en-US"/>
        </w:rPr>
        <w:t>SC10 recommends that:</w:t>
      </w:r>
    </w:p>
    <w:p w:rsidR="00531D05" w:rsidRPr="00737053" w:rsidRDefault="00531D05" w:rsidP="00593EB9">
      <w:pPr>
        <w:pStyle w:val="ListParagraph"/>
        <w:numPr>
          <w:ilvl w:val="0"/>
          <w:numId w:val="31"/>
        </w:numPr>
        <w:autoSpaceDE w:val="0"/>
        <w:autoSpaceDN w:val="0"/>
        <w:adjustRightInd w:val="0"/>
        <w:snapToGrid w:val="0"/>
        <w:contextualSpacing w:val="0"/>
        <w:jc w:val="both"/>
        <w:rPr>
          <w:rFonts w:cs="Times New Roman"/>
          <w:color w:val="000000"/>
          <w:lang w:val="en-US"/>
        </w:rPr>
      </w:pPr>
      <w:r w:rsidRPr="00737053">
        <w:rPr>
          <w:rFonts w:cs="Times New Roman"/>
          <w:color w:val="000000"/>
          <w:lang w:val="en-US" w:eastAsia="ko-KR"/>
        </w:rPr>
        <w:t>Relevant m</w:t>
      </w:r>
      <w:r w:rsidRPr="00737053">
        <w:rPr>
          <w:rFonts w:cs="Times New Roman"/>
          <w:color w:val="000000"/>
          <w:lang w:val="en-US"/>
        </w:rPr>
        <w:t xml:space="preserve">embers </w:t>
      </w:r>
      <w:r w:rsidRPr="00737053">
        <w:rPr>
          <w:rFonts w:cs="Times New Roman"/>
          <w:color w:val="000000"/>
          <w:lang w:val="en-US" w:eastAsia="ko-KR"/>
        </w:rPr>
        <w:t>will present</w:t>
      </w:r>
      <w:r w:rsidR="00984C47" w:rsidRPr="00737053">
        <w:rPr>
          <w:rFonts w:cs="Times New Roman"/>
          <w:color w:val="000000"/>
          <w:lang w:val="en-US"/>
        </w:rPr>
        <w:t xml:space="preserve"> </w:t>
      </w:r>
      <w:r w:rsidRPr="00737053">
        <w:rPr>
          <w:rFonts w:cs="Times New Roman"/>
          <w:color w:val="000000"/>
          <w:lang w:val="en-US" w:eastAsia="ko-KR"/>
        </w:rPr>
        <w:t>the</w:t>
      </w:r>
      <w:r w:rsidRPr="00737053">
        <w:rPr>
          <w:rFonts w:cs="Times New Roman"/>
          <w:color w:val="000000"/>
          <w:lang w:val="en-US"/>
        </w:rPr>
        <w:t xml:space="preserve"> analysis of the different bycatch interaction rates between exempted small longline vessels (&lt;24 m) and of larger non-exempt vessels north of 23 degrees north in CMM 2012-07</w:t>
      </w:r>
      <w:r w:rsidRPr="00737053">
        <w:rPr>
          <w:rFonts w:cs="Times New Roman"/>
          <w:color w:val="000000"/>
          <w:lang w:val="en-US" w:eastAsia="ko-KR"/>
        </w:rPr>
        <w:t xml:space="preserve"> at SC11</w:t>
      </w:r>
      <w:r w:rsidR="00A82497" w:rsidRPr="00737053">
        <w:rPr>
          <w:rFonts w:eastAsia="Malgun Gothic" w:cs="Times New Roman"/>
          <w:color w:val="000000"/>
          <w:lang w:val="en-US" w:eastAsia="ko-KR"/>
        </w:rPr>
        <w:t>.</w:t>
      </w:r>
    </w:p>
    <w:p w:rsidR="00531D05" w:rsidRPr="00737053" w:rsidRDefault="00531D05" w:rsidP="00593EB9">
      <w:pPr>
        <w:pStyle w:val="ListParagraph"/>
        <w:numPr>
          <w:ilvl w:val="0"/>
          <w:numId w:val="31"/>
        </w:numPr>
        <w:autoSpaceDE w:val="0"/>
        <w:autoSpaceDN w:val="0"/>
        <w:adjustRightInd w:val="0"/>
        <w:snapToGrid w:val="0"/>
        <w:contextualSpacing w:val="0"/>
        <w:jc w:val="both"/>
        <w:rPr>
          <w:rFonts w:cs="Times New Roman"/>
          <w:color w:val="000000"/>
          <w:lang w:val="en-US"/>
        </w:rPr>
      </w:pPr>
      <w:r w:rsidRPr="00737053">
        <w:rPr>
          <w:rFonts w:cs="Times New Roman"/>
          <w:color w:val="000000"/>
          <w:lang w:val="en-US" w:eastAsia="ko-KR"/>
        </w:rPr>
        <w:t>Relevant m</w:t>
      </w:r>
      <w:r w:rsidRPr="00737053">
        <w:rPr>
          <w:rFonts w:cs="Times New Roman"/>
          <w:color w:val="000000"/>
          <w:lang w:val="en-US"/>
        </w:rPr>
        <w:t xml:space="preserve">embers </w:t>
      </w:r>
      <w:r w:rsidRPr="00737053">
        <w:rPr>
          <w:rFonts w:cs="Times New Roman"/>
          <w:color w:val="000000"/>
          <w:lang w:val="en-US" w:eastAsia="ko-KR"/>
        </w:rPr>
        <w:t>will present</w:t>
      </w:r>
      <w:r w:rsidRPr="00737053">
        <w:rPr>
          <w:rFonts w:cs="Times New Roman"/>
          <w:color w:val="000000"/>
          <w:lang w:val="en-US"/>
        </w:rPr>
        <w:t xml:space="preserve"> seabird bycatch interaction rates for longline vessels in the area between 25 and 30 South</w:t>
      </w:r>
      <w:r w:rsidRPr="00737053">
        <w:rPr>
          <w:rFonts w:cs="Times New Roman"/>
          <w:color w:val="000000"/>
          <w:lang w:val="en-US" w:eastAsia="ko-KR"/>
        </w:rPr>
        <w:t xml:space="preserve"> at SC11.</w:t>
      </w:r>
    </w:p>
    <w:p w:rsidR="00B34633" w:rsidRPr="00737053" w:rsidRDefault="00B34633" w:rsidP="00593EB9">
      <w:pPr>
        <w:pStyle w:val="ListParagraph"/>
        <w:autoSpaceDE w:val="0"/>
        <w:autoSpaceDN w:val="0"/>
        <w:adjustRightInd w:val="0"/>
        <w:snapToGrid w:val="0"/>
        <w:contextualSpacing w:val="0"/>
        <w:jc w:val="both"/>
        <w:rPr>
          <w:rFonts w:cs="Times New Roman"/>
          <w:color w:val="000000"/>
          <w:lang w:val="en-US"/>
        </w:rPr>
      </w:pPr>
    </w:p>
    <w:p w:rsidR="00531D05" w:rsidRPr="00737053" w:rsidRDefault="00531D05" w:rsidP="00593EB9">
      <w:pPr>
        <w:pStyle w:val="Best2"/>
        <w:adjustRightInd w:val="0"/>
        <w:snapToGrid w:val="0"/>
        <w:spacing w:after="0" w:line="240" w:lineRule="auto"/>
        <w:rPr>
          <w:rFonts w:cs="Times New Roman"/>
          <w:lang w:val="en-US"/>
        </w:rPr>
      </w:pPr>
      <w:r w:rsidRPr="00737053">
        <w:rPr>
          <w:rFonts w:cs="Times New Roman"/>
          <w:lang w:val="en-US"/>
        </w:rPr>
        <w:t>SC10 Recommends that the Commission:</w:t>
      </w:r>
    </w:p>
    <w:p w:rsidR="00531D05" w:rsidRPr="00737053" w:rsidRDefault="00531D05" w:rsidP="00593EB9">
      <w:pPr>
        <w:pStyle w:val="ListParagraph"/>
        <w:numPr>
          <w:ilvl w:val="0"/>
          <w:numId w:val="32"/>
        </w:numPr>
        <w:adjustRightInd w:val="0"/>
        <w:snapToGrid w:val="0"/>
        <w:contextualSpacing w:val="0"/>
        <w:jc w:val="both"/>
        <w:rPr>
          <w:rFonts w:cs="Times New Roman"/>
          <w:lang w:val="en-US"/>
        </w:rPr>
      </w:pPr>
      <w:r w:rsidRPr="00737053">
        <w:rPr>
          <w:rFonts w:cs="Times New Roman"/>
          <w:lang w:val="en-US"/>
        </w:rPr>
        <w:t xml:space="preserve">Supports the implementation of </w:t>
      </w:r>
      <w:r w:rsidR="00E34954" w:rsidRPr="00737053">
        <w:rPr>
          <w:rFonts w:cs="Times New Roman"/>
          <w:lang w:val="en-US"/>
        </w:rPr>
        <w:t>E-monitoring</w:t>
      </w:r>
      <w:r w:rsidRPr="00737053">
        <w:rPr>
          <w:rFonts w:cs="Times New Roman"/>
          <w:lang w:val="en-US"/>
        </w:rPr>
        <w:t xml:space="preserve"> trials throughout the WCPFC to compare interaction rates between at sea and dry observers</w:t>
      </w:r>
      <w:r w:rsidR="00A82497" w:rsidRPr="00737053">
        <w:rPr>
          <w:rFonts w:eastAsia="Malgun Gothic" w:cs="Times New Roman"/>
          <w:lang w:val="en-US" w:eastAsia="ko-KR"/>
        </w:rPr>
        <w:t xml:space="preserve">, </w:t>
      </w:r>
      <w:r w:rsidRPr="00737053">
        <w:rPr>
          <w:rFonts w:cs="Times New Roman"/>
          <w:lang w:val="en-US"/>
        </w:rPr>
        <w:t xml:space="preserve">noting recommendation </w:t>
      </w:r>
      <w:proofErr w:type="gramStart"/>
      <w:r w:rsidRPr="00737053">
        <w:rPr>
          <w:rFonts w:cs="Times New Roman"/>
          <w:lang w:val="en-US"/>
        </w:rPr>
        <w:t>a and</w:t>
      </w:r>
      <w:proofErr w:type="gramEnd"/>
      <w:r w:rsidRPr="00737053">
        <w:rPr>
          <w:rFonts w:cs="Times New Roman"/>
          <w:lang w:val="en-US"/>
        </w:rPr>
        <w:t xml:space="preserve"> b under </w:t>
      </w:r>
      <w:r w:rsidR="00A82497" w:rsidRPr="00737053">
        <w:rPr>
          <w:rFonts w:eastAsia="Malgun Gothic" w:cs="Times New Roman"/>
          <w:lang w:val="en-US" w:eastAsia="ko-KR"/>
        </w:rPr>
        <w:t xml:space="preserve">Agenda Item </w:t>
      </w:r>
      <w:r w:rsidRPr="00737053">
        <w:rPr>
          <w:rFonts w:cs="Times New Roman"/>
          <w:lang w:val="en-US"/>
        </w:rPr>
        <w:t xml:space="preserve">3.3 </w:t>
      </w:r>
      <w:r w:rsidR="00A82497" w:rsidRPr="00737053">
        <w:rPr>
          <w:rFonts w:cs="Times New Roman"/>
          <w:bCs/>
          <w:lang w:val="en-US"/>
        </w:rPr>
        <w:t>Electronic monitoring and electronic reporting</w:t>
      </w:r>
      <w:r w:rsidR="00A82497" w:rsidRPr="00737053">
        <w:rPr>
          <w:rFonts w:eastAsia="Malgun Gothic" w:cs="Times New Roman"/>
          <w:lang w:val="en-US" w:eastAsia="ko-KR"/>
        </w:rPr>
        <w:t>.</w:t>
      </w:r>
    </w:p>
    <w:p w:rsidR="00531D05" w:rsidRPr="00737053" w:rsidRDefault="00531D05" w:rsidP="00593EB9">
      <w:pPr>
        <w:pStyle w:val="ListParagraph"/>
        <w:numPr>
          <w:ilvl w:val="0"/>
          <w:numId w:val="32"/>
        </w:numPr>
        <w:adjustRightInd w:val="0"/>
        <w:snapToGrid w:val="0"/>
        <w:contextualSpacing w:val="0"/>
        <w:jc w:val="both"/>
        <w:rPr>
          <w:rFonts w:cs="Times New Roman"/>
          <w:lang w:val="en-US"/>
        </w:rPr>
      </w:pPr>
      <w:r w:rsidRPr="00737053">
        <w:rPr>
          <w:rFonts w:cs="Times New Roman"/>
          <w:lang w:val="en-US"/>
        </w:rPr>
        <w:t>Encourages CCMs to collect robust seabird bycatch data taking into account seasonal and spatial distribution and submit to WCPFC.</w:t>
      </w:r>
    </w:p>
    <w:p w:rsidR="00531D05" w:rsidRPr="00737053" w:rsidRDefault="00531D05" w:rsidP="00593EB9">
      <w:pPr>
        <w:pStyle w:val="ListParagraph"/>
        <w:numPr>
          <w:ilvl w:val="0"/>
          <w:numId w:val="32"/>
        </w:numPr>
        <w:adjustRightInd w:val="0"/>
        <w:snapToGrid w:val="0"/>
        <w:contextualSpacing w:val="0"/>
        <w:jc w:val="both"/>
        <w:rPr>
          <w:rFonts w:cs="Times New Roman"/>
          <w:lang w:val="en-US"/>
        </w:rPr>
      </w:pPr>
      <w:r w:rsidRPr="00737053">
        <w:rPr>
          <w:rFonts w:cs="Times New Roman"/>
          <w:lang w:val="en-US"/>
        </w:rPr>
        <w:t>Take note that the CMM</w:t>
      </w:r>
      <w:r w:rsidR="00A82497" w:rsidRPr="00737053">
        <w:rPr>
          <w:rFonts w:eastAsia="Malgun Gothic" w:cs="Times New Roman"/>
          <w:lang w:val="en-US" w:eastAsia="ko-KR"/>
        </w:rPr>
        <w:t xml:space="preserve"> </w:t>
      </w:r>
      <w:r w:rsidRPr="00737053">
        <w:rPr>
          <w:rFonts w:cs="Times New Roman"/>
          <w:lang w:val="en-US"/>
        </w:rPr>
        <w:t>2012-07 came into effect on the 1 July 2014 and includes requirements for annual reporting of interactions in Part 1 and encourages CCMs to use the template in the CMM</w:t>
      </w:r>
      <w:r w:rsidR="00A82497" w:rsidRPr="00737053">
        <w:rPr>
          <w:rFonts w:eastAsia="Malgun Gothic" w:cs="Times New Roman"/>
          <w:lang w:val="en-US" w:eastAsia="ko-KR"/>
        </w:rPr>
        <w:t xml:space="preserve"> </w:t>
      </w:r>
      <w:r w:rsidRPr="00737053">
        <w:rPr>
          <w:rFonts w:cs="Times New Roman"/>
          <w:lang w:val="en-US"/>
        </w:rPr>
        <w:t>2012-07 for completing details about their bycatch species and numbers.</w:t>
      </w:r>
    </w:p>
    <w:p w:rsidR="00531D05" w:rsidRPr="00737053" w:rsidRDefault="00531D05" w:rsidP="00593EB9">
      <w:pPr>
        <w:pStyle w:val="ListParagraph"/>
        <w:numPr>
          <w:ilvl w:val="0"/>
          <w:numId w:val="32"/>
        </w:numPr>
        <w:adjustRightInd w:val="0"/>
        <w:snapToGrid w:val="0"/>
        <w:contextualSpacing w:val="0"/>
        <w:jc w:val="both"/>
        <w:rPr>
          <w:rFonts w:cs="Times New Roman"/>
          <w:lang w:val="en-US"/>
        </w:rPr>
      </w:pPr>
      <w:r w:rsidRPr="00737053">
        <w:rPr>
          <w:rFonts w:cs="Times New Roman"/>
          <w:lang w:val="en-US"/>
        </w:rPr>
        <w:t xml:space="preserve">Supports the distribution and use of the ACAP/Japanese seabird identification guide which will be coming out later this year. </w:t>
      </w:r>
    </w:p>
    <w:p w:rsidR="00531D05" w:rsidRPr="00737053" w:rsidRDefault="00531D05" w:rsidP="00593EB9">
      <w:pPr>
        <w:pStyle w:val="ListParagraph"/>
        <w:numPr>
          <w:ilvl w:val="0"/>
          <w:numId w:val="32"/>
        </w:numPr>
        <w:adjustRightInd w:val="0"/>
        <w:snapToGrid w:val="0"/>
        <w:contextualSpacing w:val="0"/>
        <w:jc w:val="both"/>
        <w:rPr>
          <w:rFonts w:cs="Times New Roman"/>
          <w:lang w:val="en-US"/>
        </w:rPr>
      </w:pPr>
      <w:r w:rsidRPr="00737053">
        <w:rPr>
          <w:rFonts w:cs="Times New Roman"/>
          <w:lang w:val="en-US"/>
        </w:rPr>
        <w:t xml:space="preserve">Supports the collection of DNA samples from seabirds taken as bycatch in the southern hemisphere to aid species identification. Protocols are in the ACAP/Japanese guide. </w:t>
      </w:r>
    </w:p>
    <w:p w:rsidR="00B34633" w:rsidRPr="00737053" w:rsidRDefault="00B34633" w:rsidP="00593EB9">
      <w:pPr>
        <w:pStyle w:val="ListParagraph"/>
        <w:adjustRightInd w:val="0"/>
        <w:snapToGrid w:val="0"/>
        <w:contextualSpacing w:val="0"/>
        <w:jc w:val="both"/>
        <w:rPr>
          <w:rFonts w:cs="Times New Roman"/>
          <w:b/>
          <w:lang w:val="en-US"/>
        </w:rPr>
      </w:pPr>
    </w:p>
    <w:p w:rsidR="00101812" w:rsidRPr="00737053" w:rsidRDefault="00984C47" w:rsidP="00593EB9">
      <w:pPr>
        <w:adjustRightInd w:val="0"/>
        <w:snapToGrid w:val="0"/>
        <w:jc w:val="both"/>
        <w:rPr>
          <w:rFonts w:eastAsia="Malgun Gothic" w:cs="Times New Roman"/>
          <w:b/>
          <w:lang w:val="en-US" w:eastAsia="ko-KR"/>
        </w:rPr>
      </w:pPr>
      <w:r w:rsidRPr="00737053">
        <w:rPr>
          <w:rFonts w:cs="Times New Roman"/>
          <w:b/>
          <w:lang w:val="en-US"/>
        </w:rPr>
        <w:t xml:space="preserve"> </w:t>
      </w:r>
      <w:r w:rsidR="00101812" w:rsidRPr="00737053">
        <w:rPr>
          <w:rFonts w:cs="Times New Roman"/>
          <w:b/>
          <w:lang w:val="en-US"/>
        </w:rPr>
        <w:t xml:space="preserve">6.4 </w:t>
      </w:r>
      <w:r w:rsidR="00101812" w:rsidRPr="00737053">
        <w:rPr>
          <w:rFonts w:cs="Times New Roman"/>
          <w:b/>
          <w:lang w:val="en-US"/>
        </w:rPr>
        <w:tab/>
        <w:t>Sea turtles</w:t>
      </w:r>
    </w:p>
    <w:p w:rsidR="00B34633" w:rsidRPr="00737053" w:rsidRDefault="00B34633" w:rsidP="00593EB9">
      <w:pPr>
        <w:adjustRightInd w:val="0"/>
        <w:snapToGrid w:val="0"/>
        <w:jc w:val="both"/>
        <w:rPr>
          <w:rFonts w:eastAsia="Malgun Gothic" w:cs="Times New Roman"/>
          <w:b/>
          <w:lang w:val="en-US" w:eastAsia="ko-KR"/>
        </w:rPr>
      </w:pPr>
    </w:p>
    <w:p w:rsidR="00101812" w:rsidRPr="00737053" w:rsidRDefault="00101812" w:rsidP="00593EB9">
      <w:pPr>
        <w:pStyle w:val="Best2"/>
        <w:adjustRightInd w:val="0"/>
        <w:snapToGrid w:val="0"/>
        <w:spacing w:after="0" w:line="240" w:lineRule="auto"/>
        <w:rPr>
          <w:rFonts w:cs="Times New Roman"/>
          <w:lang w:val="en-US"/>
        </w:rPr>
      </w:pPr>
      <w:r w:rsidRPr="00737053">
        <w:rPr>
          <w:rFonts w:cs="Times New Roman"/>
          <w:lang w:val="en-US"/>
        </w:rPr>
        <w:t>No papers were presented and there was no discussion on this agenda item.</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101812" w:rsidRPr="00737053" w:rsidRDefault="00101812" w:rsidP="00593EB9">
      <w:pPr>
        <w:pStyle w:val="Heading1"/>
        <w:snapToGrid w:val="0"/>
        <w:spacing w:after="0"/>
        <w:jc w:val="both"/>
        <w:rPr>
          <w:rFonts w:eastAsia="Malgun Gothic"/>
          <w:lang w:val="en-US" w:eastAsia="ko-KR"/>
        </w:rPr>
      </w:pPr>
      <w:r w:rsidRPr="00737053">
        <w:rPr>
          <w:lang w:val="en-US"/>
        </w:rPr>
        <w:t xml:space="preserve">6.5 </w:t>
      </w:r>
      <w:r w:rsidRPr="00737053">
        <w:rPr>
          <w:lang w:val="en-US"/>
        </w:rPr>
        <w:tab/>
        <w:t>Other species and issues</w:t>
      </w:r>
    </w:p>
    <w:p w:rsidR="00B34633" w:rsidRPr="00737053" w:rsidRDefault="00B34633" w:rsidP="00593EB9">
      <w:pPr>
        <w:adjustRightInd w:val="0"/>
        <w:snapToGrid w:val="0"/>
        <w:jc w:val="both"/>
        <w:rPr>
          <w:rFonts w:eastAsia="Malgun Gothic" w:cs="Times New Roman"/>
          <w:lang w:val="en-US" w:eastAsia="ko-KR"/>
        </w:rPr>
      </w:pPr>
    </w:p>
    <w:p w:rsidR="003438E0" w:rsidRPr="00737053" w:rsidRDefault="00470565" w:rsidP="00593EB9">
      <w:pPr>
        <w:pStyle w:val="Best2"/>
        <w:adjustRightInd w:val="0"/>
        <w:snapToGrid w:val="0"/>
        <w:spacing w:after="0" w:line="240" w:lineRule="auto"/>
        <w:rPr>
          <w:rFonts w:cs="Times New Roman"/>
          <w:lang w:val="en-US"/>
        </w:rPr>
      </w:pPr>
      <w:r w:rsidRPr="00737053">
        <w:rPr>
          <w:rFonts w:eastAsia="Batang" w:cs="Times New Roman"/>
          <w:lang w:val="en-US" w:eastAsia="ko-KR"/>
        </w:rPr>
        <w:t>There were</w:t>
      </w:r>
      <w:r w:rsidR="00BA1D5A" w:rsidRPr="00737053">
        <w:rPr>
          <w:rFonts w:eastAsia="Batang" w:cs="Times New Roman"/>
          <w:lang w:val="en-US" w:eastAsia="ko-KR"/>
        </w:rPr>
        <w:t xml:space="preserve"> presentations on </w:t>
      </w:r>
      <w:r w:rsidR="00BA1D5A" w:rsidRPr="00737053">
        <w:rPr>
          <w:rFonts w:cs="Times New Roman"/>
          <w:lang w:val="en-US"/>
        </w:rPr>
        <w:t>SC10-EB-WP-09</w:t>
      </w:r>
      <w:r w:rsidR="00BA1D5A" w:rsidRPr="00737053">
        <w:rPr>
          <w:rFonts w:eastAsia="Malgun Gothic" w:cs="Times New Roman"/>
          <w:lang w:val="en-US" w:eastAsia="ko-KR"/>
        </w:rPr>
        <w:t xml:space="preserve"> (Catch, Effort, and eCOsystem impacts of FAD-fishing</w:t>
      </w:r>
      <w:r w:rsidRPr="00737053">
        <w:rPr>
          <w:rFonts w:eastAsia="Malgun Gothic" w:cs="Times New Roman"/>
          <w:lang w:val="en-US" w:eastAsia="ko-KR"/>
        </w:rPr>
        <w:t>, CECOFAD</w:t>
      </w:r>
      <w:r w:rsidR="00BA1D5A" w:rsidRPr="00737053">
        <w:rPr>
          <w:rFonts w:eastAsia="Malgun Gothic" w:cs="Times New Roman"/>
          <w:lang w:val="en-US" w:eastAsia="ko-KR"/>
        </w:rPr>
        <w:t xml:space="preserve">), </w:t>
      </w:r>
      <w:r w:rsidR="00BA1D5A" w:rsidRPr="00737053">
        <w:rPr>
          <w:rFonts w:cs="Times New Roman"/>
          <w:lang w:val="en-US"/>
        </w:rPr>
        <w:t>SC10-EB-WP-08</w:t>
      </w:r>
      <w:r w:rsidRPr="00737053">
        <w:rPr>
          <w:rFonts w:eastAsia="Malgun Gothic" w:cs="Times New Roman"/>
          <w:lang w:val="en-US" w:eastAsia="ko-KR"/>
        </w:rPr>
        <w:t xml:space="preserve"> (ISSF’s third bycatch mitigation research cruise in the WCPO)</w:t>
      </w:r>
      <w:r w:rsidR="00BA1D5A" w:rsidRPr="00737053">
        <w:rPr>
          <w:rFonts w:eastAsia="Malgun Gothic" w:cs="Times New Roman"/>
          <w:lang w:val="en-US" w:eastAsia="ko-KR"/>
        </w:rPr>
        <w:t xml:space="preserve">, </w:t>
      </w:r>
      <w:r w:rsidRPr="00737053">
        <w:rPr>
          <w:rFonts w:eastAsia="Malgun Gothic" w:cs="Times New Roman"/>
          <w:lang w:val="en-US" w:eastAsia="ko-KR"/>
        </w:rPr>
        <w:t xml:space="preserve">and </w:t>
      </w:r>
      <w:r w:rsidR="00BA1D5A" w:rsidRPr="00737053">
        <w:rPr>
          <w:rFonts w:cs="Times New Roman"/>
          <w:lang w:val="en-US"/>
        </w:rPr>
        <w:t>SC10-EB-IP-05 (Issues for t-RFMOs in relation to the listing of shark and ray species by the Convention on International Trade in Endangered Species)</w:t>
      </w:r>
      <w:r w:rsidRPr="00737053">
        <w:rPr>
          <w:rFonts w:eastAsia="Malgun Gothic" w:cs="Times New Roman"/>
          <w:lang w:val="en-US" w:eastAsia="ko-KR"/>
        </w:rPr>
        <w:t xml:space="preserve">. </w:t>
      </w:r>
      <w:r w:rsidR="003438E0" w:rsidRPr="00737053">
        <w:rPr>
          <w:rFonts w:eastAsia="Batang" w:cs="Times New Roman"/>
          <w:lang w:val="en-US"/>
        </w:rPr>
        <w:t>No</w:t>
      </w:r>
      <w:r w:rsidR="003438E0" w:rsidRPr="00737053">
        <w:rPr>
          <w:rFonts w:eastAsia="Batang" w:cs="Times New Roman"/>
          <w:lang w:val="en-US" w:eastAsia="ko-KR"/>
        </w:rPr>
        <w:t xml:space="preserve"> recommendations were made under this agenda item.</w:t>
      </w:r>
    </w:p>
    <w:p w:rsidR="00B34633" w:rsidRPr="00737053" w:rsidRDefault="00B34633" w:rsidP="00593EB9">
      <w:pPr>
        <w:pStyle w:val="Best2"/>
        <w:numPr>
          <w:ilvl w:val="0"/>
          <w:numId w:val="0"/>
        </w:numPr>
        <w:adjustRightInd w:val="0"/>
        <w:snapToGrid w:val="0"/>
        <w:spacing w:after="0" w:line="240" w:lineRule="auto"/>
        <w:rPr>
          <w:rFonts w:eastAsia="Batang" w:cs="Times New Roman"/>
          <w:lang w:val="en-US" w:eastAsia="ko-KR"/>
        </w:rPr>
      </w:pPr>
    </w:p>
    <w:p w:rsidR="00EA6AE6" w:rsidRPr="00737053" w:rsidRDefault="00EA6AE6" w:rsidP="00593EB9">
      <w:pPr>
        <w:pStyle w:val="Heading3"/>
        <w:adjustRightInd w:val="0"/>
        <w:snapToGrid w:val="0"/>
        <w:rPr>
          <w:rFonts w:eastAsia="Malgun Gothic"/>
          <w:lang w:val="en-US" w:eastAsia="ko-KR"/>
        </w:rPr>
      </w:pPr>
      <w:r w:rsidRPr="00737053">
        <w:rPr>
          <w:lang w:val="en-US"/>
        </w:rPr>
        <w:t>agenda item 7 — OTHER RESEARCH PROJECTS</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Heading1"/>
        <w:snapToGrid w:val="0"/>
        <w:spacing w:after="0"/>
        <w:jc w:val="both"/>
        <w:rPr>
          <w:rFonts w:eastAsia="Malgun Gothic"/>
          <w:lang w:val="en-US" w:eastAsia="ko-KR"/>
        </w:rPr>
      </w:pPr>
      <w:r w:rsidRPr="00737053">
        <w:rPr>
          <w:lang w:val="en-US"/>
        </w:rPr>
        <w:t>7.1</w:t>
      </w:r>
      <w:r w:rsidRPr="00737053">
        <w:rPr>
          <w:lang w:val="en-US"/>
        </w:rPr>
        <w:tab/>
        <w:t>West Pacific East Asia Project</w:t>
      </w:r>
    </w:p>
    <w:p w:rsidR="00B34633" w:rsidRPr="00737053" w:rsidRDefault="00B34633" w:rsidP="00593EB9">
      <w:pPr>
        <w:adjustRightInd w:val="0"/>
        <w:snapToGrid w:val="0"/>
        <w:jc w:val="both"/>
        <w:rPr>
          <w:rFonts w:eastAsia="Malgun Gothic" w:cs="Times New Roman"/>
          <w:lang w:val="en-US" w:eastAsia="ko-KR"/>
        </w:rPr>
      </w:pPr>
    </w:p>
    <w:p w:rsidR="00DA3C14" w:rsidRPr="00737053" w:rsidRDefault="00EA6AE6" w:rsidP="00593EB9">
      <w:pPr>
        <w:pStyle w:val="Best2"/>
        <w:adjustRightInd w:val="0"/>
        <w:snapToGrid w:val="0"/>
        <w:spacing w:after="0" w:line="240" w:lineRule="auto"/>
        <w:rPr>
          <w:rFonts w:cs="Times New Roman"/>
          <w:lang w:val="en-US"/>
        </w:rPr>
      </w:pPr>
      <w:r w:rsidRPr="00737053">
        <w:rPr>
          <w:rFonts w:cs="Times New Roman"/>
          <w:lang w:val="en-US"/>
        </w:rPr>
        <w:lastRenderedPageBreak/>
        <w:t xml:space="preserve">The </w:t>
      </w:r>
      <w:r w:rsidR="00DA3C14" w:rsidRPr="00737053">
        <w:rPr>
          <w:rFonts w:cs="Times New Roman"/>
          <w:lang w:val="en-US"/>
        </w:rPr>
        <w:t xml:space="preserve">WCPFC Secretariat reported on the progress of the West Pacific East Asia Project </w:t>
      </w:r>
      <w:r w:rsidR="003438E0" w:rsidRPr="00737053">
        <w:rPr>
          <w:rFonts w:eastAsia="Malgun Gothic" w:cs="Times New Roman"/>
          <w:lang w:val="en-US" w:eastAsia="ko-KR"/>
        </w:rPr>
        <w:t xml:space="preserve">and </w:t>
      </w:r>
      <w:r w:rsidR="00DA3C14" w:rsidRPr="00737053">
        <w:rPr>
          <w:rFonts w:eastAsia="Malgun Gothic" w:cs="Times New Roman"/>
          <w:lang w:val="en-US" w:eastAsia="ko-KR"/>
        </w:rPr>
        <w:t xml:space="preserve">introduced </w:t>
      </w:r>
      <w:r w:rsidR="003438E0" w:rsidRPr="00737053">
        <w:rPr>
          <w:rFonts w:eastAsia="Malgun Gothic" w:cs="Times New Roman"/>
          <w:lang w:val="en-US" w:eastAsia="ko-KR"/>
        </w:rPr>
        <w:t xml:space="preserve">a new GEF-funded project </w:t>
      </w:r>
      <w:r w:rsidR="00DA3C14" w:rsidRPr="00737053">
        <w:rPr>
          <w:rFonts w:eastAsia="Malgun Gothic" w:cs="Times New Roman"/>
          <w:lang w:val="en-US" w:eastAsia="ko-KR"/>
        </w:rPr>
        <w:t>(</w:t>
      </w:r>
      <w:r w:rsidR="00DA3C14" w:rsidRPr="00737053">
        <w:rPr>
          <w:rFonts w:cs="Times New Roman"/>
          <w:lang w:val="en-US"/>
        </w:rPr>
        <w:t>Sustainable Management of Highly Migratory Fish Stocks in the West Pacific and East Asian Seas</w:t>
      </w:r>
      <w:r w:rsidR="00DA3C14" w:rsidRPr="00737053">
        <w:rPr>
          <w:rFonts w:eastAsia="Malgun Gothic" w:cs="Times New Roman"/>
          <w:lang w:val="en-US" w:eastAsia="ko-KR"/>
        </w:rPr>
        <w:t>) which includes Indonesia, Philippines and Vietnam as project partners</w:t>
      </w:r>
      <w:r w:rsidR="003438E0" w:rsidRPr="00737053">
        <w:rPr>
          <w:rFonts w:eastAsia="Malgun Gothic" w:cs="Times New Roman"/>
          <w:lang w:val="en-US" w:eastAsia="ko-KR"/>
        </w:rPr>
        <w:t>.</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EA6AE6" w:rsidRPr="00737053" w:rsidRDefault="00EA6AE6" w:rsidP="00593EB9">
      <w:pPr>
        <w:pStyle w:val="Heading1"/>
        <w:snapToGrid w:val="0"/>
        <w:spacing w:after="0"/>
        <w:jc w:val="both"/>
        <w:rPr>
          <w:rFonts w:eastAsia="Malgun Gothic"/>
          <w:lang w:val="en-US" w:eastAsia="ko-KR"/>
        </w:rPr>
      </w:pPr>
      <w:r w:rsidRPr="00737053">
        <w:rPr>
          <w:lang w:val="en-US"/>
        </w:rPr>
        <w:t>7.2</w:t>
      </w:r>
      <w:r w:rsidRPr="00737053">
        <w:rPr>
          <w:lang w:val="en-US"/>
        </w:rPr>
        <w:tab/>
        <w:t xml:space="preserve">Pacific Tuna Tagging Project </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Best2"/>
        <w:adjustRightInd w:val="0"/>
        <w:snapToGrid w:val="0"/>
        <w:spacing w:after="0" w:line="240" w:lineRule="auto"/>
        <w:rPr>
          <w:rFonts w:cs="Times New Roman"/>
          <w:lang w:val="en-US"/>
        </w:rPr>
      </w:pPr>
      <w:r w:rsidRPr="00737053">
        <w:rPr>
          <w:rFonts w:cs="Times New Roman"/>
          <w:lang w:val="en-US"/>
        </w:rPr>
        <w:t>The 8</w:t>
      </w:r>
      <w:r w:rsidR="00DA3C14" w:rsidRPr="00737053">
        <w:rPr>
          <w:rFonts w:eastAsia="Malgun Gothic" w:cs="Times New Roman"/>
          <w:vertAlign w:val="superscript"/>
          <w:lang w:val="en-US" w:eastAsia="ko-KR"/>
        </w:rPr>
        <w:t>th</w:t>
      </w:r>
      <w:r w:rsidR="00DA3C14" w:rsidRPr="00737053">
        <w:rPr>
          <w:rFonts w:eastAsia="Malgun Gothic" w:cs="Times New Roman"/>
          <w:lang w:val="en-US" w:eastAsia="ko-KR"/>
        </w:rPr>
        <w:t xml:space="preserve"> </w:t>
      </w:r>
      <w:r w:rsidRPr="00737053">
        <w:rPr>
          <w:rFonts w:cs="Times New Roman"/>
          <w:lang w:val="en-US"/>
        </w:rPr>
        <w:t xml:space="preserve">Pacific Tuna Tagging Project (PTTP) Steering Committee meeting was held on Thursday 7 August 2014. The meeting considered the program of work planned for 2014/2015, which is primarily focused on managing the </w:t>
      </w:r>
      <w:r w:rsidR="00A2104E" w:rsidRPr="00737053">
        <w:rPr>
          <w:rFonts w:cs="Times New Roman"/>
          <w:lang w:val="en-US"/>
        </w:rPr>
        <w:t xml:space="preserve">tag recovery </w:t>
      </w:r>
      <w:r w:rsidRPr="00737053">
        <w:rPr>
          <w:rFonts w:cs="Times New Roman"/>
          <w:lang w:val="en-US"/>
        </w:rPr>
        <w:t>process and incorporating analysis of tagging data i</w:t>
      </w:r>
      <w:r w:rsidR="002F2912" w:rsidRPr="00737053">
        <w:rPr>
          <w:rFonts w:cs="Times New Roman"/>
          <w:lang w:val="en-US"/>
        </w:rPr>
        <w:t xml:space="preserve">n various programs of work. </w:t>
      </w:r>
      <w:r w:rsidRPr="00737053">
        <w:rPr>
          <w:rFonts w:cs="Times New Roman"/>
          <w:lang w:val="en-US"/>
        </w:rPr>
        <w:t xml:space="preserve">PTTP data is now being used routinely in stock assessments, </w:t>
      </w:r>
      <w:r w:rsidR="00EA0EC2" w:rsidRPr="00737053">
        <w:rPr>
          <w:rFonts w:eastAsia="Malgun Gothic" w:cs="Times New Roman"/>
          <w:lang w:val="en-US" w:eastAsia="ko-KR"/>
        </w:rPr>
        <w:t>including</w:t>
      </w:r>
      <w:r w:rsidR="00EA0EC2" w:rsidRPr="00737053">
        <w:rPr>
          <w:rFonts w:eastAsia="Malgun Gothic" w:cs="Times New Roman" w:hint="eastAsia"/>
          <w:lang w:val="en-US" w:eastAsia="ko-KR"/>
        </w:rPr>
        <w:t xml:space="preserve"> the current</w:t>
      </w:r>
      <w:r w:rsidRPr="00737053">
        <w:rPr>
          <w:rFonts w:cs="Times New Roman"/>
          <w:lang w:val="en-US"/>
        </w:rPr>
        <w:t xml:space="preserve"> tropical tuna stock assessments </w:t>
      </w:r>
      <w:r w:rsidR="00EA0EC2" w:rsidRPr="00737053">
        <w:rPr>
          <w:rFonts w:eastAsia="Malgun Gothic" w:cs="Times New Roman" w:hint="eastAsia"/>
          <w:lang w:val="en-US" w:eastAsia="ko-KR"/>
        </w:rPr>
        <w:t>which benefited greatly from the project.</w:t>
      </w:r>
    </w:p>
    <w:p w:rsidR="00B34633" w:rsidRPr="00737053" w:rsidRDefault="00B34633" w:rsidP="00593EB9">
      <w:pPr>
        <w:adjustRightInd w:val="0"/>
        <w:snapToGrid w:val="0"/>
        <w:jc w:val="both"/>
        <w:rPr>
          <w:rFonts w:eastAsia="Malgun Gothic" w:cs="Times New Roman"/>
          <w:b/>
          <w:caps/>
          <w:lang w:val="en-US" w:eastAsia="ko-KR"/>
        </w:rPr>
      </w:pPr>
    </w:p>
    <w:p w:rsidR="00EA6AE6" w:rsidRPr="00737053" w:rsidRDefault="00EA6AE6" w:rsidP="00593EB9">
      <w:pPr>
        <w:pStyle w:val="Heading3"/>
        <w:adjustRightInd w:val="0"/>
        <w:snapToGrid w:val="0"/>
        <w:rPr>
          <w:rFonts w:eastAsia="Malgun Gothic"/>
          <w:lang w:val="en-US" w:eastAsia="ko-KR"/>
        </w:rPr>
      </w:pPr>
      <w:r w:rsidRPr="00737053">
        <w:rPr>
          <w:lang w:val="en-US"/>
        </w:rPr>
        <w:t>agenda item 8 — COOPERATION WITH OTHER ORGANISATIONS</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Best2"/>
        <w:adjustRightInd w:val="0"/>
        <w:snapToGrid w:val="0"/>
        <w:spacing w:after="0" w:line="240" w:lineRule="auto"/>
        <w:rPr>
          <w:rFonts w:cs="Times New Roman"/>
          <w:lang w:val="en-US"/>
        </w:rPr>
      </w:pPr>
      <w:r w:rsidRPr="00737053">
        <w:rPr>
          <w:rFonts w:cs="Times New Roman"/>
          <w:lang w:val="en-US"/>
        </w:rPr>
        <w:t xml:space="preserve">SC10 reviewed the status of the WCPFC’s cooperation with other organizations. </w:t>
      </w:r>
    </w:p>
    <w:p w:rsidR="00B34633" w:rsidRPr="00737053" w:rsidRDefault="00B34633" w:rsidP="00593EB9">
      <w:pPr>
        <w:pStyle w:val="Best2"/>
        <w:numPr>
          <w:ilvl w:val="0"/>
          <w:numId w:val="0"/>
        </w:numPr>
        <w:adjustRightInd w:val="0"/>
        <w:snapToGrid w:val="0"/>
        <w:spacing w:after="0" w:line="240" w:lineRule="auto"/>
        <w:rPr>
          <w:rFonts w:eastAsia="Malgun Gothic" w:cs="Times New Roman"/>
          <w:lang w:val="en-US" w:eastAsia="ko-KR"/>
        </w:rPr>
      </w:pPr>
    </w:p>
    <w:p w:rsidR="00EA6AE6" w:rsidRPr="00737053" w:rsidRDefault="00EA6AE6" w:rsidP="00593EB9">
      <w:pPr>
        <w:pStyle w:val="Heading3"/>
        <w:adjustRightInd w:val="0"/>
        <w:snapToGrid w:val="0"/>
        <w:rPr>
          <w:rFonts w:eastAsia="Malgun Gothic"/>
          <w:lang w:val="en-US" w:eastAsia="ko-KR"/>
        </w:rPr>
      </w:pPr>
      <w:r w:rsidRPr="00737053">
        <w:rPr>
          <w:lang w:val="en-US"/>
        </w:rPr>
        <w:t>agenda item 9 — Special Requirements of Developing States and Participating Territories</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Best2"/>
        <w:adjustRightInd w:val="0"/>
        <w:snapToGrid w:val="0"/>
        <w:spacing w:after="0" w:line="240" w:lineRule="auto"/>
        <w:rPr>
          <w:rFonts w:cs="Times New Roman"/>
          <w:lang w:val="en-US"/>
        </w:rPr>
      </w:pPr>
      <w:r w:rsidRPr="00737053">
        <w:rPr>
          <w:rFonts w:cs="Times New Roman"/>
          <w:lang w:val="en-US"/>
        </w:rPr>
        <w:t xml:space="preserve">The </w:t>
      </w:r>
      <w:r w:rsidR="00BA1D5A" w:rsidRPr="00737053">
        <w:rPr>
          <w:rFonts w:eastAsia="Malgun Gothic" w:cs="Times New Roman"/>
          <w:lang w:val="en-US" w:eastAsia="ko-KR"/>
        </w:rPr>
        <w:t xml:space="preserve">Secretariat </w:t>
      </w:r>
      <w:r w:rsidRPr="00737053">
        <w:rPr>
          <w:rFonts w:cs="Times New Roman"/>
          <w:lang w:val="en-US"/>
        </w:rPr>
        <w:t xml:space="preserve">briefly described the operations of the </w:t>
      </w:r>
      <w:r w:rsidR="00BA1D5A" w:rsidRPr="00737053">
        <w:rPr>
          <w:rFonts w:eastAsia="Malgun Gothic" w:cs="Times New Roman"/>
          <w:lang w:val="en-US" w:eastAsia="ko-KR"/>
        </w:rPr>
        <w:t>Japan Trust Fund</w:t>
      </w:r>
      <w:r w:rsidRPr="00737053">
        <w:rPr>
          <w:rFonts w:cs="Times New Roman"/>
          <w:lang w:val="en-US"/>
        </w:rPr>
        <w:t xml:space="preserve"> in 2014, which is the third year of the second phase of the JTF Project. The Secretariat urged participants to be ready for the call for next year’s funding, which would likely have a closing date of 31 December 2014.</w:t>
      </w:r>
    </w:p>
    <w:p w:rsidR="00B34633" w:rsidRPr="00737053" w:rsidRDefault="00B34633" w:rsidP="00593EB9">
      <w:pPr>
        <w:adjustRightInd w:val="0"/>
        <w:snapToGrid w:val="0"/>
        <w:ind w:left="2160" w:hanging="2160"/>
        <w:jc w:val="both"/>
        <w:rPr>
          <w:rFonts w:eastAsia="Malgun Gothic" w:cs="Times New Roman"/>
          <w:lang w:val="en-US" w:eastAsia="ko-KR"/>
        </w:rPr>
      </w:pPr>
    </w:p>
    <w:p w:rsidR="00EA6AE6" w:rsidRPr="00737053" w:rsidRDefault="00EA6AE6" w:rsidP="00593EB9">
      <w:pPr>
        <w:pStyle w:val="Heading3"/>
        <w:adjustRightInd w:val="0"/>
        <w:snapToGrid w:val="0"/>
        <w:rPr>
          <w:rFonts w:eastAsia="Malgun Gothic"/>
          <w:lang w:val="en-US" w:eastAsia="ko-KR"/>
        </w:rPr>
      </w:pPr>
      <w:r w:rsidRPr="00737053">
        <w:rPr>
          <w:lang w:val="en-US"/>
        </w:rPr>
        <w:t>agenda item 10 — Future Work Program and Budget</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Heading1"/>
        <w:snapToGrid w:val="0"/>
        <w:spacing w:after="0"/>
        <w:jc w:val="both"/>
        <w:rPr>
          <w:rFonts w:eastAsia="Malgun Gothic"/>
          <w:lang w:val="en-US" w:eastAsia="ko-KR"/>
        </w:rPr>
      </w:pPr>
      <w:r w:rsidRPr="00737053">
        <w:rPr>
          <w:lang w:val="en-US"/>
        </w:rPr>
        <w:t>10.1</w:t>
      </w:r>
      <w:r w:rsidRPr="00737053">
        <w:rPr>
          <w:lang w:val="en-US"/>
        </w:rPr>
        <w:tab/>
        <w:t>Review of the Scientific Committee Work Programme</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470565" w:rsidP="00593EB9">
      <w:pPr>
        <w:pStyle w:val="Best2"/>
        <w:adjustRightInd w:val="0"/>
        <w:snapToGrid w:val="0"/>
        <w:spacing w:after="0" w:line="240" w:lineRule="auto"/>
        <w:rPr>
          <w:rFonts w:cs="Times New Roman"/>
          <w:lang w:val="en-US"/>
        </w:rPr>
      </w:pPr>
      <w:r w:rsidRPr="00737053">
        <w:rPr>
          <w:rFonts w:eastAsia="Malgun Gothic" w:cs="Times New Roman"/>
          <w:lang w:val="en-US" w:eastAsia="ko-KR"/>
        </w:rPr>
        <w:t>The Secretariat reported the</w:t>
      </w:r>
      <w:r w:rsidR="00EA6AE6" w:rsidRPr="00737053">
        <w:rPr>
          <w:rFonts w:cs="Times New Roman"/>
          <w:lang w:val="en-US"/>
        </w:rPr>
        <w:t xml:space="preserve"> progress of the 2013-2014 work programme </w:t>
      </w:r>
      <w:r w:rsidRPr="00737053">
        <w:rPr>
          <w:rFonts w:eastAsia="Malgun Gothic" w:cs="Times New Roman"/>
          <w:lang w:val="en-US" w:eastAsia="ko-KR"/>
        </w:rPr>
        <w:t xml:space="preserve">of the Scientific Committee </w:t>
      </w:r>
      <w:r w:rsidR="00EA6AE6" w:rsidRPr="00737053">
        <w:rPr>
          <w:rFonts w:cs="Times New Roman"/>
          <w:lang w:val="en-US"/>
        </w:rPr>
        <w:t>since SC9.</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EA6AE6" w:rsidRPr="00737053" w:rsidRDefault="00EA6AE6" w:rsidP="00593EB9">
      <w:pPr>
        <w:pStyle w:val="Heading1"/>
        <w:snapToGrid w:val="0"/>
        <w:spacing w:after="0"/>
        <w:jc w:val="both"/>
        <w:rPr>
          <w:rFonts w:eastAsia="Malgun Gothic"/>
          <w:lang w:val="en-US" w:eastAsia="ko-KR"/>
        </w:rPr>
      </w:pPr>
      <w:r w:rsidRPr="00737053">
        <w:rPr>
          <w:lang w:val="en-US"/>
        </w:rPr>
        <w:t>10.2</w:t>
      </w:r>
      <w:r w:rsidRPr="00737053">
        <w:rPr>
          <w:lang w:val="en-US"/>
        </w:rPr>
        <w:tab/>
        <w:t>Development of the 2015 Work Programme and budget, and projection of 2016-2017 provisional Work Programme and indicative budget</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19602A" w:rsidP="00593EB9">
      <w:pPr>
        <w:pStyle w:val="Best2"/>
        <w:adjustRightInd w:val="0"/>
        <w:snapToGrid w:val="0"/>
        <w:spacing w:after="0" w:line="240" w:lineRule="auto"/>
        <w:rPr>
          <w:rFonts w:cs="Times New Roman"/>
          <w:lang w:val="en-US"/>
        </w:rPr>
      </w:pPr>
      <w:r w:rsidRPr="00737053">
        <w:rPr>
          <w:rFonts w:cs="Times New Roman"/>
          <w:lang w:val="en-US"/>
        </w:rPr>
        <w:t>SC10 adopted the work programme and budget as shown in Table 1.</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CC784E" w:rsidRPr="00737053" w:rsidRDefault="00CC784E" w:rsidP="00593EB9">
      <w:pPr>
        <w:adjustRightInd w:val="0"/>
        <w:snapToGrid w:val="0"/>
        <w:jc w:val="both"/>
        <w:rPr>
          <w:rFonts w:eastAsia="Malgun Gothic" w:cs="Times New Roman"/>
          <w:lang w:val="en-US" w:eastAsia="ko-KR"/>
        </w:rPr>
      </w:pPr>
      <w:proofErr w:type="gramStart"/>
      <w:r w:rsidRPr="00737053">
        <w:rPr>
          <w:rFonts w:cs="Times New Roman"/>
          <w:b/>
          <w:lang w:val="en-US" w:eastAsia="ko-KR"/>
        </w:rPr>
        <w:t>Table 1.</w:t>
      </w:r>
      <w:proofErr w:type="gramEnd"/>
      <w:r w:rsidRPr="00737053">
        <w:rPr>
          <w:rFonts w:cs="Times New Roman"/>
          <w:lang w:val="en-US" w:eastAsia="ko-KR"/>
        </w:rPr>
        <w:t xml:space="preserve"> </w:t>
      </w:r>
      <w:r w:rsidRPr="00737053">
        <w:rPr>
          <w:rFonts w:cs="Times New Roman"/>
          <w:lang w:val="en-US" w:eastAsia="ja-JP"/>
        </w:rPr>
        <w:t>List of SC work programme titles and budget for 201</w:t>
      </w:r>
      <w:r w:rsidRPr="00737053">
        <w:rPr>
          <w:rFonts w:cs="Times New Roman"/>
          <w:lang w:val="en-US" w:eastAsia="ko-KR"/>
        </w:rPr>
        <w:t>5</w:t>
      </w:r>
      <w:r w:rsidRPr="00737053">
        <w:rPr>
          <w:rFonts w:cs="Times New Roman"/>
          <w:lang w:val="en-US" w:eastAsia="ja-JP"/>
        </w:rPr>
        <w:t>, and indicative budget for 201</w:t>
      </w:r>
      <w:r w:rsidRPr="00737053">
        <w:rPr>
          <w:rFonts w:cs="Times New Roman"/>
          <w:lang w:val="en-US" w:eastAsia="ko-KR"/>
        </w:rPr>
        <w:t>6</w:t>
      </w:r>
      <w:r w:rsidRPr="00737053">
        <w:rPr>
          <w:rFonts w:cs="Times New Roman"/>
          <w:lang w:val="en-US" w:eastAsia="ja-JP"/>
        </w:rPr>
        <w:t>–201</w:t>
      </w:r>
      <w:r w:rsidRPr="00737053">
        <w:rPr>
          <w:rFonts w:cs="Times New Roman"/>
          <w:lang w:val="en-US" w:eastAsia="ko-KR"/>
        </w:rPr>
        <w:t>7</w:t>
      </w:r>
      <w:r w:rsidRPr="00737053">
        <w:rPr>
          <w:rFonts w:cs="Times New Roman"/>
          <w:lang w:val="en-US" w:eastAsia="ja-JP"/>
        </w:rPr>
        <w:t>, which require funding from the Co</w:t>
      </w:r>
      <w:r w:rsidR="00C71849" w:rsidRPr="00737053">
        <w:rPr>
          <w:rFonts w:cs="Times New Roman"/>
          <w:lang w:val="en-US" w:eastAsia="ja-JP"/>
        </w:rPr>
        <w:t>mmission’s core budget (in USD)</w:t>
      </w:r>
    </w:p>
    <w:tbl>
      <w:tblPr>
        <w:tblW w:w="4824"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59"/>
        <w:gridCol w:w="1397"/>
        <w:gridCol w:w="1325"/>
        <w:gridCol w:w="1171"/>
      </w:tblGrid>
      <w:tr w:rsidR="00CC784E" w:rsidRPr="00737053" w:rsidTr="00644608">
        <w:tc>
          <w:tcPr>
            <w:tcW w:w="2896" w:type="pct"/>
            <w:shd w:val="clear" w:color="auto" w:fill="BFBFBF" w:themeFill="background1" w:themeFillShade="BF"/>
            <w:vAlign w:val="center"/>
            <w:hideMark/>
          </w:tcPr>
          <w:p w:rsidR="00CC784E" w:rsidRPr="00737053" w:rsidRDefault="00CC784E" w:rsidP="00593EB9">
            <w:pPr>
              <w:adjustRightInd w:val="0"/>
              <w:snapToGrid w:val="0"/>
              <w:ind w:firstLineChars="200" w:firstLine="440"/>
              <w:jc w:val="center"/>
              <w:rPr>
                <w:rFonts w:cs="Times New Roman"/>
                <w:bCs/>
                <w:lang w:val="en-US" w:eastAsia="ja-JP"/>
              </w:rPr>
            </w:pPr>
            <w:r w:rsidRPr="00737053">
              <w:rPr>
                <w:rFonts w:cs="Times New Roman"/>
                <w:bCs/>
                <w:lang w:val="en-US" w:eastAsia="ja-JP"/>
              </w:rPr>
              <w:t>Research activity / Project with priority</w:t>
            </w:r>
          </w:p>
        </w:tc>
        <w:tc>
          <w:tcPr>
            <w:tcW w:w="755" w:type="pct"/>
            <w:shd w:val="clear" w:color="auto" w:fill="BFBFBF" w:themeFill="background1" w:themeFillShade="BF"/>
            <w:vAlign w:val="center"/>
            <w:hideMark/>
          </w:tcPr>
          <w:p w:rsidR="00CC784E" w:rsidRPr="00737053" w:rsidRDefault="00CC784E" w:rsidP="00593EB9">
            <w:pPr>
              <w:adjustRightInd w:val="0"/>
              <w:snapToGrid w:val="0"/>
              <w:jc w:val="center"/>
              <w:rPr>
                <w:rFonts w:cs="Times New Roman"/>
                <w:bCs/>
                <w:lang w:val="en-US" w:eastAsia="ja-JP"/>
              </w:rPr>
            </w:pPr>
            <w:r w:rsidRPr="00737053">
              <w:rPr>
                <w:rFonts w:cs="Times New Roman"/>
                <w:bCs/>
                <w:lang w:val="en-US" w:eastAsia="ja-JP"/>
              </w:rPr>
              <w:t>2015</w:t>
            </w:r>
          </w:p>
        </w:tc>
        <w:tc>
          <w:tcPr>
            <w:tcW w:w="716" w:type="pct"/>
            <w:shd w:val="clear" w:color="auto" w:fill="BFBFBF" w:themeFill="background1" w:themeFillShade="BF"/>
            <w:vAlign w:val="center"/>
          </w:tcPr>
          <w:p w:rsidR="00CC784E" w:rsidRPr="00737053" w:rsidRDefault="00CC784E" w:rsidP="00593EB9">
            <w:pPr>
              <w:adjustRightInd w:val="0"/>
              <w:snapToGrid w:val="0"/>
              <w:jc w:val="center"/>
              <w:rPr>
                <w:rFonts w:cs="Times New Roman"/>
                <w:bCs/>
                <w:lang w:val="en-US" w:eastAsia="ja-JP"/>
              </w:rPr>
            </w:pPr>
            <w:r w:rsidRPr="00737053">
              <w:rPr>
                <w:rFonts w:cs="Times New Roman"/>
                <w:bCs/>
                <w:lang w:val="en-US" w:eastAsia="ja-JP"/>
              </w:rPr>
              <w:t>2016</w:t>
            </w:r>
          </w:p>
        </w:tc>
        <w:tc>
          <w:tcPr>
            <w:tcW w:w="633" w:type="pct"/>
            <w:shd w:val="clear" w:color="auto" w:fill="BFBFBF" w:themeFill="background1" w:themeFillShade="BF"/>
            <w:vAlign w:val="center"/>
          </w:tcPr>
          <w:p w:rsidR="00CC784E" w:rsidRPr="00737053" w:rsidRDefault="00CC784E" w:rsidP="00593EB9">
            <w:pPr>
              <w:adjustRightInd w:val="0"/>
              <w:snapToGrid w:val="0"/>
              <w:jc w:val="center"/>
              <w:rPr>
                <w:rFonts w:cs="Times New Roman"/>
                <w:bCs/>
                <w:lang w:val="en-US" w:eastAsia="ko-KR"/>
              </w:rPr>
            </w:pPr>
            <w:r w:rsidRPr="00737053">
              <w:rPr>
                <w:rFonts w:cs="Times New Roman"/>
                <w:bCs/>
                <w:lang w:val="en-US" w:eastAsia="ko-KR"/>
              </w:rPr>
              <w:t>2017</w:t>
            </w: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ja-JP"/>
              </w:rPr>
            </w:pPr>
            <w:r w:rsidRPr="00737053">
              <w:rPr>
                <w:rFonts w:cs="Times New Roman"/>
                <w:lang w:val="en-US" w:eastAsia="ja-JP"/>
              </w:rPr>
              <w:t xml:space="preserve">Project 14. WPEA Project </w:t>
            </w:r>
          </w:p>
          <w:p w:rsidR="00CC784E" w:rsidRPr="00737053" w:rsidRDefault="00CC784E" w:rsidP="00593EB9">
            <w:pPr>
              <w:pStyle w:val="ListParagraph"/>
              <w:numPr>
                <w:ilvl w:val="0"/>
                <w:numId w:val="14"/>
              </w:numPr>
              <w:adjustRightInd w:val="0"/>
              <w:snapToGrid w:val="0"/>
              <w:contextualSpacing w:val="0"/>
              <w:rPr>
                <w:rFonts w:cs="Times New Roman"/>
                <w:lang w:val="en-US" w:eastAsia="ja-JP"/>
              </w:rPr>
            </w:pPr>
            <w:r w:rsidRPr="00737053">
              <w:rPr>
                <w:rFonts w:cs="Times New Roman"/>
                <w:u w:val="single"/>
                <w:lang w:val="en-US" w:eastAsia="ja-JP"/>
              </w:rPr>
              <w:t>Scope</w:t>
            </w:r>
            <w:r w:rsidRPr="00737053">
              <w:rPr>
                <w:rFonts w:cs="Times New Roman"/>
                <w:lang w:val="en-US" w:eastAsia="ja-JP"/>
              </w:rPr>
              <w:t>: port sampling and capacity building of WPEA countries</w:t>
            </w:r>
          </w:p>
        </w:tc>
        <w:tc>
          <w:tcPr>
            <w:tcW w:w="755" w:type="pct"/>
            <w:shd w:val="clear" w:color="auto" w:fill="auto"/>
            <w:vAlign w:val="center"/>
            <w:hideMark/>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25,000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25,000</w:t>
            </w: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25,000</w:t>
            </w: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ja-JP"/>
              </w:rPr>
            </w:pPr>
            <w:r w:rsidRPr="00737053">
              <w:rPr>
                <w:rFonts w:cs="Times New Roman"/>
                <w:lang w:val="en-US" w:eastAsia="ja-JP"/>
              </w:rPr>
              <w:t>Project 35. Refinement of bigeye parameters</w:t>
            </w:r>
          </w:p>
          <w:p w:rsidR="00CC784E" w:rsidRPr="00737053" w:rsidRDefault="00CC784E" w:rsidP="00593EB9">
            <w:pPr>
              <w:pStyle w:val="ListParagraph"/>
              <w:numPr>
                <w:ilvl w:val="0"/>
                <w:numId w:val="14"/>
              </w:numPr>
              <w:adjustRightInd w:val="0"/>
              <w:snapToGrid w:val="0"/>
              <w:contextualSpacing w:val="0"/>
              <w:rPr>
                <w:rFonts w:cs="Times New Roman"/>
                <w:lang w:val="en-US" w:eastAsia="ja-JP"/>
              </w:rPr>
            </w:pPr>
            <w:r w:rsidRPr="00737053">
              <w:rPr>
                <w:rFonts w:cs="Times New Roman"/>
                <w:u w:val="single"/>
                <w:lang w:val="en-US" w:eastAsia="ja-JP"/>
              </w:rPr>
              <w:t>Scope</w:t>
            </w:r>
            <w:r w:rsidRPr="00737053">
              <w:rPr>
                <w:rFonts w:cs="Times New Roman"/>
                <w:lang w:val="en-US" w:eastAsia="ja-JP"/>
              </w:rPr>
              <w:t xml:space="preserve">: 2015 is the last year of the project; sampling data </w:t>
            </w:r>
            <w:r w:rsidRPr="00737053">
              <w:rPr>
                <w:rFonts w:cs="Times New Roman"/>
                <w:lang w:val="en-US" w:eastAsia="ko-KR"/>
              </w:rPr>
              <w:t>and analysis of otoliths/gonads for assessment</w:t>
            </w:r>
          </w:p>
        </w:tc>
        <w:tc>
          <w:tcPr>
            <w:tcW w:w="755" w:type="pct"/>
            <w:shd w:val="clear" w:color="auto" w:fill="auto"/>
            <w:vAlign w:val="center"/>
            <w:hideMark/>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125,000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50,000</w:t>
            </w: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ja-JP"/>
              </w:rPr>
            </w:pPr>
            <w:r w:rsidRPr="00737053">
              <w:rPr>
                <w:rFonts w:cs="Times New Roman"/>
                <w:lang w:val="en-US" w:eastAsia="ja-JP"/>
              </w:rPr>
              <w:t>Project 42. Pacific-wide tagging project</w:t>
            </w:r>
          </w:p>
        </w:tc>
        <w:tc>
          <w:tcPr>
            <w:tcW w:w="755" w:type="pct"/>
            <w:shd w:val="clear" w:color="auto" w:fill="auto"/>
            <w:vAlign w:val="center"/>
            <w:hideMark/>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10,000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10,000</w:t>
            </w: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10,000</w:t>
            </w: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ko-KR"/>
              </w:rPr>
            </w:pPr>
            <w:r w:rsidRPr="00737053">
              <w:rPr>
                <w:rFonts w:cs="Times New Roman"/>
                <w:lang w:val="en-US" w:eastAsia="ja-JP"/>
              </w:rPr>
              <w:t>Project 57. Limit reference points</w:t>
            </w:r>
            <w:r w:rsidRPr="00737053">
              <w:rPr>
                <w:rFonts w:cs="Times New Roman"/>
                <w:lang w:val="en-US" w:eastAsia="ko-KR"/>
              </w:rPr>
              <w:t>: Expert panel work on the identification of appropriate life history parameters for use in developing shark LRPs</w:t>
            </w:r>
          </w:p>
        </w:tc>
        <w:tc>
          <w:tcPr>
            <w:tcW w:w="755" w:type="pct"/>
            <w:shd w:val="clear" w:color="auto" w:fill="auto"/>
            <w:vAlign w:val="center"/>
            <w:hideMark/>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ko-KR"/>
              </w:rPr>
              <w:t>25,000</w:t>
            </w:r>
            <w:r w:rsidRPr="00737053">
              <w:rPr>
                <w:rFonts w:cs="Times New Roman"/>
                <w:lang w:val="en-US" w:eastAsia="ja-JP"/>
              </w:rPr>
              <w:t> </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ja-JP"/>
              </w:rPr>
            </w:pPr>
            <w:r w:rsidRPr="00737053">
              <w:rPr>
                <w:rFonts w:cs="Times New Roman"/>
                <w:lang w:val="en-US" w:eastAsia="ja-JP"/>
              </w:rPr>
              <w:t xml:space="preserve">Project 66. Target reference points </w:t>
            </w:r>
          </w:p>
        </w:tc>
        <w:tc>
          <w:tcPr>
            <w:tcW w:w="755"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ja-JP"/>
              </w:rPr>
            </w:pPr>
            <w:r w:rsidRPr="00737053">
              <w:rPr>
                <w:rFonts w:cs="Times New Roman"/>
                <w:lang w:val="en-US" w:eastAsia="ja-JP"/>
              </w:rPr>
              <w:lastRenderedPageBreak/>
              <w:t>Project 63. Harvest control rules</w:t>
            </w:r>
          </w:p>
        </w:tc>
        <w:tc>
          <w:tcPr>
            <w:tcW w:w="755"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ja-JP"/>
              </w:rPr>
            </w:pPr>
            <w:r w:rsidRPr="00737053">
              <w:rPr>
                <w:rFonts w:cs="Times New Roman"/>
                <w:lang w:val="en-US" w:eastAsia="ko-KR"/>
              </w:rPr>
              <w:t xml:space="preserve">Project 70. </w:t>
            </w:r>
            <w:r w:rsidRPr="00737053">
              <w:rPr>
                <w:rFonts w:cs="Times New Roman"/>
                <w:lang w:val="en-US" w:eastAsia="ja-JP"/>
              </w:rPr>
              <w:t>Additional resourcing SPC</w:t>
            </w:r>
            <w:r w:rsidRPr="00737053">
              <w:rPr>
                <w:rFonts w:cs="Times New Roman"/>
                <w:lang w:val="en-US" w:eastAsia="ko-KR"/>
              </w:rPr>
              <w:t xml:space="preserve"> for the </w:t>
            </w:r>
            <w:r w:rsidRPr="00737053">
              <w:rPr>
                <w:rFonts w:cs="Times New Roman"/>
                <w:lang w:val="en-US" w:eastAsia="ja-JP"/>
              </w:rPr>
              <w:t>improvement of stock assessment along with 2011 BET peer review recommendations</w:t>
            </w:r>
          </w:p>
        </w:tc>
        <w:tc>
          <w:tcPr>
            <w:tcW w:w="755" w:type="pct"/>
            <w:shd w:val="clear" w:color="auto" w:fill="auto"/>
            <w:vAlign w:val="center"/>
            <w:hideMark/>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160,000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tcPr>
          <w:p w:rsidR="00CC784E" w:rsidRPr="00737053" w:rsidRDefault="00CC784E" w:rsidP="00593EB9">
            <w:pPr>
              <w:adjustRightInd w:val="0"/>
              <w:snapToGrid w:val="0"/>
              <w:rPr>
                <w:rFonts w:cs="Times New Roman"/>
                <w:lang w:val="en-US" w:eastAsia="ko-KR"/>
              </w:rPr>
            </w:pPr>
            <w:r w:rsidRPr="00737053">
              <w:rPr>
                <w:rFonts w:cs="Times New Roman"/>
                <w:lang w:val="en-US" w:eastAsia="ko-KR"/>
              </w:rPr>
              <w:t>Project 74. Pacific-wide Bigeye Stock Assessment (additional cost)</w:t>
            </w:r>
          </w:p>
          <w:p w:rsidR="00CC784E" w:rsidRPr="00737053" w:rsidRDefault="00CC784E" w:rsidP="00593EB9">
            <w:pPr>
              <w:pStyle w:val="ListParagraph"/>
              <w:numPr>
                <w:ilvl w:val="0"/>
                <w:numId w:val="16"/>
              </w:numPr>
              <w:adjustRightInd w:val="0"/>
              <w:snapToGrid w:val="0"/>
              <w:contextualSpacing w:val="0"/>
              <w:rPr>
                <w:rFonts w:cs="Times New Roman"/>
                <w:lang w:val="en-US"/>
              </w:rPr>
            </w:pPr>
            <w:r w:rsidRPr="00737053">
              <w:rPr>
                <w:rFonts w:cs="Times New Roman"/>
                <w:lang w:val="en-US"/>
              </w:rPr>
              <w:t>Travel and associated costs for 2 workshops</w:t>
            </w:r>
            <w:r w:rsidRPr="00737053">
              <w:rPr>
                <w:rFonts w:cs="Times New Roman"/>
                <w:lang w:val="en-US" w:eastAsia="ko-KR"/>
              </w:rPr>
              <w:t xml:space="preserve"> ($52,600)</w:t>
            </w:r>
          </w:p>
          <w:p w:rsidR="00CC784E" w:rsidRPr="00737053" w:rsidRDefault="00CC784E" w:rsidP="00593EB9">
            <w:pPr>
              <w:pStyle w:val="ListParagraph"/>
              <w:numPr>
                <w:ilvl w:val="0"/>
                <w:numId w:val="16"/>
              </w:numPr>
              <w:adjustRightInd w:val="0"/>
              <w:snapToGrid w:val="0"/>
              <w:contextualSpacing w:val="0"/>
              <w:rPr>
                <w:rFonts w:cs="Times New Roman"/>
                <w:lang w:val="en-US"/>
              </w:rPr>
            </w:pPr>
            <w:r w:rsidRPr="00737053">
              <w:rPr>
                <w:rFonts w:cs="Times New Roman"/>
                <w:lang w:val="en-US"/>
              </w:rPr>
              <w:t>MULTIFAN-CL software</w:t>
            </w:r>
            <w:r w:rsidRPr="00737053">
              <w:rPr>
                <w:rFonts w:cs="Times New Roman"/>
                <w:lang w:val="en-US" w:eastAsia="ko-KR"/>
              </w:rPr>
              <w:t xml:space="preserve"> </w:t>
            </w:r>
            <w:r w:rsidRPr="00737053">
              <w:rPr>
                <w:rFonts w:cs="Times New Roman"/>
                <w:lang w:val="en-US"/>
              </w:rPr>
              <w:t>development </w:t>
            </w:r>
            <w:r w:rsidRPr="00737053">
              <w:rPr>
                <w:rFonts w:cs="Times New Roman"/>
                <w:lang w:val="en-US" w:eastAsia="ko-KR"/>
              </w:rPr>
              <w:t>($26,300)</w:t>
            </w:r>
          </w:p>
          <w:p w:rsidR="00CC784E" w:rsidRPr="00737053" w:rsidRDefault="00CC784E" w:rsidP="00593EB9">
            <w:pPr>
              <w:pStyle w:val="ListParagraph"/>
              <w:numPr>
                <w:ilvl w:val="0"/>
                <w:numId w:val="16"/>
              </w:numPr>
              <w:adjustRightInd w:val="0"/>
              <w:snapToGrid w:val="0"/>
              <w:contextualSpacing w:val="0"/>
              <w:rPr>
                <w:rFonts w:cs="Times New Roman"/>
                <w:lang w:val="en-US"/>
              </w:rPr>
            </w:pPr>
            <w:r w:rsidRPr="00737053">
              <w:rPr>
                <w:rFonts w:cs="Times New Roman"/>
                <w:lang w:val="en-US"/>
              </w:rPr>
              <w:t>Computer hardware</w:t>
            </w:r>
            <w:r w:rsidRPr="00737053">
              <w:rPr>
                <w:rFonts w:cs="Times New Roman"/>
                <w:lang w:val="en-US" w:eastAsia="ko-KR"/>
              </w:rPr>
              <w:t xml:space="preserve"> ($13,100)</w:t>
            </w:r>
          </w:p>
        </w:tc>
        <w:tc>
          <w:tcPr>
            <w:tcW w:w="755" w:type="pct"/>
            <w:shd w:val="clear" w:color="auto" w:fill="auto"/>
            <w:vAlign w:val="center"/>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92,000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tcPr>
          <w:p w:rsidR="00CC784E" w:rsidRPr="00737053" w:rsidRDefault="00CC784E" w:rsidP="00593EB9">
            <w:pPr>
              <w:adjustRightInd w:val="0"/>
              <w:snapToGrid w:val="0"/>
              <w:rPr>
                <w:rFonts w:cs="Times New Roman"/>
                <w:lang w:val="en-US" w:eastAsia="ko-KR"/>
              </w:rPr>
            </w:pPr>
            <w:r w:rsidRPr="00737053">
              <w:rPr>
                <w:rFonts w:cs="Times New Roman"/>
                <w:lang w:val="en-US" w:eastAsia="ko-KR"/>
              </w:rPr>
              <w:t>New Project – Monte Carlo simulation of mitigation options for longline shark Bycatch</w:t>
            </w:r>
          </w:p>
          <w:p w:rsidR="00CC784E" w:rsidRPr="00737053" w:rsidRDefault="00CC784E" w:rsidP="00593EB9">
            <w:pPr>
              <w:pStyle w:val="ListParagraph"/>
              <w:numPr>
                <w:ilvl w:val="0"/>
                <w:numId w:val="15"/>
              </w:numPr>
              <w:adjustRightInd w:val="0"/>
              <w:snapToGrid w:val="0"/>
              <w:contextualSpacing w:val="0"/>
              <w:rPr>
                <w:rFonts w:cs="Times New Roman"/>
                <w:lang w:val="en-US" w:eastAsia="ko-KR"/>
              </w:rPr>
            </w:pPr>
            <w:r w:rsidRPr="00737053">
              <w:rPr>
                <w:rFonts w:cs="Times New Roman"/>
                <w:lang w:val="en-US" w:eastAsia="ko-KR"/>
              </w:rPr>
              <w:t xml:space="preserve">See </w:t>
            </w:r>
            <w:r w:rsidR="00C947BE" w:rsidRPr="00737053">
              <w:rPr>
                <w:rFonts w:eastAsia="Malgun Gothic" w:cs="Times New Roman"/>
                <w:lang w:val="en-US" w:eastAsia="ko-KR"/>
              </w:rPr>
              <w:t>SC10-</w:t>
            </w:r>
            <w:r w:rsidRPr="00737053">
              <w:rPr>
                <w:rFonts w:cs="Times New Roman"/>
                <w:lang w:val="en-US" w:eastAsia="ko-KR"/>
              </w:rPr>
              <w:t>EB-WP-01 for details</w:t>
            </w:r>
          </w:p>
        </w:tc>
        <w:tc>
          <w:tcPr>
            <w:tcW w:w="755" w:type="pct"/>
            <w:shd w:val="clear" w:color="auto" w:fill="auto"/>
            <w:vAlign w:val="center"/>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25,000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tcPr>
          <w:p w:rsidR="00CC784E" w:rsidRPr="00737053" w:rsidRDefault="00CC784E" w:rsidP="00593EB9">
            <w:pPr>
              <w:adjustRightInd w:val="0"/>
              <w:snapToGrid w:val="0"/>
              <w:rPr>
                <w:rFonts w:cs="Times New Roman"/>
                <w:lang w:val="en-US" w:eastAsia="ko-KR"/>
              </w:rPr>
            </w:pPr>
            <w:r w:rsidRPr="00737053">
              <w:rPr>
                <w:rFonts w:eastAsia="Malgun Gothic" w:cs="Times New Roman"/>
                <w:lang w:val="en-US" w:eastAsia="ko-KR"/>
              </w:rPr>
              <w:t>Project 67 – Review of impacts of recent high catches of skipjack on fisheries on the margins of the WCPFC Convention Area</w:t>
            </w:r>
          </w:p>
        </w:tc>
        <w:tc>
          <w:tcPr>
            <w:tcW w:w="755" w:type="pct"/>
            <w:shd w:val="clear" w:color="auto" w:fill="auto"/>
            <w:vAlign w:val="center"/>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40,000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ko-KR"/>
              </w:rPr>
            </w:pPr>
          </w:p>
          <w:p w:rsidR="00CC784E" w:rsidRPr="00737053" w:rsidRDefault="00CC784E" w:rsidP="00593EB9">
            <w:pPr>
              <w:adjustRightInd w:val="0"/>
              <w:snapToGrid w:val="0"/>
              <w:rPr>
                <w:rFonts w:cs="Times New Roman"/>
                <w:lang w:val="en-US" w:eastAsia="ko-KR"/>
              </w:rPr>
            </w:pPr>
            <w:r w:rsidRPr="00737053">
              <w:rPr>
                <w:rFonts w:cs="Times New Roman"/>
                <w:lang w:val="en-US" w:eastAsia="ja-JP"/>
              </w:rPr>
              <w:t xml:space="preserve">UNOBLIGATED BUDGET </w:t>
            </w:r>
          </w:p>
          <w:p w:rsidR="00CC784E" w:rsidRPr="00737053" w:rsidRDefault="00CC784E" w:rsidP="00593EB9">
            <w:pPr>
              <w:adjustRightInd w:val="0"/>
              <w:snapToGrid w:val="0"/>
              <w:rPr>
                <w:rFonts w:cs="Times New Roman"/>
                <w:lang w:val="en-US" w:eastAsia="ko-KR"/>
              </w:rPr>
            </w:pPr>
          </w:p>
        </w:tc>
        <w:tc>
          <w:tcPr>
            <w:tcW w:w="755" w:type="pct"/>
            <w:shd w:val="clear" w:color="auto" w:fill="auto"/>
            <w:noWrap/>
            <w:vAlign w:val="center"/>
            <w:hideMark/>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83,000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83,000</w:t>
            </w: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83,000</w:t>
            </w:r>
          </w:p>
        </w:tc>
      </w:tr>
      <w:tr w:rsidR="00CC784E" w:rsidRPr="00737053" w:rsidTr="00293B3A">
        <w:tc>
          <w:tcPr>
            <w:tcW w:w="2896" w:type="pct"/>
            <w:shd w:val="clear" w:color="auto" w:fill="auto"/>
            <w:vAlign w:val="center"/>
            <w:hideMark/>
          </w:tcPr>
          <w:p w:rsidR="00CC784E" w:rsidRPr="00737053" w:rsidRDefault="00CC784E" w:rsidP="00593EB9">
            <w:pPr>
              <w:adjustRightInd w:val="0"/>
              <w:snapToGrid w:val="0"/>
              <w:rPr>
                <w:rFonts w:cs="Times New Roman"/>
                <w:lang w:val="en-US" w:eastAsia="ko-KR"/>
              </w:rPr>
            </w:pPr>
          </w:p>
          <w:p w:rsidR="00CC784E" w:rsidRPr="00737053" w:rsidRDefault="00CC784E" w:rsidP="00593EB9">
            <w:pPr>
              <w:adjustRightInd w:val="0"/>
              <w:snapToGrid w:val="0"/>
              <w:rPr>
                <w:rFonts w:cs="Times New Roman"/>
                <w:lang w:val="en-US" w:eastAsia="ja-JP"/>
              </w:rPr>
            </w:pPr>
            <w:r w:rsidRPr="00737053">
              <w:rPr>
                <w:rFonts w:cs="Times New Roman"/>
                <w:lang w:val="en-US" w:eastAsia="ja-JP"/>
              </w:rPr>
              <w:t xml:space="preserve">SPC OCEANIC FISHERIES PROGRAMME BUDGET </w:t>
            </w:r>
          </w:p>
          <w:p w:rsidR="00CC784E" w:rsidRPr="00737053" w:rsidRDefault="00CC784E" w:rsidP="00593EB9">
            <w:pPr>
              <w:adjustRightInd w:val="0"/>
              <w:snapToGrid w:val="0"/>
              <w:rPr>
                <w:rFonts w:cs="Times New Roman"/>
                <w:lang w:val="en-US" w:eastAsia="ko-KR"/>
              </w:rPr>
            </w:pPr>
            <w:r w:rsidRPr="00737053">
              <w:rPr>
                <w:rFonts w:cs="Times New Roman"/>
                <w:lang w:val="en-US" w:eastAsia="ko-KR"/>
              </w:rPr>
              <w:t xml:space="preserve">(This includes </w:t>
            </w:r>
            <w:r w:rsidRPr="00737053">
              <w:rPr>
                <w:rFonts w:cs="Times New Roman"/>
                <w:lang w:val="en-US" w:eastAsia="ja-JP"/>
              </w:rPr>
              <w:t>$130</w:t>
            </w:r>
            <w:r w:rsidRPr="00737053">
              <w:rPr>
                <w:rFonts w:cs="Times New Roman"/>
                <w:lang w:val="en-US" w:eastAsia="ko-KR"/>
              </w:rPr>
              <w:t>,000</w:t>
            </w:r>
            <w:r w:rsidRPr="00737053">
              <w:rPr>
                <w:rFonts w:cs="Times New Roman"/>
                <w:lang w:val="en-US" w:eastAsia="ja-JP"/>
              </w:rPr>
              <w:t xml:space="preserve"> for shark research.</w:t>
            </w:r>
            <w:r w:rsidRPr="00737053">
              <w:rPr>
                <w:rFonts w:cs="Times New Roman"/>
                <w:lang w:val="en-US" w:eastAsia="ko-KR"/>
              </w:rPr>
              <w:t>)</w:t>
            </w:r>
          </w:p>
          <w:p w:rsidR="00CC784E" w:rsidRPr="00737053" w:rsidRDefault="00CC784E" w:rsidP="00593EB9">
            <w:pPr>
              <w:pStyle w:val="ListParagraph"/>
              <w:adjustRightInd w:val="0"/>
              <w:snapToGrid w:val="0"/>
              <w:ind w:left="800"/>
              <w:contextualSpacing w:val="0"/>
              <w:rPr>
                <w:rFonts w:cs="Times New Roman"/>
                <w:lang w:val="en-US" w:eastAsia="ja-JP"/>
              </w:rPr>
            </w:pPr>
          </w:p>
        </w:tc>
        <w:tc>
          <w:tcPr>
            <w:tcW w:w="755" w:type="pct"/>
            <w:shd w:val="clear" w:color="auto" w:fill="auto"/>
            <w:noWrap/>
            <w:vAlign w:val="center"/>
            <w:hideMark/>
          </w:tcPr>
          <w:p w:rsidR="00CC784E" w:rsidRPr="00737053" w:rsidRDefault="00CC784E" w:rsidP="00593EB9">
            <w:pPr>
              <w:adjustRightInd w:val="0"/>
              <w:snapToGrid w:val="0"/>
              <w:jc w:val="right"/>
              <w:rPr>
                <w:rFonts w:cs="Times New Roman"/>
                <w:lang w:val="en-US" w:eastAsia="ja-JP"/>
              </w:rPr>
            </w:pPr>
            <w:r w:rsidRPr="00737053">
              <w:rPr>
                <w:rFonts w:cs="Times New Roman"/>
                <w:lang w:val="en-US" w:eastAsia="ja-JP"/>
              </w:rPr>
              <w:t>871,200</w:t>
            </w:r>
          </w:p>
        </w:tc>
        <w:tc>
          <w:tcPr>
            <w:tcW w:w="716" w:type="pct"/>
            <w:shd w:val="clear" w:color="auto" w:fill="auto"/>
            <w:vAlign w:val="center"/>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1,031,200</w:t>
            </w:r>
          </w:p>
        </w:tc>
        <w:tc>
          <w:tcPr>
            <w:tcW w:w="633" w:type="pct"/>
            <w:shd w:val="clear" w:color="auto" w:fill="auto"/>
            <w:vAlign w:val="center"/>
          </w:tcPr>
          <w:p w:rsidR="00CC784E" w:rsidRPr="00737053" w:rsidRDefault="00CC784E" w:rsidP="00593EB9">
            <w:pPr>
              <w:adjustRightInd w:val="0"/>
              <w:snapToGrid w:val="0"/>
              <w:jc w:val="right"/>
              <w:rPr>
                <w:rFonts w:cs="Times New Roman"/>
                <w:lang w:val="en-US" w:eastAsia="ko-KR"/>
              </w:rPr>
            </w:pPr>
            <w:r w:rsidRPr="00737053">
              <w:rPr>
                <w:rFonts w:cs="Times New Roman"/>
                <w:lang w:val="en-US" w:eastAsia="ko-KR"/>
              </w:rPr>
              <w:t>1031,200</w:t>
            </w:r>
          </w:p>
        </w:tc>
      </w:tr>
      <w:tr w:rsidR="00CC784E" w:rsidRPr="00737053" w:rsidTr="00293B3A">
        <w:trPr>
          <w:trHeight w:val="314"/>
        </w:trPr>
        <w:tc>
          <w:tcPr>
            <w:tcW w:w="2896" w:type="pct"/>
            <w:shd w:val="clear" w:color="auto" w:fill="auto"/>
            <w:vAlign w:val="center"/>
            <w:hideMark/>
          </w:tcPr>
          <w:p w:rsidR="00CC784E" w:rsidRPr="00737053" w:rsidRDefault="00CC784E" w:rsidP="00593EB9">
            <w:pPr>
              <w:adjustRightInd w:val="0"/>
              <w:snapToGrid w:val="0"/>
              <w:ind w:firstLineChars="200" w:firstLine="440"/>
              <w:jc w:val="center"/>
              <w:rPr>
                <w:rFonts w:cs="Times New Roman"/>
                <w:bCs/>
                <w:lang w:val="en-US" w:eastAsia="ko-KR"/>
              </w:rPr>
            </w:pPr>
            <w:r w:rsidRPr="00737053">
              <w:rPr>
                <w:rFonts w:cs="Times New Roman"/>
                <w:bCs/>
                <w:lang w:val="en-US" w:eastAsia="ja-JP"/>
              </w:rPr>
              <w:t>GRAND TOTAL</w:t>
            </w:r>
          </w:p>
        </w:tc>
        <w:tc>
          <w:tcPr>
            <w:tcW w:w="755" w:type="pct"/>
            <w:shd w:val="clear" w:color="auto" w:fill="auto"/>
            <w:vAlign w:val="center"/>
          </w:tcPr>
          <w:p w:rsidR="00CC784E" w:rsidRPr="00737053" w:rsidRDefault="00CC784E" w:rsidP="00593EB9">
            <w:pPr>
              <w:adjustRightInd w:val="0"/>
              <w:snapToGrid w:val="0"/>
              <w:jc w:val="right"/>
              <w:rPr>
                <w:rFonts w:cs="Times New Roman"/>
                <w:bCs/>
                <w:lang w:val="en-US" w:eastAsia="ko-KR"/>
              </w:rPr>
            </w:pPr>
            <w:r w:rsidRPr="00737053">
              <w:rPr>
                <w:rFonts w:cs="Times New Roman"/>
                <w:bCs/>
                <w:lang w:val="en-US" w:eastAsia="ko-KR"/>
              </w:rPr>
              <w:t>1,456,200</w:t>
            </w:r>
          </w:p>
        </w:tc>
        <w:tc>
          <w:tcPr>
            <w:tcW w:w="716" w:type="pct"/>
            <w:shd w:val="clear" w:color="auto" w:fill="auto"/>
            <w:vAlign w:val="center"/>
          </w:tcPr>
          <w:p w:rsidR="00CC784E" w:rsidRPr="00737053" w:rsidRDefault="00CC784E" w:rsidP="00593EB9">
            <w:pPr>
              <w:adjustRightInd w:val="0"/>
              <w:snapToGrid w:val="0"/>
              <w:jc w:val="right"/>
              <w:rPr>
                <w:rFonts w:cs="Times New Roman"/>
                <w:bCs/>
                <w:lang w:val="en-US" w:eastAsia="ko-KR"/>
              </w:rPr>
            </w:pPr>
            <w:r w:rsidRPr="00737053">
              <w:rPr>
                <w:rFonts w:cs="Times New Roman"/>
                <w:bCs/>
                <w:lang w:val="en-US" w:eastAsia="ko-KR"/>
              </w:rPr>
              <w:t>1,199,200</w:t>
            </w:r>
          </w:p>
        </w:tc>
        <w:tc>
          <w:tcPr>
            <w:tcW w:w="633" w:type="pct"/>
            <w:shd w:val="clear" w:color="auto" w:fill="auto"/>
            <w:vAlign w:val="center"/>
          </w:tcPr>
          <w:p w:rsidR="00CC784E" w:rsidRPr="00737053" w:rsidRDefault="00CC784E" w:rsidP="00593EB9">
            <w:pPr>
              <w:adjustRightInd w:val="0"/>
              <w:snapToGrid w:val="0"/>
              <w:jc w:val="right"/>
              <w:rPr>
                <w:rFonts w:cs="Times New Roman"/>
                <w:bCs/>
                <w:lang w:val="en-US" w:eastAsia="ko-KR"/>
              </w:rPr>
            </w:pPr>
            <w:r w:rsidRPr="00737053">
              <w:rPr>
                <w:rFonts w:cs="Times New Roman"/>
                <w:bCs/>
                <w:lang w:val="en-US" w:eastAsia="ko-KR"/>
              </w:rPr>
              <w:t>1,149,200</w:t>
            </w:r>
          </w:p>
        </w:tc>
      </w:tr>
    </w:tbl>
    <w:p w:rsidR="0019602A" w:rsidRPr="00737053" w:rsidRDefault="0019602A" w:rsidP="00593EB9">
      <w:pPr>
        <w:adjustRightInd w:val="0"/>
        <w:snapToGrid w:val="0"/>
        <w:jc w:val="both"/>
        <w:rPr>
          <w:rFonts w:cs="Times New Roman"/>
          <w:lang w:val="en-US"/>
        </w:rPr>
      </w:pPr>
    </w:p>
    <w:p w:rsidR="00946335" w:rsidRPr="00737053" w:rsidRDefault="00946335" w:rsidP="00593EB9">
      <w:pPr>
        <w:pStyle w:val="Best2"/>
        <w:adjustRightInd w:val="0"/>
        <w:snapToGrid w:val="0"/>
        <w:spacing w:after="0" w:line="240" w:lineRule="auto"/>
        <w:rPr>
          <w:rFonts w:cs="Times New Roman"/>
          <w:lang w:val="en-US"/>
        </w:rPr>
      </w:pPr>
      <w:r w:rsidRPr="00737053">
        <w:rPr>
          <w:rFonts w:cs="Times New Roman"/>
          <w:lang w:val="en-US"/>
        </w:rPr>
        <w:t xml:space="preserve">SC10 advised that Project 57 in Table 1 will be implemented by the </w:t>
      </w:r>
      <w:r w:rsidR="00EA0EC2" w:rsidRPr="00737053">
        <w:rPr>
          <w:rFonts w:eastAsia="Malgun Gothic" w:cs="Times New Roman" w:hint="eastAsia"/>
          <w:lang w:val="en-US" w:eastAsia="ko-KR"/>
        </w:rPr>
        <w:t xml:space="preserve">WCPFC </w:t>
      </w:r>
      <w:r w:rsidRPr="00737053">
        <w:rPr>
          <w:rFonts w:cs="Times New Roman"/>
          <w:lang w:val="en-US"/>
        </w:rPr>
        <w:t xml:space="preserve">Secretariat and other </w:t>
      </w:r>
      <w:r w:rsidR="00D1538B" w:rsidRPr="00737053">
        <w:rPr>
          <w:rFonts w:cs="Times New Roman"/>
          <w:lang w:val="en-US"/>
        </w:rPr>
        <w:t>projects</w:t>
      </w:r>
      <w:r w:rsidRPr="00737053">
        <w:rPr>
          <w:rFonts w:cs="Times New Roman"/>
          <w:lang w:val="en-US"/>
        </w:rPr>
        <w:t xml:space="preserve"> w</w:t>
      </w:r>
      <w:r w:rsidR="00D1538B" w:rsidRPr="00737053">
        <w:rPr>
          <w:rFonts w:cs="Times New Roman"/>
          <w:lang w:val="en-US"/>
        </w:rPr>
        <w:t xml:space="preserve">ill be conducted by the Scientific Services Provider. SC10 and the Scientific Services Provider </w:t>
      </w:r>
      <w:r w:rsidRPr="00737053">
        <w:rPr>
          <w:rFonts w:cs="Times New Roman"/>
          <w:lang w:val="en-US"/>
        </w:rPr>
        <w:t xml:space="preserve">agreed that 2015 service agreement will include the following </w:t>
      </w:r>
      <w:r w:rsidR="00095369" w:rsidRPr="00737053">
        <w:rPr>
          <w:rFonts w:cs="Times New Roman"/>
          <w:lang w:val="en-US"/>
        </w:rPr>
        <w:t>assessments and shark research program activities</w:t>
      </w:r>
      <w:r w:rsidRPr="00737053">
        <w:rPr>
          <w:rFonts w:cs="Times New Roman"/>
          <w:lang w:val="en-US"/>
        </w:rPr>
        <w:t>:</w:t>
      </w:r>
    </w:p>
    <w:p w:rsidR="00CC4186" w:rsidRPr="00737053" w:rsidRDefault="00CC4186" w:rsidP="00593EB9">
      <w:pPr>
        <w:numPr>
          <w:ilvl w:val="0"/>
          <w:numId w:val="17"/>
        </w:numPr>
        <w:adjustRightInd w:val="0"/>
        <w:snapToGrid w:val="0"/>
        <w:jc w:val="both"/>
        <w:rPr>
          <w:rFonts w:eastAsia="Malgun Gothic" w:cs="Times New Roman"/>
          <w:lang w:val="en-US" w:eastAsia="ko-KR"/>
        </w:rPr>
      </w:pPr>
      <w:r w:rsidRPr="00737053">
        <w:rPr>
          <w:rFonts w:eastAsia="Malgun Gothic" w:cs="Times New Roman"/>
          <w:lang w:val="en-US" w:eastAsia="ko-KR"/>
        </w:rPr>
        <w:t>Pacific-wide bigeye stock assessment</w:t>
      </w:r>
    </w:p>
    <w:p w:rsidR="00CC4186" w:rsidRPr="00737053" w:rsidRDefault="00CC4186" w:rsidP="00593EB9">
      <w:pPr>
        <w:numPr>
          <w:ilvl w:val="0"/>
          <w:numId w:val="17"/>
        </w:numPr>
        <w:adjustRightInd w:val="0"/>
        <w:snapToGrid w:val="0"/>
        <w:jc w:val="both"/>
        <w:rPr>
          <w:rFonts w:eastAsia="Malgun Gothic" w:cs="Times New Roman"/>
          <w:lang w:val="en-US" w:eastAsia="ko-KR"/>
        </w:rPr>
      </w:pPr>
      <w:r w:rsidRPr="00737053">
        <w:rPr>
          <w:rFonts w:eastAsia="Malgun Gothic" w:cs="Times New Roman"/>
          <w:lang w:val="en-US" w:eastAsia="ko-KR"/>
        </w:rPr>
        <w:t>South Pacific albacore stock assessment</w:t>
      </w:r>
    </w:p>
    <w:p w:rsidR="00CC4186" w:rsidRPr="00737053" w:rsidRDefault="00CC4186" w:rsidP="00593EB9">
      <w:pPr>
        <w:numPr>
          <w:ilvl w:val="0"/>
          <w:numId w:val="17"/>
        </w:numPr>
        <w:adjustRightInd w:val="0"/>
        <w:snapToGrid w:val="0"/>
        <w:jc w:val="both"/>
        <w:rPr>
          <w:rFonts w:eastAsia="Malgun Gothic" w:cs="Times New Roman"/>
          <w:lang w:val="en-US" w:eastAsia="ko-KR"/>
        </w:rPr>
      </w:pPr>
      <w:r w:rsidRPr="00737053">
        <w:rPr>
          <w:rFonts w:eastAsia="Malgun Gothic" w:cs="Times New Roman"/>
          <w:lang w:val="en-US" w:eastAsia="ko-KR"/>
        </w:rPr>
        <w:t>Indicator analyses for key shark species</w:t>
      </w:r>
    </w:p>
    <w:p w:rsidR="00095369" w:rsidRPr="00737053" w:rsidRDefault="00095369" w:rsidP="00593EB9">
      <w:pPr>
        <w:numPr>
          <w:ilvl w:val="0"/>
          <w:numId w:val="17"/>
        </w:numPr>
        <w:adjustRightInd w:val="0"/>
        <w:snapToGrid w:val="0"/>
        <w:jc w:val="both"/>
        <w:rPr>
          <w:rFonts w:eastAsia="Malgun Gothic" w:cs="Times New Roman"/>
          <w:lang w:val="en-US" w:eastAsia="ko-KR"/>
        </w:rPr>
      </w:pPr>
      <w:r w:rsidRPr="00737053">
        <w:rPr>
          <w:rFonts w:eastAsia="Malgun Gothic" w:cs="Times New Roman"/>
          <w:lang w:val="en-US" w:eastAsia="ko-KR"/>
        </w:rPr>
        <w:t>Development of Shark Research Plan</w:t>
      </w:r>
    </w:p>
    <w:p w:rsidR="00CC4186" w:rsidRPr="00737053" w:rsidRDefault="00CC4186" w:rsidP="00593EB9">
      <w:pPr>
        <w:numPr>
          <w:ilvl w:val="0"/>
          <w:numId w:val="17"/>
        </w:numPr>
        <w:adjustRightInd w:val="0"/>
        <w:snapToGrid w:val="0"/>
        <w:jc w:val="both"/>
        <w:rPr>
          <w:rFonts w:eastAsia="Malgun Gothic" w:cs="Times New Roman"/>
          <w:lang w:val="en-US" w:eastAsia="ko-KR"/>
        </w:rPr>
      </w:pPr>
      <w:r w:rsidRPr="00737053">
        <w:rPr>
          <w:rFonts w:eastAsia="Malgun Gothic" w:cs="Times New Roman"/>
          <w:lang w:val="en-US" w:eastAsia="ko-KR"/>
        </w:rPr>
        <w:t>Update of stock assessment for WCPO bigeye incorporating 2013 data in projection mode</w:t>
      </w:r>
    </w:p>
    <w:p w:rsidR="00B34633" w:rsidRPr="00737053" w:rsidRDefault="00B34633" w:rsidP="00593EB9">
      <w:pPr>
        <w:adjustRightInd w:val="0"/>
        <w:snapToGrid w:val="0"/>
        <w:ind w:left="1165"/>
        <w:jc w:val="both"/>
        <w:rPr>
          <w:rFonts w:eastAsia="Malgun Gothic" w:cs="Times New Roman"/>
          <w:lang w:val="en-US" w:eastAsia="ko-KR"/>
        </w:rPr>
      </w:pPr>
    </w:p>
    <w:p w:rsidR="00EA0EC2" w:rsidRPr="00737053" w:rsidRDefault="00D1538B" w:rsidP="00EA0EC2">
      <w:pPr>
        <w:pStyle w:val="Best2"/>
        <w:adjustRightInd w:val="0"/>
        <w:snapToGrid w:val="0"/>
        <w:spacing w:after="0" w:line="240" w:lineRule="auto"/>
        <w:rPr>
          <w:rFonts w:cs="Times New Roman"/>
          <w:lang w:val="en-US"/>
        </w:rPr>
      </w:pPr>
      <w:r w:rsidRPr="00737053">
        <w:rPr>
          <w:rFonts w:cs="Times New Roman"/>
          <w:lang w:val="en-US"/>
        </w:rPr>
        <w:t>SC10 als</w:t>
      </w:r>
      <w:r w:rsidR="00EA0EC2" w:rsidRPr="00737053">
        <w:rPr>
          <w:rFonts w:cs="Times New Roman"/>
          <w:lang w:val="en-US"/>
        </w:rPr>
        <w:t xml:space="preserve">o </w:t>
      </w:r>
      <w:r w:rsidR="00EA0EC2" w:rsidRPr="00737053">
        <w:rPr>
          <w:rFonts w:eastAsia="Malgun Gothic" w:cs="Times New Roman" w:hint="eastAsia"/>
          <w:lang w:val="en-US" w:eastAsia="ko-KR"/>
        </w:rPr>
        <w:t>ranked</w:t>
      </w:r>
      <w:r w:rsidR="00470565" w:rsidRPr="00737053">
        <w:rPr>
          <w:rFonts w:cs="Times New Roman"/>
          <w:lang w:val="en-US"/>
        </w:rPr>
        <w:t xml:space="preserve"> the projects listed in </w:t>
      </w:r>
      <w:r w:rsidR="00470565" w:rsidRPr="00737053">
        <w:rPr>
          <w:rFonts w:eastAsia="Malgun Gothic" w:cs="Times New Roman"/>
          <w:lang w:val="en-US" w:eastAsia="ko-KR"/>
        </w:rPr>
        <w:t>T</w:t>
      </w:r>
      <w:r w:rsidRPr="00737053">
        <w:rPr>
          <w:rFonts w:cs="Times New Roman"/>
          <w:lang w:val="en-US"/>
        </w:rPr>
        <w:t xml:space="preserve">able 2 which </w:t>
      </w:r>
      <w:r w:rsidR="00EA0EC2" w:rsidRPr="00737053">
        <w:rPr>
          <w:rFonts w:eastAsia="Malgun Gothic" w:cs="Times New Roman" w:hint="eastAsia"/>
          <w:lang w:val="en-US" w:eastAsia="ko-KR"/>
        </w:rPr>
        <w:t>were</w:t>
      </w:r>
      <w:r w:rsidRPr="00737053">
        <w:rPr>
          <w:rFonts w:cs="Times New Roman"/>
          <w:lang w:val="en-US"/>
        </w:rPr>
        <w:t xml:space="preserve"> considered for funding </w:t>
      </w:r>
      <w:r w:rsidR="00EA0EC2" w:rsidRPr="00737053">
        <w:rPr>
          <w:rFonts w:eastAsia="Malgun Gothic" w:cs="Times New Roman" w:hint="eastAsia"/>
          <w:lang w:val="en-US" w:eastAsia="ko-KR"/>
        </w:rPr>
        <w:t>under</w:t>
      </w:r>
      <w:r w:rsidR="00EA0EC2" w:rsidRPr="00737053">
        <w:rPr>
          <w:rFonts w:cs="Times New Roman"/>
          <w:lang w:val="en-US"/>
        </w:rPr>
        <w:t xml:space="preserve"> the Unobligated Budget. If there is no other priority demand on these funds </w:t>
      </w:r>
      <w:r w:rsidR="00EA0EC2" w:rsidRPr="00737053">
        <w:rPr>
          <w:rFonts w:eastAsia="Malgun Gothic" w:cs="Times New Roman" w:hint="eastAsia"/>
          <w:lang w:val="en-US" w:eastAsia="ko-KR"/>
        </w:rPr>
        <w:t xml:space="preserve">by WCPFC11, </w:t>
      </w:r>
      <w:r w:rsidR="00EA0EC2" w:rsidRPr="00737053">
        <w:rPr>
          <w:rFonts w:cs="Times New Roman"/>
          <w:lang w:val="en-US"/>
        </w:rPr>
        <w:t xml:space="preserve">then </w:t>
      </w:r>
      <w:r w:rsidR="00EA0EC2" w:rsidRPr="00737053">
        <w:rPr>
          <w:rFonts w:eastAsia="Malgun Gothic" w:cs="Times New Roman" w:hint="eastAsia"/>
          <w:lang w:val="en-US" w:eastAsia="ko-KR"/>
        </w:rPr>
        <w:t xml:space="preserve">calls for proposals will be advertised for </w:t>
      </w:r>
      <w:r w:rsidR="00EA0EC2" w:rsidRPr="00737053">
        <w:rPr>
          <w:rFonts w:cs="Times New Roman"/>
          <w:lang w:val="en-US"/>
        </w:rPr>
        <w:t xml:space="preserve">the </w:t>
      </w:r>
      <w:r w:rsidRPr="00737053">
        <w:rPr>
          <w:rFonts w:cs="Times New Roman"/>
          <w:lang w:val="en-US"/>
        </w:rPr>
        <w:t>three hi</w:t>
      </w:r>
      <w:r w:rsidR="00470565" w:rsidRPr="00737053">
        <w:rPr>
          <w:rFonts w:cs="Times New Roman"/>
          <w:lang w:val="en-US"/>
        </w:rPr>
        <w:t>gh</w:t>
      </w:r>
      <w:r w:rsidR="00EA0EC2" w:rsidRPr="00737053">
        <w:rPr>
          <w:rFonts w:eastAsia="Malgun Gothic" w:cs="Times New Roman" w:hint="eastAsia"/>
          <w:lang w:val="en-US" w:eastAsia="ko-KR"/>
        </w:rPr>
        <w:t>est ranked</w:t>
      </w:r>
      <w:r w:rsidR="00EA0EC2" w:rsidRPr="00737053">
        <w:rPr>
          <w:rFonts w:cs="Times New Roman"/>
          <w:lang w:val="en-US"/>
        </w:rPr>
        <w:t xml:space="preserve"> projects</w:t>
      </w:r>
      <w:r w:rsidR="00D96F4C" w:rsidRPr="00737053">
        <w:rPr>
          <w:rFonts w:cs="Times New Roman"/>
          <w:lang w:val="en-US"/>
        </w:rPr>
        <w:t>.</w:t>
      </w:r>
    </w:p>
    <w:p w:rsidR="00CC784E" w:rsidRPr="00737053" w:rsidRDefault="002910D5" w:rsidP="00EA0EC2">
      <w:pPr>
        <w:pStyle w:val="Best2"/>
        <w:numPr>
          <w:ilvl w:val="0"/>
          <w:numId w:val="0"/>
        </w:numPr>
        <w:adjustRightInd w:val="0"/>
        <w:snapToGrid w:val="0"/>
        <w:spacing w:after="0" w:line="240" w:lineRule="auto"/>
        <w:rPr>
          <w:rFonts w:cs="Times New Roman"/>
          <w:lang w:val="en-US"/>
        </w:rPr>
      </w:pPr>
      <w:r w:rsidRPr="00737053">
        <w:rPr>
          <w:rFonts w:cs="Times New Roman"/>
          <w:lang w:val="en-US"/>
        </w:rPr>
        <w:br/>
      </w:r>
      <w:r w:rsidRPr="00737053">
        <w:rPr>
          <w:rFonts w:cs="Times New Roman"/>
          <w:b/>
          <w:lang w:val="en-US"/>
        </w:rPr>
        <w:t>Table 2</w:t>
      </w:r>
      <w:r w:rsidRPr="00737053">
        <w:rPr>
          <w:rFonts w:cs="Times New Roman"/>
          <w:lang w:val="en-US"/>
        </w:rPr>
        <w:t xml:space="preserve"> – List of candidate projects and priorities for consideration under the Unobligated Budget</w:t>
      </w:r>
    </w:p>
    <w:tbl>
      <w:tblPr>
        <w:tblStyle w:val="TableGrid"/>
        <w:tblW w:w="5000" w:type="pct"/>
        <w:tblLook w:val="04A0" w:firstRow="1" w:lastRow="0" w:firstColumn="1" w:lastColumn="0" w:noHBand="0" w:noVBand="1"/>
      </w:tblPr>
      <w:tblGrid>
        <w:gridCol w:w="7896"/>
        <w:gridCol w:w="1680"/>
      </w:tblGrid>
      <w:tr w:rsidR="00D61FF3" w:rsidRPr="00737053" w:rsidTr="00461E8D">
        <w:tc>
          <w:tcPr>
            <w:tcW w:w="4123" w:type="pct"/>
            <w:shd w:val="clear" w:color="auto" w:fill="BFBFBF" w:themeFill="background1" w:themeFillShade="BF"/>
          </w:tcPr>
          <w:p w:rsidR="00D61FF3" w:rsidRPr="00737053" w:rsidRDefault="00D61FF3" w:rsidP="00593EB9">
            <w:pPr>
              <w:pStyle w:val="ListParagraph"/>
              <w:adjustRightInd w:val="0"/>
              <w:snapToGrid w:val="0"/>
              <w:ind w:left="0"/>
              <w:contextualSpacing w:val="0"/>
              <w:jc w:val="center"/>
              <w:rPr>
                <w:rFonts w:eastAsia="Malgun Gothic" w:cs="Times New Roman"/>
                <w:b/>
                <w:lang w:val="en-US"/>
              </w:rPr>
            </w:pPr>
            <w:r w:rsidRPr="00737053">
              <w:rPr>
                <w:rFonts w:eastAsia="Malgun Gothic" w:cs="Times New Roman"/>
                <w:b/>
                <w:lang w:val="en-US"/>
              </w:rPr>
              <w:t>List of projects with high priority</w:t>
            </w:r>
          </w:p>
        </w:tc>
        <w:tc>
          <w:tcPr>
            <w:tcW w:w="877" w:type="pct"/>
            <w:shd w:val="clear" w:color="auto" w:fill="BFBFBF" w:themeFill="background1" w:themeFillShade="BF"/>
          </w:tcPr>
          <w:p w:rsidR="00D61FF3" w:rsidRPr="00737053" w:rsidRDefault="00D61FF3" w:rsidP="00593EB9">
            <w:pPr>
              <w:pStyle w:val="ListParagraph"/>
              <w:adjustRightInd w:val="0"/>
              <w:snapToGrid w:val="0"/>
              <w:ind w:left="0"/>
              <w:contextualSpacing w:val="0"/>
              <w:jc w:val="center"/>
              <w:rPr>
                <w:rFonts w:eastAsia="Malgun Gothic" w:cs="Times New Roman"/>
                <w:b/>
                <w:lang w:val="en-US"/>
              </w:rPr>
            </w:pPr>
            <w:r w:rsidRPr="00737053">
              <w:rPr>
                <w:rFonts w:eastAsia="Malgun Gothic" w:cs="Times New Roman"/>
                <w:b/>
                <w:lang w:val="en-US"/>
              </w:rPr>
              <w:t>Priority Level</w:t>
            </w:r>
          </w:p>
        </w:tc>
      </w:tr>
      <w:tr w:rsidR="00D61FF3" w:rsidRPr="00737053" w:rsidTr="00E52719">
        <w:tc>
          <w:tcPr>
            <w:tcW w:w="4123" w:type="pct"/>
          </w:tcPr>
          <w:p w:rsidR="00D61FF3" w:rsidRPr="00737053" w:rsidRDefault="00D61FF3" w:rsidP="00593EB9">
            <w:pPr>
              <w:adjustRightInd w:val="0"/>
              <w:snapToGrid w:val="0"/>
              <w:rPr>
                <w:rFonts w:eastAsia="Malgun Gothic" w:cs="Times New Roman"/>
                <w:lang w:val="en-US"/>
              </w:rPr>
            </w:pPr>
            <w:r w:rsidRPr="00737053">
              <w:rPr>
                <w:rFonts w:eastAsia="Malgun Gothic" w:cs="Times New Roman"/>
                <w:lang w:val="en-US"/>
              </w:rPr>
              <w:t>1. Analysis of archival tag data held by SPC, in particular the relationship between fish movement and oceanography.</w:t>
            </w:r>
          </w:p>
        </w:tc>
        <w:tc>
          <w:tcPr>
            <w:tcW w:w="877" w:type="pct"/>
            <w:vAlign w:val="center"/>
          </w:tcPr>
          <w:p w:rsidR="00D61FF3" w:rsidRPr="00737053" w:rsidRDefault="00D61FF3" w:rsidP="00593EB9">
            <w:pPr>
              <w:adjustRightInd w:val="0"/>
              <w:snapToGrid w:val="0"/>
              <w:jc w:val="center"/>
              <w:rPr>
                <w:rFonts w:eastAsia="Malgun Gothic" w:cs="Times New Roman"/>
                <w:lang w:val="en-US"/>
              </w:rPr>
            </w:pPr>
            <w:r w:rsidRPr="00737053">
              <w:rPr>
                <w:rFonts w:eastAsia="Malgun Gothic" w:cs="Times New Roman"/>
                <w:lang w:val="en-US"/>
              </w:rPr>
              <w:t>High</w:t>
            </w:r>
          </w:p>
        </w:tc>
      </w:tr>
      <w:tr w:rsidR="00D61FF3" w:rsidRPr="00737053" w:rsidTr="00E52719">
        <w:tc>
          <w:tcPr>
            <w:tcW w:w="4123" w:type="pct"/>
            <w:vAlign w:val="center"/>
          </w:tcPr>
          <w:p w:rsidR="00D61FF3" w:rsidRPr="00737053" w:rsidRDefault="00D61FF3" w:rsidP="00593EB9">
            <w:pPr>
              <w:adjustRightInd w:val="0"/>
              <w:snapToGrid w:val="0"/>
              <w:rPr>
                <w:rFonts w:cs="Times New Roman"/>
                <w:lang w:val="en-US"/>
              </w:rPr>
            </w:pPr>
            <w:r w:rsidRPr="00737053">
              <w:rPr>
                <w:rFonts w:cs="Times New Roman"/>
                <w:lang w:val="en-US"/>
              </w:rPr>
              <w:t>2. Regional Observer Programme (ROP) data fields. Identification and description of operational characteristics of the major WCPO fleets and identification of important technical parameters for data collection (SC Project 19).</w:t>
            </w:r>
          </w:p>
        </w:tc>
        <w:tc>
          <w:tcPr>
            <w:tcW w:w="877" w:type="pct"/>
            <w:vAlign w:val="center"/>
          </w:tcPr>
          <w:p w:rsidR="00D61FF3" w:rsidRPr="00737053" w:rsidRDefault="00D61FF3" w:rsidP="00593EB9">
            <w:pPr>
              <w:adjustRightInd w:val="0"/>
              <w:snapToGrid w:val="0"/>
              <w:jc w:val="center"/>
              <w:rPr>
                <w:rFonts w:cs="Times New Roman"/>
                <w:lang w:val="en-US"/>
              </w:rPr>
            </w:pPr>
            <w:r w:rsidRPr="00737053">
              <w:rPr>
                <w:rFonts w:eastAsia="Malgun Gothic" w:cs="Times New Roman"/>
                <w:lang w:val="en-US"/>
              </w:rPr>
              <w:t>High</w:t>
            </w:r>
          </w:p>
        </w:tc>
      </w:tr>
      <w:tr w:rsidR="00D61FF3" w:rsidRPr="00737053" w:rsidTr="00E52719">
        <w:tc>
          <w:tcPr>
            <w:tcW w:w="4123" w:type="pct"/>
          </w:tcPr>
          <w:p w:rsidR="00D61FF3" w:rsidRPr="00737053" w:rsidRDefault="00D61FF3" w:rsidP="00593EB9">
            <w:pPr>
              <w:adjustRightInd w:val="0"/>
              <w:snapToGrid w:val="0"/>
              <w:rPr>
                <w:rFonts w:eastAsia="Malgun Gothic" w:cs="Times New Roman"/>
                <w:lang w:val="en-US"/>
              </w:rPr>
            </w:pPr>
            <w:r w:rsidRPr="00737053">
              <w:rPr>
                <w:rFonts w:eastAsia="Malgun Gothic" w:cs="Times New Roman"/>
                <w:lang w:val="en-US"/>
              </w:rPr>
              <w:t>3. Further development of methods and analysis to account for changes in targeting practices on the catch of non-target species in particular shark species.</w:t>
            </w:r>
          </w:p>
        </w:tc>
        <w:tc>
          <w:tcPr>
            <w:tcW w:w="877" w:type="pct"/>
            <w:vAlign w:val="center"/>
          </w:tcPr>
          <w:p w:rsidR="00D61FF3" w:rsidRPr="00737053" w:rsidRDefault="00D61FF3" w:rsidP="00593EB9">
            <w:pPr>
              <w:adjustRightInd w:val="0"/>
              <w:snapToGrid w:val="0"/>
              <w:jc w:val="center"/>
              <w:rPr>
                <w:rFonts w:eastAsia="Malgun Gothic" w:cs="Times New Roman"/>
                <w:lang w:val="en-US"/>
              </w:rPr>
            </w:pPr>
            <w:r w:rsidRPr="00737053">
              <w:rPr>
                <w:rFonts w:eastAsia="Malgun Gothic" w:cs="Times New Roman"/>
                <w:lang w:val="en-US"/>
              </w:rPr>
              <w:t>High</w:t>
            </w:r>
          </w:p>
        </w:tc>
      </w:tr>
      <w:tr w:rsidR="00D61FF3" w:rsidRPr="00737053" w:rsidTr="00E52719">
        <w:tc>
          <w:tcPr>
            <w:tcW w:w="4123" w:type="pct"/>
            <w:vAlign w:val="center"/>
          </w:tcPr>
          <w:p w:rsidR="00D61FF3" w:rsidRPr="00737053" w:rsidRDefault="00D61FF3" w:rsidP="00593EB9">
            <w:pPr>
              <w:adjustRightInd w:val="0"/>
              <w:snapToGrid w:val="0"/>
              <w:rPr>
                <w:rFonts w:cs="Times New Roman"/>
                <w:lang w:val="en-US"/>
              </w:rPr>
            </w:pPr>
            <w:r w:rsidRPr="00737053">
              <w:rPr>
                <w:rFonts w:cs="Times New Roman"/>
                <w:lang w:val="en-US"/>
              </w:rPr>
              <w:t xml:space="preserve">4. Project. Electronic tagging of whale sharks released from purse-seine nets (to </w:t>
            </w:r>
            <w:r w:rsidRPr="00737053">
              <w:rPr>
                <w:rFonts w:cs="Times New Roman"/>
                <w:lang w:val="en-US"/>
              </w:rPr>
              <w:lastRenderedPageBreak/>
              <w:t>examine survival).</w:t>
            </w:r>
          </w:p>
        </w:tc>
        <w:tc>
          <w:tcPr>
            <w:tcW w:w="877" w:type="pct"/>
            <w:vAlign w:val="center"/>
          </w:tcPr>
          <w:p w:rsidR="00D61FF3" w:rsidRPr="00737053" w:rsidRDefault="00D61FF3" w:rsidP="00593EB9">
            <w:pPr>
              <w:adjustRightInd w:val="0"/>
              <w:snapToGrid w:val="0"/>
              <w:jc w:val="center"/>
              <w:rPr>
                <w:rFonts w:cs="Times New Roman"/>
                <w:lang w:val="en-US"/>
              </w:rPr>
            </w:pPr>
            <w:r w:rsidRPr="00737053">
              <w:rPr>
                <w:rFonts w:cs="Times New Roman"/>
                <w:lang w:val="en-US"/>
              </w:rPr>
              <w:lastRenderedPageBreak/>
              <w:t>Low</w:t>
            </w:r>
          </w:p>
        </w:tc>
      </w:tr>
      <w:tr w:rsidR="00D61FF3" w:rsidRPr="00737053" w:rsidTr="00E52719">
        <w:tc>
          <w:tcPr>
            <w:tcW w:w="4123" w:type="pct"/>
          </w:tcPr>
          <w:p w:rsidR="00D61FF3" w:rsidRPr="00737053" w:rsidRDefault="00D61FF3" w:rsidP="00593EB9">
            <w:pPr>
              <w:adjustRightInd w:val="0"/>
              <w:snapToGrid w:val="0"/>
              <w:rPr>
                <w:rFonts w:eastAsia="Malgun Gothic" w:cs="Times New Roman"/>
                <w:lang w:val="en-US"/>
              </w:rPr>
            </w:pPr>
            <w:r w:rsidRPr="00737053">
              <w:rPr>
                <w:rFonts w:eastAsia="Malgun Gothic" w:cs="Times New Roman"/>
                <w:lang w:val="en-US"/>
              </w:rPr>
              <w:lastRenderedPageBreak/>
              <w:t>5. Determination of North Pacific blue shark to be designated as a northern stock.</w:t>
            </w:r>
          </w:p>
        </w:tc>
        <w:tc>
          <w:tcPr>
            <w:tcW w:w="877" w:type="pct"/>
            <w:vAlign w:val="center"/>
          </w:tcPr>
          <w:p w:rsidR="00D61FF3" w:rsidRPr="00737053" w:rsidRDefault="00D61FF3" w:rsidP="00593EB9">
            <w:pPr>
              <w:adjustRightInd w:val="0"/>
              <w:snapToGrid w:val="0"/>
              <w:jc w:val="center"/>
              <w:rPr>
                <w:rFonts w:eastAsia="Malgun Gothic" w:cs="Times New Roman"/>
                <w:lang w:val="en-US"/>
              </w:rPr>
            </w:pPr>
            <w:r w:rsidRPr="00737053">
              <w:rPr>
                <w:rFonts w:eastAsia="Malgun Gothic" w:cs="Times New Roman"/>
                <w:lang w:val="en-US"/>
              </w:rPr>
              <w:t>Low</w:t>
            </w:r>
          </w:p>
        </w:tc>
      </w:tr>
    </w:tbl>
    <w:p w:rsidR="00EA6AE6" w:rsidRPr="00737053" w:rsidRDefault="00EA6AE6" w:rsidP="00593EB9">
      <w:pPr>
        <w:pStyle w:val="Default"/>
        <w:snapToGrid w:val="0"/>
        <w:spacing w:afterAutospacing="0"/>
        <w:jc w:val="both"/>
        <w:rPr>
          <w:bCs/>
          <w:sz w:val="22"/>
          <w:szCs w:val="22"/>
          <w:lang w:val="en-US"/>
        </w:rPr>
      </w:pPr>
      <w:bookmarkStart w:id="0" w:name="_GoBack"/>
      <w:bookmarkEnd w:id="0"/>
    </w:p>
    <w:p w:rsidR="00EA6AE6" w:rsidRPr="00737053" w:rsidRDefault="00EA6AE6" w:rsidP="00593EB9">
      <w:pPr>
        <w:pStyle w:val="Heading3"/>
        <w:adjustRightInd w:val="0"/>
        <w:snapToGrid w:val="0"/>
        <w:rPr>
          <w:rFonts w:eastAsia="Malgun Gothic"/>
          <w:lang w:val="en-US" w:eastAsia="ko-KR"/>
        </w:rPr>
      </w:pPr>
      <w:r w:rsidRPr="00737053">
        <w:rPr>
          <w:lang w:val="en-US"/>
        </w:rPr>
        <w:t>agenda item 11 — Administrative Matters</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Heading1"/>
        <w:snapToGrid w:val="0"/>
        <w:spacing w:after="0"/>
        <w:jc w:val="both"/>
        <w:rPr>
          <w:rFonts w:eastAsia="Malgun Gothic"/>
          <w:lang w:val="en-US" w:eastAsia="ko-KR"/>
        </w:rPr>
      </w:pPr>
      <w:r w:rsidRPr="00737053">
        <w:rPr>
          <w:lang w:val="en-US"/>
        </w:rPr>
        <w:t>11.1</w:t>
      </w:r>
      <w:r w:rsidRPr="00737053">
        <w:rPr>
          <w:lang w:val="en-US"/>
        </w:rPr>
        <w:tab/>
        <w:t xml:space="preserve">Peer review of stock assessments </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Best2"/>
        <w:adjustRightInd w:val="0"/>
        <w:snapToGrid w:val="0"/>
        <w:spacing w:after="0" w:line="240" w:lineRule="auto"/>
        <w:rPr>
          <w:rFonts w:cs="Times New Roman"/>
          <w:lang w:val="en-US"/>
        </w:rPr>
      </w:pPr>
      <w:r w:rsidRPr="00737053">
        <w:rPr>
          <w:rFonts w:cs="Times New Roman"/>
          <w:lang w:val="en-US"/>
        </w:rPr>
        <w:t xml:space="preserve">There were no comments </w:t>
      </w:r>
      <w:r w:rsidR="00470565" w:rsidRPr="00737053">
        <w:rPr>
          <w:rFonts w:eastAsia="Malgun Gothic" w:cs="Times New Roman"/>
          <w:lang w:val="en-US" w:eastAsia="ko-KR"/>
        </w:rPr>
        <w:t>on</w:t>
      </w:r>
      <w:r w:rsidRPr="00737053">
        <w:rPr>
          <w:rFonts w:cs="Times New Roman"/>
          <w:lang w:val="en-US"/>
        </w:rPr>
        <w:t xml:space="preserve"> this agenda item.</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EA6AE6" w:rsidRPr="00737053" w:rsidRDefault="00EA6AE6" w:rsidP="00593EB9">
      <w:pPr>
        <w:pStyle w:val="Heading2"/>
        <w:adjustRightInd w:val="0"/>
        <w:snapToGrid w:val="0"/>
        <w:spacing w:after="0"/>
        <w:jc w:val="both"/>
        <w:rPr>
          <w:rFonts w:eastAsia="Malgun Gothic"/>
          <w:szCs w:val="22"/>
          <w:lang w:val="en-US" w:eastAsia="ko-KR"/>
        </w:rPr>
      </w:pPr>
      <w:r w:rsidRPr="00737053">
        <w:rPr>
          <w:szCs w:val="22"/>
          <w:lang w:val="en-US"/>
        </w:rPr>
        <w:t>11.2</w:t>
      </w:r>
      <w:r w:rsidRPr="00737053">
        <w:rPr>
          <w:szCs w:val="22"/>
          <w:lang w:val="en-US"/>
        </w:rPr>
        <w:tab/>
        <w:t xml:space="preserve">Future operation of the Scientific Committee </w:t>
      </w:r>
    </w:p>
    <w:p w:rsidR="00B34633" w:rsidRPr="00737053" w:rsidRDefault="00B34633" w:rsidP="00593EB9">
      <w:pPr>
        <w:adjustRightInd w:val="0"/>
        <w:snapToGrid w:val="0"/>
        <w:jc w:val="both"/>
        <w:rPr>
          <w:rFonts w:eastAsia="Malgun Gothic" w:cs="Times New Roman"/>
          <w:lang w:val="en-US" w:eastAsia="ko-KR"/>
        </w:rPr>
      </w:pPr>
    </w:p>
    <w:p w:rsidR="00AF177D" w:rsidRPr="00737053" w:rsidRDefault="00AF177D" w:rsidP="00593EB9">
      <w:pPr>
        <w:pStyle w:val="Best2"/>
        <w:adjustRightInd w:val="0"/>
        <w:snapToGrid w:val="0"/>
        <w:spacing w:after="0" w:line="240" w:lineRule="auto"/>
        <w:rPr>
          <w:rFonts w:cs="Times New Roman"/>
          <w:lang w:val="en-US"/>
        </w:rPr>
      </w:pPr>
      <w:r w:rsidRPr="00737053">
        <w:rPr>
          <w:rFonts w:eastAsia="Malgun Gothic" w:cs="Times New Roman"/>
          <w:lang w:val="en-US" w:eastAsia="ko-KR"/>
        </w:rPr>
        <w:t xml:space="preserve">SC10 considered that </w:t>
      </w:r>
      <w:r w:rsidR="00364659" w:rsidRPr="00737053">
        <w:rPr>
          <w:rFonts w:eastAsia="Malgun Gothic" w:cs="Times New Roman" w:hint="eastAsia"/>
          <w:lang w:val="en-US" w:eastAsia="ko-KR"/>
        </w:rPr>
        <w:t xml:space="preserve">SC meeting should be supported by </w:t>
      </w:r>
      <w:r w:rsidRPr="00737053">
        <w:rPr>
          <w:rFonts w:cs="Times New Roman"/>
          <w:lang w:val="en-US"/>
        </w:rPr>
        <w:t>profession</w:t>
      </w:r>
      <w:r w:rsidR="00EA6AE6" w:rsidRPr="00737053">
        <w:rPr>
          <w:rFonts w:cs="Times New Roman"/>
          <w:lang w:val="en-US"/>
        </w:rPr>
        <w:t xml:space="preserve"> rapporteurs</w:t>
      </w:r>
      <w:r w:rsidR="00364659" w:rsidRPr="00737053">
        <w:rPr>
          <w:rFonts w:eastAsia="Malgun Gothic" w:cs="Times New Roman" w:hint="eastAsia"/>
          <w:lang w:val="en-US" w:eastAsia="ko-KR"/>
        </w:rPr>
        <w:t xml:space="preserve">, freeing </w:t>
      </w:r>
      <w:r w:rsidR="00364659" w:rsidRPr="00737053">
        <w:rPr>
          <w:rFonts w:eastAsia="Malgun Gothic" w:cs="Times New Roman"/>
          <w:lang w:val="en-US" w:eastAsia="ko-KR"/>
        </w:rPr>
        <w:t xml:space="preserve">the </w:t>
      </w:r>
      <w:r w:rsidR="00364659" w:rsidRPr="00737053">
        <w:rPr>
          <w:rFonts w:cs="Times New Roman"/>
          <w:lang w:val="en-US"/>
        </w:rPr>
        <w:t>conveners</w:t>
      </w:r>
      <w:r w:rsidR="00EA6AE6" w:rsidRPr="00737053">
        <w:rPr>
          <w:rFonts w:cs="Times New Roman"/>
          <w:lang w:val="en-US"/>
        </w:rPr>
        <w:t xml:space="preserve"> </w:t>
      </w:r>
      <w:r w:rsidR="00364659" w:rsidRPr="00737053">
        <w:rPr>
          <w:rFonts w:eastAsia="Malgun Gothic" w:cs="Times New Roman" w:hint="eastAsia"/>
          <w:lang w:val="en-US" w:eastAsia="ko-KR"/>
        </w:rPr>
        <w:t xml:space="preserve">to </w:t>
      </w:r>
      <w:r w:rsidR="00EA6AE6" w:rsidRPr="00737053">
        <w:rPr>
          <w:rFonts w:cs="Times New Roman"/>
          <w:lang w:val="en-US"/>
        </w:rPr>
        <w:t xml:space="preserve">concentrate on </w:t>
      </w:r>
      <w:r w:rsidR="00364659" w:rsidRPr="00737053">
        <w:rPr>
          <w:rFonts w:eastAsia="Malgun Gothic" w:cs="Times New Roman" w:hint="eastAsia"/>
          <w:lang w:val="en-US" w:eastAsia="ko-KR"/>
        </w:rPr>
        <w:t>their primary roles of a) facilitating the theme session, and b) drafting their theme recommendations</w:t>
      </w:r>
      <w:r w:rsidR="00EA6AE6" w:rsidRPr="00737053">
        <w:rPr>
          <w:rFonts w:cs="Times New Roman"/>
          <w:lang w:val="en-US"/>
        </w:rPr>
        <w:t xml:space="preserve">. </w:t>
      </w:r>
      <w:r w:rsidR="00364659" w:rsidRPr="00737053">
        <w:rPr>
          <w:rFonts w:eastAsia="Malgun Gothic" w:cs="Times New Roman" w:hint="eastAsia"/>
          <w:lang w:val="en-US" w:eastAsia="ko-KR"/>
        </w:rPr>
        <w:t xml:space="preserve">A </w:t>
      </w:r>
      <w:r w:rsidRPr="00737053">
        <w:rPr>
          <w:rFonts w:eastAsia="Malgun Gothic" w:cs="Times New Roman"/>
          <w:lang w:val="en-US" w:eastAsia="ko-KR"/>
        </w:rPr>
        <w:t xml:space="preserve">recommendation </w:t>
      </w:r>
      <w:r w:rsidR="00364659" w:rsidRPr="00737053">
        <w:rPr>
          <w:rFonts w:eastAsia="Malgun Gothic" w:cs="Times New Roman" w:hint="eastAsia"/>
          <w:lang w:val="en-US" w:eastAsia="ko-KR"/>
        </w:rPr>
        <w:t xml:space="preserve">related to this </w:t>
      </w:r>
      <w:r w:rsidRPr="00737053">
        <w:rPr>
          <w:rFonts w:eastAsia="Malgun Gothic" w:cs="Times New Roman"/>
          <w:lang w:val="en-US" w:eastAsia="ko-KR"/>
        </w:rPr>
        <w:t xml:space="preserve">issue </w:t>
      </w:r>
      <w:r w:rsidR="00364659" w:rsidRPr="00737053">
        <w:rPr>
          <w:rFonts w:eastAsia="Malgun Gothic" w:cs="Times New Roman" w:hint="eastAsia"/>
          <w:lang w:val="en-US" w:eastAsia="ko-KR"/>
        </w:rPr>
        <w:t>may be drafted intersessionally for the Commission</w:t>
      </w:r>
      <w:r w:rsidR="0098459C" w:rsidRPr="00737053">
        <w:rPr>
          <w:rFonts w:eastAsia="Malgun Gothic" w:cs="Times New Roman"/>
          <w:lang w:val="en-US" w:eastAsia="ko-KR"/>
        </w:rPr>
        <w:t>’</w:t>
      </w:r>
      <w:r w:rsidR="00364659" w:rsidRPr="00737053">
        <w:rPr>
          <w:rFonts w:eastAsia="Malgun Gothic" w:cs="Times New Roman" w:hint="eastAsia"/>
          <w:lang w:val="en-US" w:eastAsia="ko-KR"/>
        </w:rPr>
        <w:t>s consideration.</w:t>
      </w:r>
    </w:p>
    <w:p w:rsidR="00B34633" w:rsidRPr="00737053" w:rsidRDefault="00B34633" w:rsidP="00593EB9">
      <w:pPr>
        <w:pStyle w:val="Best2"/>
        <w:numPr>
          <w:ilvl w:val="0"/>
          <w:numId w:val="0"/>
        </w:numPr>
        <w:adjustRightInd w:val="0"/>
        <w:snapToGrid w:val="0"/>
        <w:spacing w:after="0" w:line="240" w:lineRule="auto"/>
        <w:rPr>
          <w:rFonts w:cs="Times New Roman"/>
          <w:b/>
          <w:lang w:val="en-US"/>
        </w:rPr>
      </w:pPr>
    </w:p>
    <w:p w:rsidR="00EA6AE6" w:rsidRPr="00737053" w:rsidRDefault="00EA6AE6" w:rsidP="00593EB9">
      <w:pPr>
        <w:pStyle w:val="Heading2"/>
        <w:adjustRightInd w:val="0"/>
        <w:snapToGrid w:val="0"/>
        <w:spacing w:after="0"/>
        <w:jc w:val="both"/>
        <w:rPr>
          <w:rFonts w:eastAsia="Malgun Gothic"/>
          <w:szCs w:val="22"/>
          <w:lang w:val="en-US" w:eastAsia="ko-KR"/>
        </w:rPr>
      </w:pPr>
      <w:r w:rsidRPr="00737053">
        <w:rPr>
          <w:szCs w:val="22"/>
          <w:lang w:val="en-US"/>
        </w:rPr>
        <w:t>11.3</w:t>
      </w:r>
      <w:r w:rsidRPr="00737053">
        <w:rPr>
          <w:szCs w:val="22"/>
          <w:lang w:val="en-US"/>
        </w:rPr>
        <w:tab/>
        <w:t xml:space="preserve">Election of Officers of the Scientific Committee </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364659" w:rsidP="00593EB9">
      <w:pPr>
        <w:pStyle w:val="Best2"/>
        <w:adjustRightInd w:val="0"/>
        <w:snapToGrid w:val="0"/>
        <w:spacing w:after="0" w:line="240" w:lineRule="auto"/>
        <w:rPr>
          <w:rFonts w:cs="Times New Roman"/>
          <w:lang w:val="en-US"/>
        </w:rPr>
      </w:pPr>
      <w:r w:rsidRPr="00737053">
        <w:rPr>
          <w:rFonts w:eastAsia="Malgun Gothic" w:cs="Times New Roman" w:hint="eastAsia"/>
          <w:lang w:val="en-US" w:eastAsia="ko-KR"/>
        </w:rPr>
        <w:t>N</w:t>
      </w:r>
      <w:r w:rsidR="00EA6AE6" w:rsidRPr="00737053">
        <w:rPr>
          <w:rFonts w:cs="Times New Roman"/>
          <w:lang w:val="en-US"/>
        </w:rPr>
        <w:t xml:space="preserve">o nominations </w:t>
      </w:r>
      <w:r w:rsidRPr="00737053">
        <w:rPr>
          <w:rFonts w:eastAsia="Malgun Gothic" w:cs="Times New Roman" w:hint="eastAsia"/>
          <w:lang w:val="en-US" w:eastAsia="ko-KR"/>
        </w:rPr>
        <w:t xml:space="preserve">were forthcoming </w:t>
      </w:r>
      <w:r w:rsidR="00EA6AE6" w:rsidRPr="00737053">
        <w:rPr>
          <w:rFonts w:cs="Times New Roman"/>
          <w:lang w:val="en-US"/>
        </w:rPr>
        <w:t xml:space="preserve">for </w:t>
      </w:r>
      <w:r w:rsidRPr="00737053">
        <w:rPr>
          <w:rFonts w:eastAsia="Malgun Gothic" w:cs="Times New Roman" w:hint="eastAsia"/>
          <w:lang w:val="en-US" w:eastAsia="ko-KR"/>
        </w:rPr>
        <w:t xml:space="preserve">the positions of </w:t>
      </w:r>
      <w:r w:rsidR="00EA6AE6" w:rsidRPr="00737053">
        <w:rPr>
          <w:rFonts w:cs="Times New Roman"/>
          <w:lang w:val="en-US"/>
        </w:rPr>
        <w:t xml:space="preserve">Chair and Vice Chair </w:t>
      </w:r>
      <w:r w:rsidRPr="00737053">
        <w:rPr>
          <w:rFonts w:eastAsia="Malgun Gothic" w:cs="Times New Roman" w:hint="eastAsia"/>
          <w:lang w:val="en-US" w:eastAsia="ko-KR"/>
        </w:rPr>
        <w:t xml:space="preserve">for the </w:t>
      </w:r>
      <w:r w:rsidR="00EA6AE6" w:rsidRPr="00737053">
        <w:rPr>
          <w:rFonts w:cs="Times New Roman"/>
          <w:lang w:val="en-US"/>
        </w:rPr>
        <w:t>SC</w:t>
      </w:r>
      <w:r w:rsidRPr="00737053">
        <w:rPr>
          <w:rFonts w:eastAsia="Malgun Gothic" w:cs="Times New Roman" w:hint="eastAsia"/>
          <w:lang w:val="en-US" w:eastAsia="ko-KR"/>
        </w:rPr>
        <w:t>;</w:t>
      </w:r>
      <w:r w:rsidR="00EA6AE6" w:rsidRPr="00737053">
        <w:rPr>
          <w:rFonts w:cs="Times New Roman"/>
          <w:lang w:val="en-US"/>
        </w:rPr>
        <w:t xml:space="preserve"> the Chair announced t</w:t>
      </w:r>
      <w:r w:rsidRPr="00737053">
        <w:rPr>
          <w:rFonts w:cs="Times New Roman"/>
          <w:lang w:val="en-US"/>
        </w:rPr>
        <w:t xml:space="preserve">hat nominations </w:t>
      </w:r>
      <w:r w:rsidRPr="00737053">
        <w:rPr>
          <w:rFonts w:eastAsia="Malgun Gothic" w:cs="Times New Roman" w:hint="eastAsia"/>
          <w:lang w:val="en-US" w:eastAsia="ko-KR"/>
        </w:rPr>
        <w:t>may be submitted</w:t>
      </w:r>
      <w:r w:rsidR="00EA6AE6" w:rsidRPr="00737053">
        <w:rPr>
          <w:rFonts w:cs="Times New Roman"/>
          <w:lang w:val="en-US"/>
        </w:rPr>
        <w:t xml:space="preserve"> </w:t>
      </w:r>
      <w:r w:rsidRPr="00737053">
        <w:rPr>
          <w:rFonts w:eastAsia="Malgun Gothic" w:cs="Times New Roman" w:hint="eastAsia"/>
          <w:lang w:val="en-US" w:eastAsia="ko-KR"/>
        </w:rPr>
        <w:t xml:space="preserve">for selection </w:t>
      </w:r>
      <w:r w:rsidR="00EA6AE6" w:rsidRPr="00737053">
        <w:rPr>
          <w:rFonts w:cs="Times New Roman"/>
          <w:lang w:val="en-US"/>
        </w:rPr>
        <w:t xml:space="preserve">during </w:t>
      </w:r>
      <w:r w:rsidRPr="00737053">
        <w:rPr>
          <w:rFonts w:eastAsia="Malgun Gothic" w:cs="Times New Roman" w:hint="eastAsia"/>
          <w:lang w:val="en-US" w:eastAsia="ko-KR"/>
        </w:rPr>
        <w:t xml:space="preserve">WCPFC11 in </w:t>
      </w:r>
      <w:r w:rsidR="00EA6AE6" w:rsidRPr="00737053">
        <w:rPr>
          <w:rFonts w:cs="Times New Roman"/>
          <w:lang w:val="en-US"/>
        </w:rPr>
        <w:t>December</w:t>
      </w:r>
      <w:r w:rsidR="00AF177D" w:rsidRPr="00737053">
        <w:rPr>
          <w:rFonts w:eastAsia="Malgun Gothic" w:cs="Times New Roman"/>
          <w:lang w:val="en-US" w:eastAsia="ko-KR"/>
        </w:rPr>
        <w:t xml:space="preserve"> 2014</w:t>
      </w:r>
      <w:r w:rsidR="00EA6AE6" w:rsidRPr="00737053">
        <w:rPr>
          <w:rFonts w:cs="Times New Roman"/>
          <w:lang w:val="en-US"/>
        </w:rPr>
        <w:t>.</w:t>
      </w:r>
    </w:p>
    <w:p w:rsidR="00B34633" w:rsidRPr="00737053" w:rsidRDefault="00B34633" w:rsidP="00593EB9">
      <w:pPr>
        <w:pStyle w:val="Best2"/>
        <w:numPr>
          <w:ilvl w:val="0"/>
          <w:numId w:val="0"/>
        </w:numPr>
        <w:adjustRightInd w:val="0"/>
        <w:snapToGrid w:val="0"/>
        <w:spacing w:after="0" w:line="240" w:lineRule="auto"/>
        <w:rPr>
          <w:rFonts w:cs="Times New Roman"/>
          <w:lang w:val="en-US"/>
        </w:rPr>
      </w:pPr>
    </w:p>
    <w:p w:rsidR="00EA6AE6" w:rsidRPr="00737053" w:rsidRDefault="00EA6AE6" w:rsidP="00593EB9">
      <w:pPr>
        <w:pStyle w:val="Heading2"/>
        <w:adjustRightInd w:val="0"/>
        <w:snapToGrid w:val="0"/>
        <w:spacing w:after="0"/>
        <w:jc w:val="both"/>
        <w:rPr>
          <w:rFonts w:eastAsia="Malgun Gothic"/>
          <w:szCs w:val="22"/>
          <w:lang w:val="en-US" w:eastAsia="ko-KR"/>
        </w:rPr>
      </w:pPr>
      <w:r w:rsidRPr="00737053">
        <w:rPr>
          <w:szCs w:val="22"/>
          <w:lang w:val="en-US"/>
        </w:rPr>
        <w:t>11.4</w:t>
      </w:r>
      <w:r w:rsidRPr="00737053">
        <w:rPr>
          <w:szCs w:val="22"/>
          <w:lang w:val="en-US"/>
        </w:rPr>
        <w:tab/>
        <w:t xml:space="preserve">Next meeting </w:t>
      </w:r>
    </w:p>
    <w:p w:rsidR="00B34633" w:rsidRPr="00737053" w:rsidRDefault="00B34633" w:rsidP="00593EB9">
      <w:pPr>
        <w:adjustRightInd w:val="0"/>
        <w:snapToGrid w:val="0"/>
        <w:jc w:val="both"/>
        <w:rPr>
          <w:rFonts w:eastAsia="Malgun Gothic" w:cs="Times New Roman"/>
          <w:lang w:val="en-US" w:eastAsia="ko-KR"/>
        </w:rPr>
      </w:pPr>
    </w:p>
    <w:p w:rsidR="00EA6AE6" w:rsidRPr="00737053" w:rsidRDefault="00EA6AE6" w:rsidP="00593EB9">
      <w:pPr>
        <w:pStyle w:val="Best2"/>
        <w:adjustRightInd w:val="0"/>
        <w:snapToGrid w:val="0"/>
        <w:spacing w:after="0" w:line="240" w:lineRule="auto"/>
        <w:rPr>
          <w:rFonts w:cs="Times New Roman"/>
          <w:lang w:val="en-US"/>
        </w:rPr>
      </w:pPr>
      <w:r w:rsidRPr="00737053">
        <w:rPr>
          <w:rFonts w:cs="Times New Roman"/>
          <w:lang w:val="en-US"/>
        </w:rPr>
        <w:t>FSM kindly offered to host SC11 in Pohnpei, FSM</w:t>
      </w:r>
      <w:r w:rsidR="00AF177D" w:rsidRPr="00737053">
        <w:rPr>
          <w:rFonts w:eastAsia="Malgun Gothic" w:cs="Times New Roman"/>
          <w:lang w:val="en-US" w:eastAsia="ko-KR"/>
        </w:rPr>
        <w:t>,</w:t>
      </w:r>
      <w:r w:rsidRPr="00737053">
        <w:rPr>
          <w:rFonts w:cs="Times New Roman"/>
          <w:lang w:val="en-US"/>
        </w:rPr>
        <w:t xml:space="preserve"> which is provisionally scheduled for Wednesday 5 August to Thursday 13 August 2015. Indonesia kindly offered to host SC12 in 2016.</w:t>
      </w:r>
    </w:p>
    <w:p w:rsidR="00EA6AE6" w:rsidRPr="00B34633" w:rsidRDefault="00EA6AE6" w:rsidP="00593EB9">
      <w:pPr>
        <w:adjustRightInd w:val="0"/>
        <w:snapToGrid w:val="0"/>
        <w:jc w:val="both"/>
        <w:rPr>
          <w:rFonts w:cs="Times New Roman"/>
          <w:lang w:val="en-US"/>
        </w:rPr>
      </w:pPr>
    </w:p>
    <w:sectPr w:rsidR="00EA6AE6" w:rsidRPr="00B34633" w:rsidSect="00AA6EA0">
      <w:footerReference w:type="default" r:id="rId71"/>
      <w:footerReference w:type="first" r:id="rId72"/>
      <w:pgSz w:w="12240" w:h="15840" w:code="1"/>
      <w:pgMar w:top="1440" w:right="1440" w:bottom="1440" w:left="1440" w:header="720" w:footer="720" w:gutter="0"/>
      <w:pgNumType w:fmt="lowerRoman"/>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E65" w:rsidRDefault="00F67E65" w:rsidP="00DB5314">
      <w:r>
        <w:separator/>
      </w:r>
    </w:p>
    <w:p w:rsidR="00F67E65" w:rsidRDefault="00F67E65"/>
  </w:endnote>
  <w:endnote w:type="continuationSeparator" w:id="0">
    <w:p w:rsidR="00F67E65" w:rsidRDefault="00F67E65" w:rsidP="00DB5314">
      <w:r>
        <w:continuationSeparator/>
      </w:r>
    </w:p>
    <w:p w:rsidR="00F67E65" w:rsidRDefault="00F67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29D77CFB" w:usb2="00000012" w:usb3="00000000" w:csb0="0008008D" w:csb1="00000000"/>
  </w:font>
  <w:font w:name="Cambria Math">
    <w:panose1 w:val="02040503050406030204"/>
    <w:charset w:val="00"/>
    <w:family w:val="roman"/>
    <w:pitch w:val="variable"/>
    <w:sig w:usb0="E00002FF" w:usb1="420024FF" w:usb2="00000000" w:usb3="00000000" w:csb0="000001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08" w:rsidRDefault="00644908" w:rsidP="0034421C">
    <w:pPr>
      <w:pStyle w:val="Footer"/>
      <w:jc w:val="center"/>
    </w:pPr>
  </w:p>
  <w:p w:rsidR="00644908" w:rsidRDefault="006449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013" w:rsidRDefault="00A21013">
    <w:pPr>
      <w:pStyle w:val="Footer"/>
      <w:jc w:val="center"/>
    </w:pPr>
  </w:p>
  <w:p w:rsidR="00AA6EA0" w:rsidRDefault="00AA6E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E65" w:rsidRDefault="00F67E65" w:rsidP="00DB5314">
      <w:r>
        <w:separator/>
      </w:r>
    </w:p>
    <w:p w:rsidR="00F67E65" w:rsidRDefault="00F67E65"/>
  </w:footnote>
  <w:footnote w:type="continuationSeparator" w:id="0">
    <w:p w:rsidR="00F67E65" w:rsidRDefault="00F67E65" w:rsidP="00DB5314">
      <w:r>
        <w:continuationSeparator/>
      </w:r>
    </w:p>
    <w:p w:rsidR="00F67E65" w:rsidRDefault="00F67E65"/>
  </w:footnote>
  <w:footnote w:id="1">
    <w:p w:rsidR="00644908" w:rsidRDefault="00644908" w:rsidP="00CE3BC7">
      <w:pPr>
        <w:pStyle w:val="FootnoteText"/>
        <w:rPr>
          <w:rFonts w:eastAsia="MS Mincho"/>
          <w:lang w:eastAsia="ja-JP"/>
        </w:rPr>
      </w:pPr>
      <w:r>
        <w:rPr>
          <w:rStyle w:val="FootnoteReference"/>
        </w:rPr>
        <w:footnoteRef/>
      </w:r>
      <w:r>
        <w:t xml:space="preserve"> </w:t>
      </w:r>
      <w:proofErr w:type="gramStart"/>
      <w:r>
        <w:rPr>
          <w:lang w:val="en-US"/>
        </w:rPr>
        <w:t>For the WCPO, a 50% reduction of juvenile catches from the 2002-2004 average level and F no</w:t>
      </w:r>
      <w:r>
        <w:rPr>
          <w:rFonts w:eastAsia="MS Mincho"/>
          <w:lang w:val="en-US" w:eastAsia="ja-JP"/>
        </w:rPr>
        <w:t xml:space="preserve"> </w:t>
      </w:r>
      <w:r>
        <w:rPr>
          <w:lang w:val="en-US"/>
        </w:rPr>
        <w:t xml:space="preserve">greater than </w:t>
      </w:r>
      <w:r>
        <w:rPr>
          <w:i/>
          <w:iCs/>
          <w:lang w:val="en-US"/>
        </w:rPr>
        <w:t>F</w:t>
      </w:r>
      <w:r>
        <w:rPr>
          <w:i/>
          <w:iCs/>
          <w:vertAlign w:val="subscript"/>
          <w:lang w:val="en-US"/>
        </w:rPr>
        <w:t>2002-2004</w:t>
      </w:r>
      <w:r>
        <w:rPr>
          <w:lang w:val="en-US"/>
        </w:rPr>
        <w:t>.</w:t>
      </w:r>
      <w:proofErr w:type="gramEnd"/>
      <w:r>
        <w:rPr>
          <w:lang w:val="en-US"/>
        </w:rPr>
        <w:t xml:space="preserve"> </w:t>
      </w:r>
      <w:proofErr w:type="gramStart"/>
      <w:r>
        <w:rPr>
          <w:lang w:val="en-US"/>
        </w:rPr>
        <w:t>For the EPO, a 50% reduction of catches from 5,500 t.</w:t>
      </w:r>
      <w:proofErr w:type="gramEnd"/>
      <w:r>
        <w:rPr>
          <w:lang w:val="en-US"/>
        </w:rPr>
        <w:t xml:space="preserve"> From the scientific point of</w:t>
      </w:r>
      <w:r>
        <w:rPr>
          <w:rFonts w:eastAsia="MS Mincho"/>
          <w:lang w:val="en-US" w:eastAsia="ja-JP"/>
        </w:rPr>
        <w:t xml:space="preserve"> </w:t>
      </w:r>
      <w:r>
        <w:rPr>
          <w:lang w:val="en-US"/>
        </w:rPr>
        <w:t>view, juvenile catches were not completely represented in the reductions modeled under Scenario 6 for</w:t>
      </w:r>
      <w:r>
        <w:rPr>
          <w:rFonts w:eastAsia="MS Mincho"/>
          <w:lang w:val="en-US" w:eastAsia="ja-JP"/>
        </w:rPr>
        <w:t xml:space="preserve"> </w:t>
      </w:r>
      <w:r>
        <w:rPr>
          <w:lang w:val="en-US"/>
        </w:rPr>
        <w:t>some fisheries although these reductions comply with the definition applied by the NC9.</w:t>
      </w:r>
      <w:r>
        <w:rPr>
          <w:rFonts w:eastAsia="MS Mincho"/>
          <w:lang w:val="en-US" w:eastAsia="ja-JP"/>
        </w:rPr>
        <w:t xml:space="preserve">  </w:t>
      </w:r>
    </w:p>
  </w:footnote>
  <w:footnote w:id="2">
    <w:p w:rsidR="00644908" w:rsidRPr="00CE3BC7" w:rsidRDefault="00644908" w:rsidP="00CE3BC7">
      <w:pPr>
        <w:pStyle w:val="FootnoteText"/>
        <w:rPr>
          <w:lang w:val="en-US"/>
        </w:rPr>
      </w:pPr>
      <w:r>
        <w:rPr>
          <w:rStyle w:val="FootnoteReference"/>
        </w:rPr>
        <w:footnoteRef/>
      </w:r>
      <w:r>
        <w:t xml:space="preserve"> </w:t>
      </w:r>
      <w:r w:rsidRPr="00CE3BC7">
        <w:rPr>
          <w:lang w:val="en-US"/>
        </w:rPr>
        <w:t>WCPFC: Reduce all catches of juveniles (age 0 to 3-(less than 30 kg)) by at least 15% below the 2002-2004 annual average levels, and maintain the total fishing effort below the 2002-2004 annual average levels. IATTC: Catch limit of 5000 t with an additional 500 t for commercial fisheries for countries with catch history. (1. In the IATTC Convention Area, the commercial catches of bluefin tuna by all the CPCs during 2014 shall not exceed 5,000 metric tons. 2. Notwithstanding paragraph 1, any CPC with a historical record of eastern Pacific bluefin catches may take a commercial catch of up to 500 metric tons of eastern Pacific bluefin tuna annually. (C-13-02), see</w:t>
      </w:r>
    </w:p>
    <w:p w:rsidR="00644908" w:rsidRPr="00CE3BC7" w:rsidRDefault="00644908" w:rsidP="00FA0E67">
      <w:pPr>
        <w:pStyle w:val="FootnoteText"/>
        <w:rPr>
          <w:lang w:val="en-US"/>
        </w:rPr>
      </w:pPr>
      <w:r w:rsidRPr="00CE3BC7">
        <w:rPr>
          <w:lang w:val="en-US"/>
        </w:rPr>
        <w:t>https://www.iattc.org/PDFFiles2/Resolutions/C-13-02-Pacific-bluefin-tuna.pdf)</w:t>
      </w:r>
    </w:p>
  </w:footnote>
  <w:footnote w:id="3">
    <w:p w:rsidR="00644908" w:rsidRDefault="00644908" w:rsidP="001C1DAF">
      <w:pPr>
        <w:pStyle w:val="FootnoteText"/>
        <w:rPr>
          <w:rFonts w:eastAsia="MS Mincho"/>
          <w:lang w:eastAsia="ja-JP"/>
        </w:rPr>
      </w:pPr>
      <w:r>
        <w:rPr>
          <w:rStyle w:val="FootnoteReference"/>
        </w:rPr>
        <w:footnoteRef/>
      </w:r>
      <w:r>
        <w:t xml:space="preserve"> </w:t>
      </w:r>
      <w:r>
        <w:rPr>
          <w:rFonts w:cs="Times New Roman"/>
          <w:lang w:val="en-US"/>
        </w:rPr>
        <w:t xml:space="preserve">Although these measures assume </w:t>
      </w:r>
      <w:r>
        <w:rPr>
          <w:rFonts w:cs="Times New Roman"/>
          <w:i/>
          <w:iCs/>
          <w:lang w:val="en-US"/>
        </w:rPr>
        <w:t xml:space="preserve">F </w:t>
      </w:r>
      <w:r>
        <w:rPr>
          <w:rFonts w:cs="Times New Roman"/>
          <w:lang w:val="en-US"/>
        </w:rPr>
        <w:t xml:space="preserve">be kept below </w:t>
      </w:r>
      <w:r>
        <w:rPr>
          <w:rFonts w:cs="Times New Roman"/>
          <w:i/>
          <w:iCs/>
          <w:lang w:val="en-US"/>
        </w:rPr>
        <w:t>F</w:t>
      </w:r>
      <w:r>
        <w:rPr>
          <w:rFonts w:cs="Times New Roman"/>
          <w:i/>
          <w:iCs/>
          <w:sz w:val="13"/>
          <w:szCs w:val="13"/>
          <w:lang w:val="en-US"/>
        </w:rPr>
        <w:t>2002-2004</w:t>
      </w:r>
      <w:r>
        <w:rPr>
          <w:rFonts w:cs="Times New Roman"/>
          <w:lang w:val="en-US"/>
        </w:rPr>
        <w:t xml:space="preserve">, </w:t>
      </w:r>
      <w:r>
        <w:rPr>
          <w:rFonts w:cs="Times New Roman"/>
          <w:i/>
          <w:iCs/>
          <w:lang w:val="en-US"/>
        </w:rPr>
        <w:t>F</w:t>
      </w:r>
      <w:r>
        <w:rPr>
          <w:rFonts w:cs="Times New Roman"/>
          <w:i/>
          <w:iCs/>
          <w:sz w:val="13"/>
          <w:szCs w:val="13"/>
          <w:lang w:val="en-US"/>
        </w:rPr>
        <w:t xml:space="preserve">2009-2011 </w:t>
      </w:r>
      <w:r>
        <w:rPr>
          <w:rFonts w:cs="Times New Roman"/>
          <w:lang w:val="en-US"/>
        </w:rPr>
        <w:t xml:space="preserve">was higher than </w:t>
      </w:r>
      <w:r>
        <w:rPr>
          <w:rFonts w:cs="Times New Roman"/>
          <w:i/>
          <w:iCs/>
          <w:lang w:val="en-US"/>
        </w:rPr>
        <w:t>F</w:t>
      </w:r>
      <w:r>
        <w:rPr>
          <w:rFonts w:cs="Times New Roman"/>
          <w:i/>
          <w:iCs/>
          <w:sz w:val="13"/>
          <w:szCs w:val="13"/>
          <w:lang w:val="en-US"/>
        </w:rPr>
        <w:t>2002-2004.</w:t>
      </w:r>
    </w:p>
  </w:footnote>
  <w:footnote w:id="4">
    <w:p w:rsidR="00644908" w:rsidRDefault="00644908" w:rsidP="001C1DAF">
      <w:pPr>
        <w:pStyle w:val="FootnoteText"/>
        <w:rPr>
          <w:rFonts w:eastAsia="MS Mincho"/>
          <w:lang w:eastAsia="ja-JP"/>
        </w:rPr>
      </w:pPr>
      <w:r>
        <w:rPr>
          <w:rStyle w:val="FootnoteReference"/>
        </w:rPr>
        <w:footnoteRef/>
      </w:r>
      <w:r>
        <w:t xml:space="preserve"> </w:t>
      </w:r>
      <w:proofErr w:type="gramStart"/>
      <w:r>
        <w:rPr>
          <w:rFonts w:cs="Times New Roman"/>
          <w:lang w:val="en-US"/>
        </w:rPr>
        <w:t>20% at age 3; 50% at age 4; 100% at age 5 and older</w:t>
      </w:r>
      <w:r>
        <w:rPr>
          <w:rFonts w:eastAsia="MS Mincho" w:cs="Times New Roman"/>
          <w:lang w:val="en-US" w:eastAsia="ja-JP"/>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50A6"/>
    <w:multiLevelType w:val="hybridMultilevel"/>
    <w:tmpl w:val="5F584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C5813"/>
    <w:multiLevelType w:val="hybridMultilevel"/>
    <w:tmpl w:val="3F7E42C4"/>
    <w:lvl w:ilvl="0" w:tplc="14090019">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52463D3"/>
    <w:multiLevelType w:val="hybridMultilevel"/>
    <w:tmpl w:val="0F823FDC"/>
    <w:lvl w:ilvl="0" w:tplc="65C6B38A">
      <w:start w:val="1"/>
      <w:numFmt w:val="decimal"/>
      <w:pStyle w:val="WNum"/>
      <w:lvlText w:val="%1."/>
      <w:lvlJc w:val="left"/>
      <w:pPr>
        <w:tabs>
          <w:tab w:val="num" w:pos="1854"/>
        </w:tabs>
        <w:ind w:left="1854" w:hanging="360"/>
      </w:pPr>
      <w:rPr>
        <w:rFonts w:hint="default"/>
      </w:rPr>
    </w:lvl>
    <w:lvl w:ilvl="1" w:tplc="04090019" w:tentative="1">
      <w:start w:val="1"/>
      <w:numFmt w:val="lowerLetter"/>
      <w:lvlText w:val="%2."/>
      <w:lvlJc w:val="left"/>
      <w:pPr>
        <w:tabs>
          <w:tab w:val="num" w:pos="2934"/>
        </w:tabs>
        <w:ind w:left="2934" w:hanging="360"/>
      </w:pPr>
    </w:lvl>
    <w:lvl w:ilvl="2" w:tplc="0409001B" w:tentative="1">
      <w:start w:val="1"/>
      <w:numFmt w:val="lowerRoman"/>
      <w:lvlText w:val="%3."/>
      <w:lvlJc w:val="right"/>
      <w:pPr>
        <w:tabs>
          <w:tab w:val="num" w:pos="3654"/>
        </w:tabs>
        <w:ind w:left="3654" w:hanging="180"/>
      </w:pPr>
    </w:lvl>
    <w:lvl w:ilvl="3" w:tplc="0409000F" w:tentative="1">
      <w:start w:val="1"/>
      <w:numFmt w:val="decimal"/>
      <w:lvlText w:val="%4."/>
      <w:lvlJc w:val="left"/>
      <w:pPr>
        <w:tabs>
          <w:tab w:val="num" w:pos="4374"/>
        </w:tabs>
        <w:ind w:left="4374" w:hanging="360"/>
      </w:pPr>
    </w:lvl>
    <w:lvl w:ilvl="4" w:tplc="04090019" w:tentative="1">
      <w:start w:val="1"/>
      <w:numFmt w:val="lowerLetter"/>
      <w:lvlText w:val="%5."/>
      <w:lvlJc w:val="left"/>
      <w:pPr>
        <w:tabs>
          <w:tab w:val="num" w:pos="5094"/>
        </w:tabs>
        <w:ind w:left="5094" w:hanging="360"/>
      </w:pPr>
    </w:lvl>
    <w:lvl w:ilvl="5" w:tplc="0409001B" w:tentative="1">
      <w:start w:val="1"/>
      <w:numFmt w:val="lowerRoman"/>
      <w:lvlText w:val="%6."/>
      <w:lvlJc w:val="right"/>
      <w:pPr>
        <w:tabs>
          <w:tab w:val="num" w:pos="5814"/>
        </w:tabs>
        <w:ind w:left="5814" w:hanging="180"/>
      </w:pPr>
    </w:lvl>
    <w:lvl w:ilvl="6" w:tplc="0409000F" w:tentative="1">
      <w:start w:val="1"/>
      <w:numFmt w:val="decimal"/>
      <w:lvlText w:val="%7."/>
      <w:lvlJc w:val="left"/>
      <w:pPr>
        <w:tabs>
          <w:tab w:val="num" w:pos="6534"/>
        </w:tabs>
        <w:ind w:left="6534" w:hanging="360"/>
      </w:pPr>
    </w:lvl>
    <w:lvl w:ilvl="7" w:tplc="04090019" w:tentative="1">
      <w:start w:val="1"/>
      <w:numFmt w:val="lowerLetter"/>
      <w:lvlText w:val="%8."/>
      <w:lvlJc w:val="left"/>
      <w:pPr>
        <w:tabs>
          <w:tab w:val="num" w:pos="7254"/>
        </w:tabs>
        <w:ind w:left="7254" w:hanging="360"/>
      </w:pPr>
    </w:lvl>
    <w:lvl w:ilvl="8" w:tplc="0409001B" w:tentative="1">
      <w:start w:val="1"/>
      <w:numFmt w:val="lowerRoman"/>
      <w:lvlText w:val="%9."/>
      <w:lvlJc w:val="right"/>
      <w:pPr>
        <w:tabs>
          <w:tab w:val="num" w:pos="7974"/>
        </w:tabs>
        <w:ind w:left="7974" w:hanging="180"/>
      </w:pPr>
    </w:lvl>
  </w:abstractNum>
  <w:abstractNum w:abstractNumId="3">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064528EB"/>
    <w:multiLevelType w:val="multilevel"/>
    <w:tmpl w:val="3EDE29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7E178D5"/>
    <w:multiLevelType w:val="hybridMultilevel"/>
    <w:tmpl w:val="9E3CEECC"/>
    <w:lvl w:ilvl="0" w:tplc="04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AAD3031"/>
    <w:multiLevelType w:val="multilevel"/>
    <w:tmpl w:val="14F67D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7A20BA"/>
    <w:multiLevelType w:val="hybridMultilevel"/>
    <w:tmpl w:val="8C5E9B52"/>
    <w:lvl w:ilvl="0" w:tplc="04090011">
      <w:start w:val="1"/>
      <w:numFmt w:val="decimal"/>
      <w:lvlText w:val="%1)"/>
      <w:lvlJc w:val="left"/>
      <w:pPr>
        <w:tabs>
          <w:tab w:val="num" w:pos="1854"/>
        </w:tabs>
        <w:ind w:left="1854" w:hanging="360"/>
      </w:pPr>
      <w:rPr>
        <w:rFonts w:hint="default"/>
      </w:rPr>
    </w:lvl>
    <w:lvl w:ilvl="1" w:tplc="04090019" w:tentative="1">
      <w:start w:val="1"/>
      <w:numFmt w:val="lowerLetter"/>
      <w:lvlText w:val="%2."/>
      <w:lvlJc w:val="left"/>
      <w:pPr>
        <w:tabs>
          <w:tab w:val="num" w:pos="2934"/>
        </w:tabs>
        <w:ind w:left="2934" w:hanging="360"/>
      </w:pPr>
    </w:lvl>
    <w:lvl w:ilvl="2" w:tplc="0409001B" w:tentative="1">
      <w:start w:val="1"/>
      <w:numFmt w:val="lowerRoman"/>
      <w:lvlText w:val="%3."/>
      <w:lvlJc w:val="right"/>
      <w:pPr>
        <w:tabs>
          <w:tab w:val="num" w:pos="3654"/>
        </w:tabs>
        <w:ind w:left="3654" w:hanging="180"/>
      </w:pPr>
    </w:lvl>
    <w:lvl w:ilvl="3" w:tplc="0409000F" w:tentative="1">
      <w:start w:val="1"/>
      <w:numFmt w:val="decimal"/>
      <w:lvlText w:val="%4."/>
      <w:lvlJc w:val="left"/>
      <w:pPr>
        <w:tabs>
          <w:tab w:val="num" w:pos="4374"/>
        </w:tabs>
        <w:ind w:left="4374" w:hanging="360"/>
      </w:pPr>
    </w:lvl>
    <w:lvl w:ilvl="4" w:tplc="04090019" w:tentative="1">
      <w:start w:val="1"/>
      <w:numFmt w:val="lowerLetter"/>
      <w:lvlText w:val="%5."/>
      <w:lvlJc w:val="left"/>
      <w:pPr>
        <w:tabs>
          <w:tab w:val="num" w:pos="5094"/>
        </w:tabs>
        <w:ind w:left="5094" w:hanging="360"/>
      </w:pPr>
    </w:lvl>
    <w:lvl w:ilvl="5" w:tplc="0409001B" w:tentative="1">
      <w:start w:val="1"/>
      <w:numFmt w:val="lowerRoman"/>
      <w:lvlText w:val="%6."/>
      <w:lvlJc w:val="right"/>
      <w:pPr>
        <w:tabs>
          <w:tab w:val="num" w:pos="5814"/>
        </w:tabs>
        <w:ind w:left="5814" w:hanging="180"/>
      </w:pPr>
    </w:lvl>
    <w:lvl w:ilvl="6" w:tplc="0409000F" w:tentative="1">
      <w:start w:val="1"/>
      <w:numFmt w:val="decimal"/>
      <w:lvlText w:val="%7."/>
      <w:lvlJc w:val="left"/>
      <w:pPr>
        <w:tabs>
          <w:tab w:val="num" w:pos="6534"/>
        </w:tabs>
        <w:ind w:left="6534" w:hanging="360"/>
      </w:pPr>
    </w:lvl>
    <w:lvl w:ilvl="7" w:tplc="04090019" w:tentative="1">
      <w:start w:val="1"/>
      <w:numFmt w:val="lowerLetter"/>
      <w:lvlText w:val="%8."/>
      <w:lvlJc w:val="left"/>
      <w:pPr>
        <w:tabs>
          <w:tab w:val="num" w:pos="7254"/>
        </w:tabs>
        <w:ind w:left="7254" w:hanging="360"/>
      </w:pPr>
    </w:lvl>
    <w:lvl w:ilvl="8" w:tplc="0409001B" w:tentative="1">
      <w:start w:val="1"/>
      <w:numFmt w:val="lowerRoman"/>
      <w:lvlText w:val="%9."/>
      <w:lvlJc w:val="right"/>
      <w:pPr>
        <w:tabs>
          <w:tab w:val="num" w:pos="7974"/>
        </w:tabs>
        <w:ind w:left="7974" w:hanging="180"/>
      </w:pPr>
    </w:lvl>
  </w:abstractNum>
  <w:abstractNum w:abstractNumId="11">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435FCB"/>
    <w:multiLevelType w:val="hybridMultilevel"/>
    <w:tmpl w:val="0C4869F2"/>
    <w:lvl w:ilvl="0" w:tplc="08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42B670D"/>
    <w:multiLevelType w:val="hybridMultilevel"/>
    <w:tmpl w:val="0122DEAA"/>
    <w:lvl w:ilvl="0" w:tplc="DA0A5074">
      <w:start w:val="1"/>
      <w:numFmt w:val="bullet"/>
      <w:pStyle w:val="Be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51C0DF9"/>
    <w:multiLevelType w:val="hybridMultilevel"/>
    <w:tmpl w:val="8E22214A"/>
    <w:lvl w:ilvl="0" w:tplc="0C09001B">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nsid w:val="161D795B"/>
    <w:multiLevelType w:val="hybridMultilevel"/>
    <w:tmpl w:val="899EFCD6"/>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17AE2EAE"/>
    <w:multiLevelType w:val="hybridMultilevel"/>
    <w:tmpl w:val="1F9AE108"/>
    <w:lvl w:ilvl="0" w:tplc="E95E3778">
      <w:start w:val="1"/>
      <w:numFmt w:val="lowerRoman"/>
      <w:lvlText w:val="%1)"/>
      <w:lvlJc w:val="right"/>
      <w:pPr>
        <w:ind w:left="1440" w:hanging="360"/>
      </w:pPr>
      <w:rPr>
        <w:rFonts w:hint="default"/>
        <w:sz w:val="22"/>
      </w:rPr>
    </w:lvl>
    <w:lvl w:ilvl="1" w:tplc="04090019" w:tentative="1">
      <w:start w:val="1"/>
      <w:numFmt w:val="lowerLetter"/>
      <w:lvlText w:val="%2."/>
      <w:lvlJc w:val="left"/>
      <w:pPr>
        <w:ind w:left="2160" w:hanging="360"/>
      </w:pPr>
    </w:lvl>
    <w:lvl w:ilvl="2" w:tplc="E95E3778">
      <w:start w:val="1"/>
      <w:numFmt w:val="lowerRoman"/>
      <w:lvlText w:val="%3)"/>
      <w:lvlJc w:val="right"/>
      <w:pPr>
        <w:ind w:left="2880" w:hanging="180"/>
      </w:pPr>
      <w:rPr>
        <w:rFonts w:hint="default"/>
        <w:sz w:val="22"/>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8022834"/>
    <w:multiLevelType w:val="hybridMultilevel"/>
    <w:tmpl w:val="D7E271E2"/>
    <w:lvl w:ilvl="0" w:tplc="63CC03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189A1114"/>
    <w:multiLevelType w:val="hybridMultilevel"/>
    <w:tmpl w:val="E4367182"/>
    <w:lvl w:ilvl="0" w:tplc="0409001B">
      <w:start w:val="1"/>
      <w:numFmt w:val="lowerRoman"/>
      <w:lvlText w:val="%1."/>
      <w:lvlJc w:val="righ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nsid w:val="190210AE"/>
    <w:multiLevelType w:val="hybridMultilevel"/>
    <w:tmpl w:val="07A80E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4090019">
      <w:start w:val="1"/>
      <w:numFmt w:val="lowerLetter"/>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9DD64D9"/>
    <w:multiLevelType w:val="hybridMultilevel"/>
    <w:tmpl w:val="4FB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CB62233"/>
    <w:multiLevelType w:val="hybridMultilevel"/>
    <w:tmpl w:val="55B8F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1F5418BF"/>
    <w:multiLevelType w:val="hybridMultilevel"/>
    <w:tmpl w:val="FF4EFC58"/>
    <w:lvl w:ilvl="0" w:tplc="D06C5A8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8E829F4E">
      <w:start w:val="1"/>
      <w:numFmt w:val="lowerRoman"/>
      <w:lvlText w:val="%3)"/>
      <w:lvlJc w:val="right"/>
      <w:pPr>
        <w:ind w:left="2880" w:hanging="180"/>
      </w:pPr>
      <w:rPr>
        <w:rFonts w:hint="default"/>
        <w:caps w:val="0"/>
        <w:strike w:val="0"/>
        <w:dstrike w:val="0"/>
        <w:vanish w:val="0"/>
        <w:sz w:val="22"/>
        <w:vertAlign w:val="baseline"/>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1DA5D11"/>
    <w:multiLevelType w:val="hybridMultilevel"/>
    <w:tmpl w:val="23EA4C1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21F01D15"/>
    <w:multiLevelType w:val="hybridMultilevel"/>
    <w:tmpl w:val="A52E77F0"/>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nsid w:val="22386D01"/>
    <w:multiLevelType w:val="hybridMultilevel"/>
    <w:tmpl w:val="2F30BCCC"/>
    <w:lvl w:ilvl="0" w:tplc="3AECDC0C">
      <w:start w:val="1"/>
      <w:numFmt w:val="bullet"/>
      <w:lvlText w:val="•"/>
      <w:lvlJc w:val="left"/>
      <w:pPr>
        <w:ind w:left="800" w:hanging="400"/>
      </w:pPr>
      <w:rPr>
        <w:rFonts w:ascii="Helvetica" w:hAnsi="Helvetic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227D486E"/>
    <w:multiLevelType w:val="hybridMultilevel"/>
    <w:tmpl w:val="C9F67DE8"/>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23E94F7C"/>
    <w:multiLevelType w:val="hybridMultilevel"/>
    <w:tmpl w:val="353EDABA"/>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nsid w:val="23EA7549"/>
    <w:multiLevelType w:val="hybridMultilevel"/>
    <w:tmpl w:val="70F49E80"/>
    <w:lvl w:ilvl="0" w:tplc="E95E3778">
      <w:start w:val="1"/>
      <w:numFmt w:val="lowerRoman"/>
      <w:lvlText w:val="%1)"/>
      <w:lvlJc w:val="right"/>
      <w:pPr>
        <w:ind w:left="1440" w:hanging="360"/>
      </w:pPr>
      <w:rPr>
        <w:rFonts w:hint="default"/>
        <w:sz w:val="22"/>
      </w:rPr>
    </w:lvl>
    <w:lvl w:ilvl="1" w:tplc="04090019" w:tentative="1">
      <w:start w:val="1"/>
      <w:numFmt w:val="lowerLetter"/>
      <w:lvlText w:val="%2."/>
      <w:lvlJc w:val="left"/>
      <w:pPr>
        <w:ind w:left="2160" w:hanging="360"/>
      </w:pPr>
    </w:lvl>
    <w:lvl w:ilvl="2" w:tplc="E95E3778">
      <w:start w:val="1"/>
      <w:numFmt w:val="lowerRoman"/>
      <w:lvlText w:val="%3)"/>
      <w:lvlJc w:val="right"/>
      <w:pPr>
        <w:ind w:left="2880" w:hanging="180"/>
      </w:pPr>
      <w:rPr>
        <w:rFonts w:hint="default"/>
        <w:sz w:val="22"/>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4D533DB"/>
    <w:multiLevelType w:val="hybridMultilevel"/>
    <w:tmpl w:val="EB9077EC"/>
    <w:lvl w:ilvl="0" w:tplc="0C09000F">
      <w:start w:val="1"/>
      <w:numFmt w:val="decimal"/>
      <w:lvlText w:val="%1."/>
      <w:lvlJc w:val="left"/>
      <w:pPr>
        <w:tabs>
          <w:tab w:val="num" w:pos="540"/>
        </w:tabs>
        <w:ind w:left="540" w:hanging="360"/>
      </w:pPr>
      <w:rPr>
        <w:rFonts w:hint="default"/>
      </w:rPr>
    </w:lvl>
    <w:lvl w:ilvl="1" w:tplc="0A187AA0">
      <w:start w:val="1"/>
      <w:numFmt w:val="lowerRoman"/>
      <w:lvlText w:val="%2)"/>
      <w:lvlJc w:val="left"/>
      <w:pPr>
        <w:tabs>
          <w:tab w:val="num" w:pos="1800"/>
        </w:tabs>
        <w:ind w:left="1800" w:hanging="720"/>
      </w:pPr>
      <w:rPr>
        <w:rFonts w:hint="default"/>
      </w:rPr>
    </w:lvl>
    <w:lvl w:ilvl="2" w:tplc="0AE08A72">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40">
    <w:nsid w:val="27663346"/>
    <w:multiLevelType w:val="hybridMultilevel"/>
    <w:tmpl w:val="684CB39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42">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47B0356"/>
    <w:multiLevelType w:val="hybridMultilevel"/>
    <w:tmpl w:val="A79ED0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6">
    <w:nsid w:val="3AFD3D04"/>
    <w:multiLevelType w:val="hybridMultilevel"/>
    <w:tmpl w:val="266EB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CBB0E5A"/>
    <w:multiLevelType w:val="hybridMultilevel"/>
    <w:tmpl w:val="B0B49D40"/>
    <w:lvl w:ilvl="0" w:tplc="B74ED01E">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8">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D4665F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05F48E4"/>
    <w:multiLevelType w:val="hybridMultilevel"/>
    <w:tmpl w:val="0F64E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55">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8C86F45"/>
    <w:multiLevelType w:val="hybridMultilevel"/>
    <w:tmpl w:val="D5F84D44"/>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9">
    <w:nsid w:val="49434080"/>
    <w:multiLevelType w:val="hybridMultilevel"/>
    <w:tmpl w:val="5830A684"/>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1">
    <w:nsid w:val="50535678"/>
    <w:multiLevelType w:val="hybridMultilevel"/>
    <w:tmpl w:val="D612FD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534A7494"/>
    <w:multiLevelType w:val="hybridMultilevel"/>
    <w:tmpl w:val="C9F67DE8"/>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53EB1F08"/>
    <w:multiLevelType w:val="hybridMultilevel"/>
    <w:tmpl w:val="ACAA7118"/>
    <w:lvl w:ilvl="0" w:tplc="480C7B90">
      <w:start w:val="1"/>
      <w:numFmt w:val="decimal"/>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67">
    <w:nsid w:val="568B5F5D"/>
    <w:multiLevelType w:val="hybridMultilevel"/>
    <w:tmpl w:val="8B5A86BC"/>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9">
    <w:nsid w:val="5975192D"/>
    <w:multiLevelType w:val="hybridMultilevel"/>
    <w:tmpl w:val="06347D32"/>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nsid w:val="5A7C0D20"/>
    <w:multiLevelType w:val="hybridMultilevel"/>
    <w:tmpl w:val="EF648A48"/>
    <w:lvl w:ilvl="0" w:tplc="2D685672">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1">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28F419F"/>
    <w:multiLevelType w:val="hybridMultilevel"/>
    <w:tmpl w:val="4A9CA9C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2CC098D"/>
    <w:multiLevelType w:val="multilevel"/>
    <w:tmpl w:val="2CB223A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63B3157B"/>
    <w:multiLevelType w:val="hybridMultilevel"/>
    <w:tmpl w:val="698EEDB6"/>
    <w:lvl w:ilvl="0" w:tplc="14090019">
      <w:start w:val="1"/>
      <w:numFmt w:val="lowerLetter"/>
      <w:lvlText w:val="%1."/>
      <w:lvlJc w:val="left"/>
      <w:pPr>
        <w:ind w:left="1165" w:hanging="405"/>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76">
    <w:nsid w:val="63F90AF6"/>
    <w:multiLevelType w:val="multilevel"/>
    <w:tmpl w:val="5984703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6A837C40"/>
    <w:multiLevelType w:val="hybridMultilevel"/>
    <w:tmpl w:val="085E7D08"/>
    <w:lvl w:ilvl="0" w:tplc="0409000F">
      <w:start w:val="1"/>
      <w:numFmt w:val="decimal"/>
      <w:lvlText w:val="%1."/>
      <w:lvlJc w:val="left"/>
      <w:pPr>
        <w:ind w:left="410" w:hanging="360"/>
      </w:pPr>
      <w:rPr>
        <w:rFonts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78">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9">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8995427"/>
    <w:multiLevelType w:val="hybridMultilevel"/>
    <w:tmpl w:val="047A3212"/>
    <w:lvl w:ilvl="0" w:tplc="DCA2D87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A347165"/>
    <w:multiLevelType w:val="hybridMultilevel"/>
    <w:tmpl w:val="0572299A"/>
    <w:lvl w:ilvl="0" w:tplc="1409000F">
      <w:start w:val="1"/>
      <w:numFmt w:val="decimal"/>
      <w:lvlText w:val="%1."/>
      <w:lvlJc w:val="left"/>
      <w:pPr>
        <w:ind w:left="900" w:hanging="360"/>
      </w:pPr>
      <w:rPr>
        <w:rFonts w:hint="default"/>
      </w:rPr>
    </w:lvl>
    <w:lvl w:ilvl="1" w:tplc="04090017">
      <w:start w:val="1"/>
      <w:numFmt w:val="lowerLetter"/>
      <w:lvlText w:val="%2)"/>
      <w:lvlJc w:val="left"/>
      <w:pPr>
        <w:ind w:left="1440" w:hanging="360"/>
      </w:pPr>
      <w:rPr>
        <w:rFonts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nsid w:val="7B9132C5"/>
    <w:multiLevelType w:val="hybridMultilevel"/>
    <w:tmpl w:val="EEF84C2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4">
    <w:nsid w:val="7C343753"/>
    <w:multiLevelType w:val="hybridMultilevel"/>
    <w:tmpl w:val="2AE01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6">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0"/>
  </w:num>
  <w:num w:numId="3">
    <w:abstractNumId w:val="25"/>
  </w:num>
  <w:num w:numId="4">
    <w:abstractNumId w:val="16"/>
  </w:num>
  <w:num w:numId="5">
    <w:abstractNumId w:val="49"/>
  </w:num>
  <w:num w:numId="6">
    <w:abstractNumId w:val="2"/>
  </w:num>
  <w:num w:numId="7">
    <w:abstractNumId w:val="30"/>
  </w:num>
  <w:num w:numId="8">
    <w:abstractNumId w:val="83"/>
  </w:num>
  <w:num w:numId="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1"/>
  </w:num>
  <w:num w:numId="12">
    <w:abstractNumId w:val="20"/>
  </w:num>
  <w:num w:numId="13">
    <w:abstractNumId w:val="76"/>
  </w:num>
  <w:num w:numId="14">
    <w:abstractNumId w:val="18"/>
  </w:num>
  <w:num w:numId="15">
    <w:abstractNumId w:val="58"/>
  </w:num>
  <w:num w:numId="16">
    <w:abstractNumId w:val="33"/>
  </w:num>
  <w:num w:numId="17">
    <w:abstractNumId w:val="7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num>
  <w:num w:numId="20">
    <w:abstractNumId w:val="82"/>
  </w:num>
  <w:num w:numId="21">
    <w:abstractNumId w:val="6"/>
  </w:num>
  <w:num w:numId="22">
    <w:abstractNumId w:val="40"/>
  </w:num>
  <w:num w:numId="23">
    <w:abstractNumId w:val="67"/>
  </w:num>
  <w:num w:numId="24">
    <w:abstractNumId w:val="1"/>
  </w:num>
  <w:num w:numId="25">
    <w:abstractNumId w:val="39"/>
  </w:num>
  <w:num w:numId="26">
    <w:abstractNumId w:val="34"/>
  </w:num>
  <w:num w:numId="27">
    <w:abstractNumId w:val="63"/>
  </w:num>
  <w:num w:numId="28">
    <w:abstractNumId w:val="72"/>
  </w:num>
  <w:num w:numId="29">
    <w:abstractNumId w:val="69"/>
  </w:num>
  <w:num w:numId="30">
    <w:abstractNumId w:val="32"/>
  </w:num>
  <w:num w:numId="31">
    <w:abstractNumId w:val="59"/>
  </w:num>
  <w:num w:numId="32">
    <w:abstractNumId w:val="36"/>
  </w:num>
  <w:num w:numId="33">
    <w:abstractNumId w:val="46"/>
  </w:num>
  <w:num w:numId="34">
    <w:abstractNumId w:val="10"/>
  </w:num>
  <w:num w:numId="35">
    <w:abstractNumId w:val="27"/>
  </w:num>
  <w:num w:numId="36">
    <w:abstractNumId w:val="37"/>
  </w:num>
  <w:num w:numId="37">
    <w:abstractNumId w:val="19"/>
  </w:num>
  <w:num w:numId="38">
    <w:abstractNumId w:val="11"/>
  </w:num>
  <w:num w:numId="39">
    <w:abstractNumId w:val="7"/>
  </w:num>
  <w:num w:numId="40">
    <w:abstractNumId w:val="31"/>
  </w:num>
  <w:num w:numId="41">
    <w:abstractNumId w:val="68"/>
  </w:num>
  <w:num w:numId="42">
    <w:abstractNumId w:val="14"/>
  </w:num>
  <w:num w:numId="43">
    <w:abstractNumId w:val="52"/>
  </w:num>
  <w:num w:numId="44">
    <w:abstractNumId w:val="5"/>
  </w:num>
  <w:num w:numId="45">
    <w:abstractNumId w:val="85"/>
  </w:num>
  <w:num w:numId="46">
    <w:abstractNumId w:val="28"/>
  </w:num>
  <w:num w:numId="47">
    <w:abstractNumId w:val="43"/>
  </w:num>
  <w:num w:numId="48">
    <w:abstractNumId w:val="55"/>
  </w:num>
  <w:num w:numId="49">
    <w:abstractNumId w:val="87"/>
  </w:num>
  <w:num w:numId="50">
    <w:abstractNumId w:val="41"/>
  </w:num>
  <w:num w:numId="51">
    <w:abstractNumId w:val="35"/>
  </w:num>
  <w:num w:numId="52">
    <w:abstractNumId w:val="78"/>
  </w:num>
  <w:num w:numId="53">
    <w:abstractNumId w:val="26"/>
  </w:num>
  <w:num w:numId="54">
    <w:abstractNumId w:val="86"/>
  </w:num>
  <w:num w:numId="55">
    <w:abstractNumId w:val="71"/>
  </w:num>
  <w:num w:numId="56">
    <w:abstractNumId w:val="65"/>
  </w:num>
  <w:num w:numId="57">
    <w:abstractNumId w:val="50"/>
  </w:num>
  <w:num w:numId="58">
    <w:abstractNumId w:val="79"/>
  </w:num>
  <w:num w:numId="59">
    <w:abstractNumId w:val="80"/>
  </w:num>
  <w:num w:numId="60">
    <w:abstractNumId w:val="48"/>
  </w:num>
  <w:num w:numId="61">
    <w:abstractNumId w:val="38"/>
  </w:num>
  <w:num w:numId="62">
    <w:abstractNumId w:val="29"/>
  </w:num>
  <w:num w:numId="63">
    <w:abstractNumId w:val="12"/>
  </w:num>
  <w:num w:numId="64">
    <w:abstractNumId w:val="42"/>
  </w:num>
  <w:num w:numId="65">
    <w:abstractNumId w:val="23"/>
  </w:num>
  <w:num w:numId="66">
    <w:abstractNumId w:val="3"/>
  </w:num>
  <w:num w:numId="67">
    <w:abstractNumId w:val="56"/>
  </w:num>
  <w:num w:numId="68">
    <w:abstractNumId w:val="57"/>
  </w:num>
  <w:num w:numId="69">
    <w:abstractNumId w:val="51"/>
  </w:num>
  <w:num w:numId="70">
    <w:abstractNumId w:val="15"/>
  </w:num>
  <w:num w:numId="71">
    <w:abstractNumId w:val="60"/>
  </w:num>
  <w:num w:numId="72">
    <w:abstractNumId w:val="73"/>
  </w:num>
  <w:num w:numId="73">
    <w:abstractNumId w:val="62"/>
  </w:num>
  <w:num w:numId="74">
    <w:abstractNumId w:val="64"/>
  </w:num>
  <w:num w:numId="75">
    <w:abstractNumId w:val="44"/>
  </w:num>
  <w:num w:numId="76">
    <w:abstractNumId w:val="9"/>
  </w:num>
  <w:num w:numId="77">
    <w:abstractNumId w:val="61"/>
  </w:num>
  <w:num w:numId="78">
    <w:abstractNumId w:val="17"/>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2"/>
  </w:num>
  <w:num w:numId="81">
    <w:abstractNumId w:val="81"/>
  </w:num>
  <w:num w:numId="82">
    <w:abstractNumId w:val="24"/>
  </w:num>
  <w:num w:numId="83">
    <w:abstractNumId w:val="0"/>
  </w:num>
  <w:num w:numId="84">
    <w:abstractNumId w:val="47"/>
  </w:num>
  <w:num w:numId="85">
    <w:abstractNumId w:val="77"/>
  </w:num>
  <w:num w:numId="86">
    <w:abstractNumId w:val="53"/>
  </w:num>
  <w:num w:numId="87">
    <w:abstractNumId w:val="84"/>
  </w:num>
  <w:num w:numId="88">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wpJustificatio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153"/>
    <w:rsid w:val="00000242"/>
    <w:rsid w:val="00001C2F"/>
    <w:rsid w:val="00002233"/>
    <w:rsid w:val="000024E3"/>
    <w:rsid w:val="00002FAB"/>
    <w:rsid w:val="00005106"/>
    <w:rsid w:val="00006035"/>
    <w:rsid w:val="0000718F"/>
    <w:rsid w:val="00013A7A"/>
    <w:rsid w:val="00016753"/>
    <w:rsid w:val="00020217"/>
    <w:rsid w:val="00020717"/>
    <w:rsid w:val="0002109B"/>
    <w:rsid w:val="000224C4"/>
    <w:rsid w:val="00022C39"/>
    <w:rsid w:val="0002440B"/>
    <w:rsid w:val="00024FE3"/>
    <w:rsid w:val="000251BC"/>
    <w:rsid w:val="00033167"/>
    <w:rsid w:val="00036F4B"/>
    <w:rsid w:val="00037328"/>
    <w:rsid w:val="00037F56"/>
    <w:rsid w:val="0004003F"/>
    <w:rsid w:val="000404C6"/>
    <w:rsid w:val="00040593"/>
    <w:rsid w:val="00042F12"/>
    <w:rsid w:val="000432E9"/>
    <w:rsid w:val="0004483A"/>
    <w:rsid w:val="000448ED"/>
    <w:rsid w:val="00044C35"/>
    <w:rsid w:val="00044F75"/>
    <w:rsid w:val="00045068"/>
    <w:rsid w:val="0004594B"/>
    <w:rsid w:val="000505AD"/>
    <w:rsid w:val="00052EE4"/>
    <w:rsid w:val="00054A0C"/>
    <w:rsid w:val="000603E7"/>
    <w:rsid w:val="00061426"/>
    <w:rsid w:val="000625A0"/>
    <w:rsid w:val="00070270"/>
    <w:rsid w:val="00071011"/>
    <w:rsid w:val="000729D2"/>
    <w:rsid w:val="00072E73"/>
    <w:rsid w:val="00073712"/>
    <w:rsid w:val="000747F5"/>
    <w:rsid w:val="00077F05"/>
    <w:rsid w:val="0008250E"/>
    <w:rsid w:val="00084E1C"/>
    <w:rsid w:val="000925BD"/>
    <w:rsid w:val="000939DF"/>
    <w:rsid w:val="00095369"/>
    <w:rsid w:val="0009555E"/>
    <w:rsid w:val="0009587F"/>
    <w:rsid w:val="0009669D"/>
    <w:rsid w:val="000A0866"/>
    <w:rsid w:val="000A09A0"/>
    <w:rsid w:val="000A14D4"/>
    <w:rsid w:val="000A38D5"/>
    <w:rsid w:val="000A4092"/>
    <w:rsid w:val="000A5FC3"/>
    <w:rsid w:val="000A61B0"/>
    <w:rsid w:val="000A6BDA"/>
    <w:rsid w:val="000A786E"/>
    <w:rsid w:val="000B1CCE"/>
    <w:rsid w:val="000B56BC"/>
    <w:rsid w:val="000B5CF5"/>
    <w:rsid w:val="000B6035"/>
    <w:rsid w:val="000B6F34"/>
    <w:rsid w:val="000B7D4E"/>
    <w:rsid w:val="000C2C16"/>
    <w:rsid w:val="000C43C2"/>
    <w:rsid w:val="000C4853"/>
    <w:rsid w:val="000C54BB"/>
    <w:rsid w:val="000C5A52"/>
    <w:rsid w:val="000E29D7"/>
    <w:rsid w:val="000E2D3B"/>
    <w:rsid w:val="000E5E82"/>
    <w:rsid w:val="000F1B9B"/>
    <w:rsid w:val="000F2254"/>
    <w:rsid w:val="000F38B8"/>
    <w:rsid w:val="000F5406"/>
    <w:rsid w:val="000F643E"/>
    <w:rsid w:val="000F6D3E"/>
    <w:rsid w:val="000F7532"/>
    <w:rsid w:val="000F7718"/>
    <w:rsid w:val="001017F2"/>
    <w:rsid w:val="00101812"/>
    <w:rsid w:val="00101A77"/>
    <w:rsid w:val="00101F0B"/>
    <w:rsid w:val="00103CCF"/>
    <w:rsid w:val="00103CEB"/>
    <w:rsid w:val="0010703E"/>
    <w:rsid w:val="0010743F"/>
    <w:rsid w:val="00107654"/>
    <w:rsid w:val="0011040E"/>
    <w:rsid w:val="00111C58"/>
    <w:rsid w:val="00113DED"/>
    <w:rsid w:val="00116076"/>
    <w:rsid w:val="0011678E"/>
    <w:rsid w:val="00117832"/>
    <w:rsid w:val="00117B29"/>
    <w:rsid w:val="00117E77"/>
    <w:rsid w:val="0012038A"/>
    <w:rsid w:val="0012205E"/>
    <w:rsid w:val="0012344F"/>
    <w:rsid w:val="00123BA6"/>
    <w:rsid w:val="0012600A"/>
    <w:rsid w:val="001262B2"/>
    <w:rsid w:val="00126403"/>
    <w:rsid w:val="00126B04"/>
    <w:rsid w:val="0012742D"/>
    <w:rsid w:val="00127CF1"/>
    <w:rsid w:val="001301D4"/>
    <w:rsid w:val="00130E7A"/>
    <w:rsid w:val="001347BC"/>
    <w:rsid w:val="00134F98"/>
    <w:rsid w:val="00135CCC"/>
    <w:rsid w:val="001402DC"/>
    <w:rsid w:val="00140FD6"/>
    <w:rsid w:val="00141B45"/>
    <w:rsid w:val="00146F1E"/>
    <w:rsid w:val="00147DDD"/>
    <w:rsid w:val="00147E14"/>
    <w:rsid w:val="00152062"/>
    <w:rsid w:val="001541AA"/>
    <w:rsid w:val="00154431"/>
    <w:rsid w:val="00154D47"/>
    <w:rsid w:val="001558B7"/>
    <w:rsid w:val="00156BA0"/>
    <w:rsid w:val="00157496"/>
    <w:rsid w:val="001617F6"/>
    <w:rsid w:val="00161DE6"/>
    <w:rsid w:val="00162346"/>
    <w:rsid w:val="00164172"/>
    <w:rsid w:val="00164922"/>
    <w:rsid w:val="001670ED"/>
    <w:rsid w:val="00167379"/>
    <w:rsid w:val="001675B7"/>
    <w:rsid w:val="00170646"/>
    <w:rsid w:val="00172065"/>
    <w:rsid w:val="001730BD"/>
    <w:rsid w:val="00175365"/>
    <w:rsid w:val="00175A35"/>
    <w:rsid w:val="0017651A"/>
    <w:rsid w:val="00176711"/>
    <w:rsid w:val="001776B0"/>
    <w:rsid w:val="001802F9"/>
    <w:rsid w:val="00182830"/>
    <w:rsid w:val="00183C2E"/>
    <w:rsid w:val="00185051"/>
    <w:rsid w:val="0018532E"/>
    <w:rsid w:val="001900D2"/>
    <w:rsid w:val="00192385"/>
    <w:rsid w:val="00192CB2"/>
    <w:rsid w:val="00193AE3"/>
    <w:rsid w:val="0019426C"/>
    <w:rsid w:val="0019579F"/>
    <w:rsid w:val="0019602A"/>
    <w:rsid w:val="001A221B"/>
    <w:rsid w:val="001A2534"/>
    <w:rsid w:val="001A373A"/>
    <w:rsid w:val="001A433C"/>
    <w:rsid w:val="001A4A77"/>
    <w:rsid w:val="001A581E"/>
    <w:rsid w:val="001A58AE"/>
    <w:rsid w:val="001A6AE0"/>
    <w:rsid w:val="001B0F57"/>
    <w:rsid w:val="001B11D0"/>
    <w:rsid w:val="001B2A5F"/>
    <w:rsid w:val="001B3091"/>
    <w:rsid w:val="001B335B"/>
    <w:rsid w:val="001B3441"/>
    <w:rsid w:val="001B4026"/>
    <w:rsid w:val="001C0260"/>
    <w:rsid w:val="001C1DAF"/>
    <w:rsid w:val="001C2896"/>
    <w:rsid w:val="001C3000"/>
    <w:rsid w:val="001C3D40"/>
    <w:rsid w:val="001C50A5"/>
    <w:rsid w:val="001C5246"/>
    <w:rsid w:val="001C5CC9"/>
    <w:rsid w:val="001C5F33"/>
    <w:rsid w:val="001C643C"/>
    <w:rsid w:val="001C6C0A"/>
    <w:rsid w:val="001C7D86"/>
    <w:rsid w:val="001D0F3D"/>
    <w:rsid w:val="001D101A"/>
    <w:rsid w:val="001D1774"/>
    <w:rsid w:val="001D1916"/>
    <w:rsid w:val="001D28A3"/>
    <w:rsid w:val="001D2F81"/>
    <w:rsid w:val="001D4015"/>
    <w:rsid w:val="001D438B"/>
    <w:rsid w:val="001D6C54"/>
    <w:rsid w:val="001D76C7"/>
    <w:rsid w:val="001E06D8"/>
    <w:rsid w:val="001E1E1D"/>
    <w:rsid w:val="001E212C"/>
    <w:rsid w:val="001E5F41"/>
    <w:rsid w:val="001E61E3"/>
    <w:rsid w:val="001E6C54"/>
    <w:rsid w:val="001E785C"/>
    <w:rsid w:val="001F024F"/>
    <w:rsid w:val="001F04AE"/>
    <w:rsid w:val="001F073C"/>
    <w:rsid w:val="001F1482"/>
    <w:rsid w:val="001F3B8B"/>
    <w:rsid w:val="001F3D88"/>
    <w:rsid w:val="001F5658"/>
    <w:rsid w:val="001F6C4A"/>
    <w:rsid w:val="001F6D04"/>
    <w:rsid w:val="00204B67"/>
    <w:rsid w:val="00204C60"/>
    <w:rsid w:val="0021003B"/>
    <w:rsid w:val="00210733"/>
    <w:rsid w:val="00214FC0"/>
    <w:rsid w:val="00216D40"/>
    <w:rsid w:val="00220443"/>
    <w:rsid w:val="0022344A"/>
    <w:rsid w:val="00225FE3"/>
    <w:rsid w:val="00225FFE"/>
    <w:rsid w:val="00226B32"/>
    <w:rsid w:val="002304BF"/>
    <w:rsid w:val="00230D6B"/>
    <w:rsid w:val="00231E15"/>
    <w:rsid w:val="0023260B"/>
    <w:rsid w:val="002339FB"/>
    <w:rsid w:val="00234210"/>
    <w:rsid w:val="0023460C"/>
    <w:rsid w:val="00235373"/>
    <w:rsid w:val="00236571"/>
    <w:rsid w:val="00237DC1"/>
    <w:rsid w:val="002408A4"/>
    <w:rsid w:val="0024288B"/>
    <w:rsid w:val="002431CA"/>
    <w:rsid w:val="00243905"/>
    <w:rsid w:val="002513A7"/>
    <w:rsid w:val="002542DC"/>
    <w:rsid w:val="002545A8"/>
    <w:rsid w:val="00255D62"/>
    <w:rsid w:val="0025656D"/>
    <w:rsid w:val="00256904"/>
    <w:rsid w:val="00256FC9"/>
    <w:rsid w:val="00263D82"/>
    <w:rsid w:val="00270F01"/>
    <w:rsid w:val="0027177A"/>
    <w:rsid w:val="00271913"/>
    <w:rsid w:val="0027360C"/>
    <w:rsid w:val="002737C7"/>
    <w:rsid w:val="00273BC3"/>
    <w:rsid w:val="002770D4"/>
    <w:rsid w:val="0027733F"/>
    <w:rsid w:val="002774C0"/>
    <w:rsid w:val="00280D2B"/>
    <w:rsid w:val="00283857"/>
    <w:rsid w:val="002853A4"/>
    <w:rsid w:val="00286AA4"/>
    <w:rsid w:val="00287BC7"/>
    <w:rsid w:val="00287D23"/>
    <w:rsid w:val="0029076F"/>
    <w:rsid w:val="002910D5"/>
    <w:rsid w:val="002921CF"/>
    <w:rsid w:val="00293A60"/>
    <w:rsid w:val="00293B3A"/>
    <w:rsid w:val="00294773"/>
    <w:rsid w:val="0029656E"/>
    <w:rsid w:val="002A04CC"/>
    <w:rsid w:val="002A23A2"/>
    <w:rsid w:val="002A2BF1"/>
    <w:rsid w:val="002A2F0A"/>
    <w:rsid w:val="002A3A00"/>
    <w:rsid w:val="002A4072"/>
    <w:rsid w:val="002A47C3"/>
    <w:rsid w:val="002A5775"/>
    <w:rsid w:val="002A6F4E"/>
    <w:rsid w:val="002B04F6"/>
    <w:rsid w:val="002B09C7"/>
    <w:rsid w:val="002B0AFC"/>
    <w:rsid w:val="002B34F4"/>
    <w:rsid w:val="002B37F1"/>
    <w:rsid w:val="002B3CAE"/>
    <w:rsid w:val="002B5079"/>
    <w:rsid w:val="002B54B3"/>
    <w:rsid w:val="002C0FD8"/>
    <w:rsid w:val="002C4C9E"/>
    <w:rsid w:val="002C4EDA"/>
    <w:rsid w:val="002D02CC"/>
    <w:rsid w:val="002D038E"/>
    <w:rsid w:val="002D356E"/>
    <w:rsid w:val="002D40ED"/>
    <w:rsid w:val="002D4683"/>
    <w:rsid w:val="002D489E"/>
    <w:rsid w:val="002D6C11"/>
    <w:rsid w:val="002D78D1"/>
    <w:rsid w:val="002E19C4"/>
    <w:rsid w:val="002E2B12"/>
    <w:rsid w:val="002E2D94"/>
    <w:rsid w:val="002E5951"/>
    <w:rsid w:val="002E65D0"/>
    <w:rsid w:val="002F0681"/>
    <w:rsid w:val="002F0875"/>
    <w:rsid w:val="002F1369"/>
    <w:rsid w:val="002F22B2"/>
    <w:rsid w:val="002F2912"/>
    <w:rsid w:val="002F3CB9"/>
    <w:rsid w:val="002F46BF"/>
    <w:rsid w:val="002F7A41"/>
    <w:rsid w:val="002F7E6E"/>
    <w:rsid w:val="003014E6"/>
    <w:rsid w:val="00301B13"/>
    <w:rsid w:val="00301F17"/>
    <w:rsid w:val="00302B09"/>
    <w:rsid w:val="00302E63"/>
    <w:rsid w:val="00305368"/>
    <w:rsid w:val="00307B0D"/>
    <w:rsid w:val="003139CC"/>
    <w:rsid w:val="00314DB7"/>
    <w:rsid w:val="003151EA"/>
    <w:rsid w:val="00316E56"/>
    <w:rsid w:val="0031736A"/>
    <w:rsid w:val="00321B81"/>
    <w:rsid w:val="00321C16"/>
    <w:rsid w:val="00325E23"/>
    <w:rsid w:val="003267D1"/>
    <w:rsid w:val="00326E0B"/>
    <w:rsid w:val="0033196C"/>
    <w:rsid w:val="0033234A"/>
    <w:rsid w:val="0033297C"/>
    <w:rsid w:val="003337C8"/>
    <w:rsid w:val="003402A0"/>
    <w:rsid w:val="003438E0"/>
    <w:rsid w:val="0034421C"/>
    <w:rsid w:val="00345A92"/>
    <w:rsid w:val="00345E01"/>
    <w:rsid w:val="00347066"/>
    <w:rsid w:val="00347105"/>
    <w:rsid w:val="003473C2"/>
    <w:rsid w:val="0034748A"/>
    <w:rsid w:val="0035292B"/>
    <w:rsid w:val="00354E47"/>
    <w:rsid w:val="0036109A"/>
    <w:rsid w:val="00361C46"/>
    <w:rsid w:val="00364198"/>
    <w:rsid w:val="00364659"/>
    <w:rsid w:val="00367AA1"/>
    <w:rsid w:val="003706CC"/>
    <w:rsid w:val="00371845"/>
    <w:rsid w:val="0037251B"/>
    <w:rsid w:val="0037313E"/>
    <w:rsid w:val="00374658"/>
    <w:rsid w:val="003767C8"/>
    <w:rsid w:val="00376B99"/>
    <w:rsid w:val="00380E55"/>
    <w:rsid w:val="00381974"/>
    <w:rsid w:val="003867C1"/>
    <w:rsid w:val="0039004F"/>
    <w:rsid w:val="0039564D"/>
    <w:rsid w:val="00397F68"/>
    <w:rsid w:val="003A043D"/>
    <w:rsid w:val="003A1396"/>
    <w:rsid w:val="003A29D2"/>
    <w:rsid w:val="003A2EE7"/>
    <w:rsid w:val="003A4488"/>
    <w:rsid w:val="003A5E2C"/>
    <w:rsid w:val="003B1638"/>
    <w:rsid w:val="003B33EA"/>
    <w:rsid w:val="003B3B1B"/>
    <w:rsid w:val="003B64C4"/>
    <w:rsid w:val="003B7998"/>
    <w:rsid w:val="003C31F9"/>
    <w:rsid w:val="003C60EB"/>
    <w:rsid w:val="003C6882"/>
    <w:rsid w:val="003D038D"/>
    <w:rsid w:val="003D044A"/>
    <w:rsid w:val="003D10B7"/>
    <w:rsid w:val="003D18E1"/>
    <w:rsid w:val="003D471B"/>
    <w:rsid w:val="003D4F7A"/>
    <w:rsid w:val="003D670F"/>
    <w:rsid w:val="003D748A"/>
    <w:rsid w:val="003E2900"/>
    <w:rsid w:val="003E3D53"/>
    <w:rsid w:val="003E5C8E"/>
    <w:rsid w:val="003E5FC1"/>
    <w:rsid w:val="003F00F9"/>
    <w:rsid w:val="003F348E"/>
    <w:rsid w:val="003F724A"/>
    <w:rsid w:val="004002E5"/>
    <w:rsid w:val="00401FBB"/>
    <w:rsid w:val="00403053"/>
    <w:rsid w:val="004041F7"/>
    <w:rsid w:val="00404342"/>
    <w:rsid w:val="00404A6D"/>
    <w:rsid w:val="00404F18"/>
    <w:rsid w:val="004065AF"/>
    <w:rsid w:val="004071E1"/>
    <w:rsid w:val="0041098C"/>
    <w:rsid w:val="00411592"/>
    <w:rsid w:val="00411609"/>
    <w:rsid w:val="00414D98"/>
    <w:rsid w:val="00415340"/>
    <w:rsid w:val="0041535B"/>
    <w:rsid w:val="0041758F"/>
    <w:rsid w:val="00420E54"/>
    <w:rsid w:val="00422C24"/>
    <w:rsid w:val="004238A3"/>
    <w:rsid w:val="00430F4B"/>
    <w:rsid w:val="00431804"/>
    <w:rsid w:val="00431E93"/>
    <w:rsid w:val="00432C0B"/>
    <w:rsid w:val="00434755"/>
    <w:rsid w:val="004410B2"/>
    <w:rsid w:val="00441998"/>
    <w:rsid w:val="004425E9"/>
    <w:rsid w:val="00443755"/>
    <w:rsid w:val="00443D00"/>
    <w:rsid w:val="00444721"/>
    <w:rsid w:val="0044486D"/>
    <w:rsid w:val="00444F2F"/>
    <w:rsid w:val="0044668B"/>
    <w:rsid w:val="0044753C"/>
    <w:rsid w:val="00451018"/>
    <w:rsid w:val="0045154D"/>
    <w:rsid w:val="0045747F"/>
    <w:rsid w:val="00460C58"/>
    <w:rsid w:val="0046142E"/>
    <w:rsid w:val="0046191A"/>
    <w:rsid w:val="00461CF3"/>
    <w:rsid w:val="00461E8D"/>
    <w:rsid w:val="00463B8F"/>
    <w:rsid w:val="00464B83"/>
    <w:rsid w:val="00464E3F"/>
    <w:rsid w:val="00466199"/>
    <w:rsid w:val="004674C5"/>
    <w:rsid w:val="00470565"/>
    <w:rsid w:val="004719C8"/>
    <w:rsid w:val="00472044"/>
    <w:rsid w:val="0047221A"/>
    <w:rsid w:val="004726FB"/>
    <w:rsid w:val="004738D2"/>
    <w:rsid w:val="004746BF"/>
    <w:rsid w:val="00474CE2"/>
    <w:rsid w:val="0047583F"/>
    <w:rsid w:val="00475B59"/>
    <w:rsid w:val="00477589"/>
    <w:rsid w:val="00477A22"/>
    <w:rsid w:val="00477D39"/>
    <w:rsid w:val="00480C70"/>
    <w:rsid w:val="00484245"/>
    <w:rsid w:val="004847DD"/>
    <w:rsid w:val="004856CB"/>
    <w:rsid w:val="004861FE"/>
    <w:rsid w:val="00487547"/>
    <w:rsid w:val="0049033C"/>
    <w:rsid w:val="0049106E"/>
    <w:rsid w:val="00492133"/>
    <w:rsid w:val="00492782"/>
    <w:rsid w:val="00493638"/>
    <w:rsid w:val="00493F63"/>
    <w:rsid w:val="00494A12"/>
    <w:rsid w:val="004954F5"/>
    <w:rsid w:val="004958E0"/>
    <w:rsid w:val="004A02BE"/>
    <w:rsid w:val="004A29FF"/>
    <w:rsid w:val="004A3186"/>
    <w:rsid w:val="004A3EA1"/>
    <w:rsid w:val="004A43D3"/>
    <w:rsid w:val="004A57CE"/>
    <w:rsid w:val="004A624B"/>
    <w:rsid w:val="004A6EC7"/>
    <w:rsid w:val="004A769A"/>
    <w:rsid w:val="004B0281"/>
    <w:rsid w:val="004B0E2F"/>
    <w:rsid w:val="004B1F9D"/>
    <w:rsid w:val="004B2EBB"/>
    <w:rsid w:val="004B592F"/>
    <w:rsid w:val="004B666D"/>
    <w:rsid w:val="004B6EE3"/>
    <w:rsid w:val="004B6F49"/>
    <w:rsid w:val="004B7C91"/>
    <w:rsid w:val="004C1069"/>
    <w:rsid w:val="004C130A"/>
    <w:rsid w:val="004C46F7"/>
    <w:rsid w:val="004C6B82"/>
    <w:rsid w:val="004D0249"/>
    <w:rsid w:val="004D1B8C"/>
    <w:rsid w:val="004D4040"/>
    <w:rsid w:val="004D59AE"/>
    <w:rsid w:val="004D5EE8"/>
    <w:rsid w:val="004D62BC"/>
    <w:rsid w:val="004D7526"/>
    <w:rsid w:val="004D7B07"/>
    <w:rsid w:val="004E0E40"/>
    <w:rsid w:val="004E4005"/>
    <w:rsid w:val="004E41FE"/>
    <w:rsid w:val="004E5629"/>
    <w:rsid w:val="004E5B38"/>
    <w:rsid w:val="004E6482"/>
    <w:rsid w:val="004E73B1"/>
    <w:rsid w:val="004E7455"/>
    <w:rsid w:val="004E753B"/>
    <w:rsid w:val="004E7D6F"/>
    <w:rsid w:val="004F0826"/>
    <w:rsid w:val="004F0A8A"/>
    <w:rsid w:val="004F11F7"/>
    <w:rsid w:val="004F1940"/>
    <w:rsid w:val="004F2DF0"/>
    <w:rsid w:val="004F3546"/>
    <w:rsid w:val="004F5321"/>
    <w:rsid w:val="004F7824"/>
    <w:rsid w:val="0050032A"/>
    <w:rsid w:val="00501365"/>
    <w:rsid w:val="005036D9"/>
    <w:rsid w:val="00505633"/>
    <w:rsid w:val="00505B02"/>
    <w:rsid w:val="00506631"/>
    <w:rsid w:val="0050791C"/>
    <w:rsid w:val="00510531"/>
    <w:rsid w:val="0051312D"/>
    <w:rsid w:val="00513F4B"/>
    <w:rsid w:val="00514385"/>
    <w:rsid w:val="00514D55"/>
    <w:rsid w:val="00514F60"/>
    <w:rsid w:val="00515241"/>
    <w:rsid w:val="00517A6B"/>
    <w:rsid w:val="00520833"/>
    <w:rsid w:val="00521A7A"/>
    <w:rsid w:val="005220DE"/>
    <w:rsid w:val="00522291"/>
    <w:rsid w:val="00522A41"/>
    <w:rsid w:val="005262A3"/>
    <w:rsid w:val="00526A0C"/>
    <w:rsid w:val="005275EB"/>
    <w:rsid w:val="0053067F"/>
    <w:rsid w:val="00530E56"/>
    <w:rsid w:val="00530F34"/>
    <w:rsid w:val="005313C6"/>
    <w:rsid w:val="0053141E"/>
    <w:rsid w:val="005319C1"/>
    <w:rsid w:val="00531AC3"/>
    <w:rsid w:val="00531D05"/>
    <w:rsid w:val="0053226A"/>
    <w:rsid w:val="00532465"/>
    <w:rsid w:val="005327AA"/>
    <w:rsid w:val="005349CB"/>
    <w:rsid w:val="00535B3C"/>
    <w:rsid w:val="00535F0C"/>
    <w:rsid w:val="0053627C"/>
    <w:rsid w:val="00537F30"/>
    <w:rsid w:val="00540C92"/>
    <w:rsid w:val="00540DED"/>
    <w:rsid w:val="00541BA0"/>
    <w:rsid w:val="00542405"/>
    <w:rsid w:val="00545B52"/>
    <w:rsid w:val="0054642A"/>
    <w:rsid w:val="00547021"/>
    <w:rsid w:val="005475F4"/>
    <w:rsid w:val="005527BE"/>
    <w:rsid w:val="005528B2"/>
    <w:rsid w:val="005619DF"/>
    <w:rsid w:val="00561EF3"/>
    <w:rsid w:val="005622E5"/>
    <w:rsid w:val="0056235A"/>
    <w:rsid w:val="00563756"/>
    <w:rsid w:val="00563F64"/>
    <w:rsid w:val="00565169"/>
    <w:rsid w:val="00565229"/>
    <w:rsid w:val="00565339"/>
    <w:rsid w:val="00566E4D"/>
    <w:rsid w:val="00567E31"/>
    <w:rsid w:val="00570A3C"/>
    <w:rsid w:val="00570B6F"/>
    <w:rsid w:val="005714ED"/>
    <w:rsid w:val="00571678"/>
    <w:rsid w:val="005716EA"/>
    <w:rsid w:val="005718A1"/>
    <w:rsid w:val="005728F6"/>
    <w:rsid w:val="005748BF"/>
    <w:rsid w:val="005756CF"/>
    <w:rsid w:val="005765F5"/>
    <w:rsid w:val="00577EE0"/>
    <w:rsid w:val="00581728"/>
    <w:rsid w:val="00582AA9"/>
    <w:rsid w:val="00583122"/>
    <w:rsid w:val="00584934"/>
    <w:rsid w:val="00585D97"/>
    <w:rsid w:val="00587F2D"/>
    <w:rsid w:val="00590152"/>
    <w:rsid w:val="0059111A"/>
    <w:rsid w:val="00593DF3"/>
    <w:rsid w:val="00593EB9"/>
    <w:rsid w:val="00596704"/>
    <w:rsid w:val="005A6EC9"/>
    <w:rsid w:val="005B0889"/>
    <w:rsid w:val="005B170F"/>
    <w:rsid w:val="005B38C3"/>
    <w:rsid w:val="005B479B"/>
    <w:rsid w:val="005B5251"/>
    <w:rsid w:val="005B5433"/>
    <w:rsid w:val="005B61E9"/>
    <w:rsid w:val="005C0E6D"/>
    <w:rsid w:val="005C1EE6"/>
    <w:rsid w:val="005C224F"/>
    <w:rsid w:val="005C28C5"/>
    <w:rsid w:val="005C6492"/>
    <w:rsid w:val="005D0111"/>
    <w:rsid w:val="005D1477"/>
    <w:rsid w:val="005D153B"/>
    <w:rsid w:val="005D4088"/>
    <w:rsid w:val="005D4D8C"/>
    <w:rsid w:val="005D6546"/>
    <w:rsid w:val="005D71EF"/>
    <w:rsid w:val="005D72A3"/>
    <w:rsid w:val="005E0BA2"/>
    <w:rsid w:val="005E207D"/>
    <w:rsid w:val="005E2C0D"/>
    <w:rsid w:val="005E2CBC"/>
    <w:rsid w:val="005E3816"/>
    <w:rsid w:val="005E6391"/>
    <w:rsid w:val="005E68E7"/>
    <w:rsid w:val="005F42C3"/>
    <w:rsid w:val="005F47BB"/>
    <w:rsid w:val="005F5812"/>
    <w:rsid w:val="005F7B72"/>
    <w:rsid w:val="0060116F"/>
    <w:rsid w:val="00604312"/>
    <w:rsid w:val="00605180"/>
    <w:rsid w:val="006054BE"/>
    <w:rsid w:val="00605C2D"/>
    <w:rsid w:val="00606BB7"/>
    <w:rsid w:val="00611213"/>
    <w:rsid w:val="00611C3C"/>
    <w:rsid w:val="006148A1"/>
    <w:rsid w:val="00614C12"/>
    <w:rsid w:val="006162F4"/>
    <w:rsid w:val="006173FA"/>
    <w:rsid w:val="00617D29"/>
    <w:rsid w:val="00621499"/>
    <w:rsid w:val="00621F4C"/>
    <w:rsid w:val="0062209B"/>
    <w:rsid w:val="00625199"/>
    <w:rsid w:val="00626408"/>
    <w:rsid w:val="006270D7"/>
    <w:rsid w:val="00627E7D"/>
    <w:rsid w:val="00627E80"/>
    <w:rsid w:val="00631179"/>
    <w:rsid w:val="00631AD0"/>
    <w:rsid w:val="00632186"/>
    <w:rsid w:val="0063243B"/>
    <w:rsid w:val="00634EEB"/>
    <w:rsid w:val="00635130"/>
    <w:rsid w:val="006378FB"/>
    <w:rsid w:val="00640711"/>
    <w:rsid w:val="00640783"/>
    <w:rsid w:val="0064088B"/>
    <w:rsid w:val="00642EAB"/>
    <w:rsid w:val="00644608"/>
    <w:rsid w:val="00644908"/>
    <w:rsid w:val="006463AB"/>
    <w:rsid w:val="0064708D"/>
    <w:rsid w:val="00647A6D"/>
    <w:rsid w:val="006500E7"/>
    <w:rsid w:val="00650C96"/>
    <w:rsid w:val="00651B75"/>
    <w:rsid w:val="0065204C"/>
    <w:rsid w:val="006537CE"/>
    <w:rsid w:val="00654715"/>
    <w:rsid w:val="006571FC"/>
    <w:rsid w:val="00660302"/>
    <w:rsid w:val="006611EC"/>
    <w:rsid w:val="00663336"/>
    <w:rsid w:val="00664A83"/>
    <w:rsid w:val="0066616D"/>
    <w:rsid w:val="006671E9"/>
    <w:rsid w:val="00667D3B"/>
    <w:rsid w:val="00670D8A"/>
    <w:rsid w:val="00670DD7"/>
    <w:rsid w:val="00671D71"/>
    <w:rsid w:val="00672A4D"/>
    <w:rsid w:val="00676816"/>
    <w:rsid w:val="00677A56"/>
    <w:rsid w:val="00677C25"/>
    <w:rsid w:val="006804BC"/>
    <w:rsid w:val="006806FC"/>
    <w:rsid w:val="00681548"/>
    <w:rsid w:val="0068163F"/>
    <w:rsid w:val="006819C4"/>
    <w:rsid w:val="00681B23"/>
    <w:rsid w:val="0068248C"/>
    <w:rsid w:val="00683820"/>
    <w:rsid w:val="006845CA"/>
    <w:rsid w:val="00685292"/>
    <w:rsid w:val="0068565A"/>
    <w:rsid w:val="0068592D"/>
    <w:rsid w:val="00687091"/>
    <w:rsid w:val="00687475"/>
    <w:rsid w:val="006878AC"/>
    <w:rsid w:val="00690C5C"/>
    <w:rsid w:val="00691A09"/>
    <w:rsid w:val="00692DA4"/>
    <w:rsid w:val="0069315F"/>
    <w:rsid w:val="006974C7"/>
    <w:rsid w:val="00697D3B"/>
    <w:rsid w:val="006A055D"/>
    <w:rsid w:val="006A20B7"/>
    <w:rsid w:val="006A7734"/>
    <w:rsid w:val="006A7B00"/>
    <w:rsid w:val="006A7CA6"/>
    <w:rsid w:val="006B0E42"/>
    <w:rsid w:val="006B24FA"/>
    <w:rsid w:val="006B5093"/>
    <w:rsid w:val="006B587B"/>
    <w:rsid w:val="006B64F6"/>
    <w:rsid w:val="006C0099"/>
    <w:rsid w:val="006C3AD3"/>
    <w:rsid w:val="006C3FDC"/>
    <w:rsid w:val="006C4277"/>
    <w:rsid w:val="006C4622"/>
    <w:rsid w:val="006C484B"/>
    <w:rsid w:val="006C48E7"/>
    <w:rsid w:val="006C54A7"/>
    <w:rsid w:val="006C5EA6"/>
    <w:rsid w:val="006C6E76"/>
    <w:rsid w:val="006C741E"/>
    <w:rsid w:val="006D1569"/>
    <w:rsid w:val="006D3C37"/>
    <w:rsid w:val="006D4F54"/>
    <w:rsid w:val="006D59F8"/>
    <w:rsid w:val="006E020D"/>
    <w:rsid w:val="006E3DAE"/>
    <w:rsid w:val="006E5E8E"/>
    <w:rsid w:val="006E66EF"/>
    <w:rsid w:val="006F2F7A"/>
    <w:rsid w:val="006F3855"/>
    <w:rsid w:val="006F3FCD"/>
    <w:rsid w:val="006F50B5"/>
    <w:rsid w:val="006F5D19"/>
    <w:rsid w:val="006F708D"/>
    <w:rsid w:val="006F7F20"/>
    <w:rsid w:val="007006BC"/>
    <w:rsid w:val="007006C5"/>
    <w:rsid w:val="00704975"/>
    <w:rsid w:val="007056DF"/>
    <w:rsid w:val="00705853"/>
    <w:rsid w:val="00706418"/>
    <w:rsid w:val="007070BA"/>
    <w:rsid w:val="00707EAE"/>
    <w:rsid w:val="00710265"/>
    <w:rsid w:val="007105DE"/>
    <w:rsid w:val="00712ADE"/>
    <w:rsid w:val="007136B5"/>
    <w:rsid w:val="00713CFF"/>
    <w:rsid w:val="00713EB0"/>
    <w:rsid w:val="00715F2A"/>
    <w:rsid w:val="00720646"/>
    <w:rsid w:val="00720E94"/>
    <w:rsid w:val="00722B1B"/>
    <w:rsid w:val="007243ED"/>
    <w:rsid w:val="00731BA8"/>
    <w:rsid w:val="00732344"/>
    <w:rsid w:val="00733CAC"/>
    <w:rsid w:val="00736C47"/>
    <w:rsid w:val="00737053"/>
    <w:rsid w:val="00744908"/>
    <w:rsid w:val="00744A91"/>
    <w:rsid w:val="00744DD7"/>
    <w:rsid w:val="007463FA"/>
    <w:rsid w:val="00746DD3"/>
    <w:rsid w:val="007475EF"/>
    <w:rsid w:val="00750EC7"/>
    <w:rsid w:val="00754BDD"/>
    <w:rsid w:val="0075781D"/>
    <w:rsid w:val="00757D57"/>
    <w:rsid w:val="007602DB"/>
    <w:rsid w:val="00761510"/>
    <w:rsid w:val="007624D0"/>
    <w:rsid w:val="00767267"/>
    <w:rsid w:val="007677D8"/>
    <w:rsid w:val="00767E74"/>
    <w:rsid w:val="007700C2"/>
    <w:rsid w:val="007737C4"/>
    <w:rsid w:val="007748DA"/>
    <w:rsid w:val="00774AAC"/>
    <w:rsid w:val="0077531A"/>
    <w:rsid w:val="007771EC"/>
    <w:rsid w:val="00783768"/>
    <w:rsid w:val="007872CD"/>
    <w:rsid w:val="00787429"/>
    <w:rsid w:val="007917A7"/>
    <w:rsid w:val="007918D7"/>
    <w:rsid w:val="007923C1"/>
    <w:rsid w:val="00792A10"/>
    <w:rsid w:val="007933F3"/>
    <w:rsid w:val="0079488F"/>
    <w:rsid w:val="007968F4"/>
    <w:rsid w:val="00796DB5"/>
    <w:rsid w:val="00797D73"/>
    <w:rsid w:val="007A08D4"/>
    <w:rsid w:val="007A0912"/>
    <w:rsid w:val="007A091D"/>
    <w:rsid w:val="007A272C"/>
    <w:rsid w:val="007A4A23"/>
    <w:rsid w:val="007A6111"/>
    <w:rsid w:val="007A694B"/>
    <w:rsid w:val="007A6CF9"/>
    <w:rsid w:val="007A743F"/>
    <w:rsid w:val="007A76F0"/>
    <w:rsid w:val="007B5E27"/>
    <w:rsid w:val="007C02F0"/>
    <w:rsid w:val="007C097C"/>
    <w:rsid w:val="007C1454"/>
    <w:rsid w:val="007C2406"/>
    <w:rsid w:val="007C3D26"/>
    <w:rsid w:val="007C46C2"/>
    <w:rsid w:val="007C4795"/>
    <w:rsid w:val="007C4A54"/>
    <w:rsid w:val="007C4FE0"/>
    <w:rsid w:val="007C64F2"/>
    <w:rsid w:val="007C72B4"/>
    <w:rsid w:val="007D048A"/>
    <w:rsid w:val="007D2CC2"/>
    <w:rsid w:val="007D3509"/>
    <w:rsid w:val="007D36AE"/>
    <w:rsid w:val="007D4B73"/>
    <w:rsid w:val="007D62F4"/>
    <w:rsid w:val="007D64C9"/>
    <w:rsid w:val="007D6810"/>
    <w:rsid w:val="007E05F1"/>
    <w:rsid w:val="007E1B30"/>
    <w:rsid w:val="007E2B4B"/>
    <w:rsid w:val="007E2FF0"/>
    <w:rsid w:val="007E36FF"/>
    <w:rsid w:val="007E57FE"/>
    <w:rsid w:val="007E692A"/>
    <w:rsid w:val="007E7256"/>
    <w:rsid w:val="007E726C"/>
    <w:rsid w:val="007F0DA4"/>
    <w:rsid w:val="007F2571"/>
    <w:rsid w:val="007F2806"/>
    <w:rsid w:val="007F28BA"/>
    <w:rsid w:val="007F2C14"/>
    <w:rsid w:val="007F3FF1"/>
    <w:rsid w:val="007F432A"/>
    <w:rsid w:val="007F5AFD"/>
    <w:rsid w:val="00801F11"/>
    <w:rsid w:val="00803362"/>
    <w:rsid w:val="00805DDF"/>
    <w:rsid w:val="0081002D"/>
    <w:rsid w:val="008129E3"/>
    <w:rsid w:val="008148A3"/>
    <w:rsid w:val="0081560D"/>
    <w:rsid w:val="00820921"/>
    <w:rsid w:val="00821252"/>
    <w:rsid w:val="008212AC"/>
    <w:rsid w:val="008226B7"/>
    <w:rsid w:val="008229E9"/>
    <w:rsid w:val="0082456A"/>
    <w:rsid w:val="008245B3"/>
    <w:rsid w:val="00824B3C"/>
    <w:rsid w:val="00824C13"/>
    <w:rsid w:val="0082554B"/>
    <w:rsid w:val="008305D2"/>
    <w:rsid w:val="00830832"/>
    <w:rsid w:val="00831F18"/>
    <w:rsid w:val="00832158"/>
    <w:rsid w:val="00832FCD"/>
    <w:rsid w:val="00833343"/>
    <w:rsid w:val="00835762"/>
    <w:rsid w:val="00836F78"/>
    <w:rsid w:val="00837CA7"/>
    <w:rsid w:val="008438E6"/>
    <w:rsid w:val="008441C3"/>
    <w:rsid w:val="0084456A"/>
    <w:rsid w:val="00853239"/>
    <w:rsid w:val="0085646D"/>
    <w:rsid w:val="00856973"/>
    <w:rsid w:val="00857055"/>
    <w:rsid w:val="00857B43"/>
    <w:rsid w:val="0086265D"/>
    <w:rsid w:val="00865EE4"/>
    <w:rsid w:val="008666D9"/>
    <w:rsid w:val="00871858"/>
    <w:rsid w:val="008722F7"/>
    <w:rsid w:val="00873FA1"/>
    <w:rsid w:val="00875391"/>
    <w:rsid w:val="00881B24"/>
    <w:rsid w:val="0088346D"/>
    <w:rsid w:val="00883674"/>
    <w:rsid w:val="00883C21"/>
    <w:rsid w:val="0088710A"/>
    <w:rsid w:val="0088743C"/>
    <w:rsid w:val="00887489"/>
    <w:rsid w:val="00890A48"/>
    <w:rsid w:val="0089283C"/>
    <w:rsid w:val="00893166"/>
    <w:rsid w:val="008937C7"/>
    <w:rsid w:val="00893C62"/>
    <w:rsid w:val="00894557"/>
    <w:rsid w:val="008948A2"/>
    <w:rsid w:val="008971F6"/>
    <w:rsid w:val="008A0728"/>
    <w:rsid w:val="008A11F8"/>
    <w:rsid w:val="008A4FDC"/>
    <w:rsid w:val="008A59D7"/>
    <w:rsid w:val="008B5659"/>
    <w:rsid w:val="008B6D50"/>
    <w:rsid w:val="008B7318"/>
    <w:rsid w:val="008B7424"/>
    <w:rsid w:val="008B797C"/>
    <w:rsid w:val="008C0140"/>
    <w:rsid w:val="008C048B"/>
    <w:rsid w:val="008C121A"/>
    <w:rsid w:val="008C1A35"/>
    <w:rsid w:val="008C23EE"/>
    <w:rsid w:val="008C32DD"/>
    <w:rsid w:val="008C3B4C"/>
    <w:rsid w:val="008C42D8"/>
    <w:rsid w:val="008C43A4"/>
    <w:rsid w:val="008C474D"/>
    <w:rsid w:val="008C5E3D"/>
    <w:rsid w:val="008D0A24"/>
    <w:rsid w:val="008D109C"/>
    <w:rsid w:val="008D3238"/>
    <w:rsid w:val="008D3B70"/>
    <w:rsid w:val="008D675E"/>
    <w:rsid w:val="008D69AE"/>
    <w:rsid w:val="008E021D"/>
    <w:rsid w:val="008E22B8"/>
    <w:rsid w:val="008E3BE3"/>
    <w:rsid w:val="008E478A"/>
    <w:rsid w:val="008E53E3"/>
    <w:rsid w:val="008F3691"/>
    <w:rsid w:val="008F43B5"/>
    <w:rsid w:val="008F493C"/>
    <w:rsid w:val="008F5884"/>
    <w:rsid w:val="008F7A3E"/>
    <w:rsid w:val="0090119B"/>
    <w:rsid w:val="00903D62"/>
    <w:rsid w:val="00904861"/>
    <w:rsid w:val="00904C4A"/>
    <w:rsid w:val="00904E99"/>
    <w:rsid w:val="009064A6"/>
    <w:rsid w:val="0090650D"/>
    <w:rsid w:val="00906DF7"/>
    <w:rsid w:val="009118E7"/>
    <w:rsid w:val="009119E1"/>
    <w:rsid w:val="009133D7"/>
    <w:rsid w:val="009138F2"/>
    <w:rsid w:val="00913DF0"/>
    <w:rsid w:val="009157EF"/>
    <w:rsid w:val="0091682B"/>
    <w:rsid w:val="00917E46"/>
    <w:rsid w:val="00920D7A"/>
    <w:rsid w:val="009215BD"/>
    <w:rsid w:val="00922750"/>
    <w:rsid w:val="0092450D"/>
    <w:rsid w:val="00924B1B"/>
    <w:rsid w:val="009250A3"/>
    <w:rsid w:val="00925A48"/>
    <w:rsid w:val="0092613E"/>
    <w:rsid w:val="00930525"/>
    <w:rsid w:val="00931036"/>
    <w:rsid w:val="00932B8D"/>
    <w:rsid w:val="009332F0"/>
    <w:rsid w:val="00934EA9"/>
    <w:rsid w:val="009350B3"/>
    <w:rsid w:val="00937422"/>
    <w:rsid w:val="009375BC"/>
    <w:rsid w:val="009401B0"/>
    <w:rsid w:val="009430D0"/>
    <w:rsid w:val="00943725"/>
    <w:rsid w:val="00943D3D"/>
    <w:rsid w:val="00944413"/>
    <w:rsid w:val="0094591B"/>
    <w:rsid w:val="00945C48"/>
    <w:rsid w:val="00946335"/>
    <w:rsid w:val="00946886"/>
    <w:rsid w:val="00947802"/>
    <w:rsid w:val="00947E82"/>
    <w:rsid w:val="00950112"/>
    <w:rsid w:val="0095025F"/>
    <w:rsid w:val="00951CE2"/>
    <w:rsid w:val="009542B7"/>
    <w:rsid w:val="00954A7B"/>
    <w:rsid w:val="009558E2"/>
    <w:rsid w:val="00955A88"/>
    <w:rsid w:val="00956437"/>
    <w:rsid w:val="00957591"/>
    <w:rsid w:val="009576C9"/>
    <w:rsid w:val="009578FA"/>
    <w:rsid w:val="009579AF"/>
    <w:rsid w:val="00957C28"/>
    <w:rsid w:val="0096002D"/>
    <w:rsid w:val="00960943"/>
    <w:rsid w:val="00961FFD"/>
    <w:rsid w:val="00962C5D"/>
    <w:rsid w:val="00962DED"/>
    <w:rsid w:val="00964F40"/>
    <w:rsid w:val="009668C5"/>
    <w:rsid w:val="00967C8E"/>
    <w:rsid w:val="0097186F"/>
    <w:rsid w:val="009739CB"/>
    <w:rsid w:val="009747E8"/>
    <w:rsid w:val="00974F07"/>
    <w:rsid w:val="00980D0D"/>
    <w:rsid w:val="009813A1"/>
    <w:rsid w:val="00981DD6"/>
    <w:rsid w:val="00983738"/>
    <w:rsid w:val="0098459C"/>
    <w:rsid w:val="00984A91"/>
    <w:rsid w:val="00984B84"/>
    <w:rsid w:val="00984C47"/>
    <w:rsid w:val="00986453"/>
    <w:rsid w:val="009865B1"/>
    <w:rsid w:val="00991A7A"/>
    <w:rsid w:val="00992756"/>
    <w:rsid w:val="0099280D"/>
    <w:rsid w:val="00992B7E"/>
    <w:rsid w:val="0099457D"/>
    <w:rsid w:val="009946E6"/>
    <w:rsid w:val="00996B83"/>
    <w:rsid w:val="00997B97"/>
    <w:rsid w:val="00997E58"/>
    <w:rsid w:val="009A4113"/>
    <w:rsid w:val="009A5453"/>
    <w:rsid w:val="009A5985"/>
    <w:rsid w:val="009A6CB5"/>
    <w:rsid w:val="009A7541"/>
    <w:rsid w:val="009B2091"/>
    <w:rsid w:val="009B33AA"/>
    <w:rsid w:val="009B4CA0"/>
    <w:rsid w:val="009B541E"/>
    <w:rsid w:val="009B780D"/>
    <w:rsid w:val="009B7F22"/>
    <w:rsid w:val="009C239E"/>
    <w:rsid w:val="009C337E"/>
    <w:rsid w:val="009C36A7"/>
    <w:rsid w:val="009C4299"/>
    <w:rsid w:val="009C5D31"/>
    <w:rsid w:val="009D2AEE"/>
    <w:rsid w:val="009D4816"/>
    <w:rsid w:val="009D5574"/>
    <w:rsid w:val="009D5700"/>
    <w:rsid w:val="009E00C8"/>
    <w:rsid w:val="009E1235"/>
    <w:rsid w:val="009E1286"/>
    <w:rsid w:val="009E1834"/>
    <w:rsid w:val="009E1E43"/>
    <w:rsid w:val="009E2413"/>
    <w:rsid w:val="009E25D4"/>
    <w:rsid w:val="009E37E7"/>
    <w:rsid w:val="009E6E03"/>
    <w:rsid w:val="009E7413"/>
    <w:rsid w:val="009F0B3A"/>
    <w:rsid w:val="009F23EA"/>
    <w:rsid w:val="009F2404"/>
    <w:rsid w:val="009F331A"/>
    <w:rsid w:val="009F6545"/>
    <w:rsid w:val="009F6FF4"/>
    <w:rsid w:val="009F7283"/>
    <w:rsid w:val="00A0051D"/>
    <w:rsid w:val="00A01BB8"/>
    <w:rsid w:val="00A03D07"/>
    <w:rsid w:val="00A04353"/>
    <w:rsid w:val="00A06039"/>
    <w:rsid w:val="00A06FA5"/>
    <w:rsid w:val="00A11B75"/>
    <w:rsid w:val="00A12839"/>
    <w:rsid w:val="00A1560E"/>
    <w:rsid w:val="00A159F4"/>
    <w:rsid w:val="00A165AD"/>
    <w:rsid w:val="00A21013"/>
    <w:rsid w:val="00A2104E"/>
    <w:rsid w:val="00A2203B"/>
    <w:rsid w:val="00A22CB1"/>
    <w:rsid w:val="00A236F7"/>
    <w:rsid w:val="00A25297"/>
    <w:rsid w:val="00A27700"/>
    <w:rsid w:val="00A31E3B"/>
    <w:rsid w:val="00A32CAA"/>
    <w:rsid w:val="00A330FB"/>
    <w:rsid w:val="00A34261"/>
    <w:rsid w:val="00A3487D"/>
    <w:rsid w:val="00A37E59"/>
    <w:rsid w:val="00A4136B"/>
    <w:rsid w:val="00A43D27"/>
    <w:rsid w:val="00A44DE6"/>
    <w:rsid w:val="00A46F29"/>
    <w:rsid w:val="00A52DE9"/>
    <w:rsid w:val="00A53E38"/>
    <w:rsid w:val="00A53E61"/>
    <w:rsid w:val="00A57102"/>
    <w:rsid w:val="00A61C4E"/>
    <w:rsid w:val="00A62018"/>
    <w:rsid w:val="00A627CB"/>
    <w:rsid w:val="00A67469"/>
    <w:rsid w:val="00A706AF"/>
    <w:rsid w:val="00A70EDF"/>
    <w:rsid w:val="00A71972"/>
    <w:rsid w:val="00A7723A"/>
    <w:rsid w:val="00A822E2"/>
    <w:rsid w:val="00A82351"/>
    <w:rsid w:val="00A82497"/>
    <w:rsid w:val="00A83005"/>
    <w:rsid w:val="00A83D1A"/>
    <w:rsid w:val="00A84914"/>
    <w:rsid w:val="00A84D6B"/>
    <w:rsid w:val="00A85893"/>
    <w:rsid w:val="00A85A4A"/>
    <w:rsid w:val="00A87420"/>
    <w:rsid w:val="00A87D25"/>
    <w:rsid w:val="00A91AAE"/>
    <w:rsid w:val="00A91DA5"/>
    <w:rsid w:val="00A9208F"/>
    <w:rsid w:val="00A93244"/>
    <w:rsid w:val="00A968D7"/>
    <w:rsid w:val="00A97603"/>
    <w:rsid w:val="00AA1FE1"/>
    <w:rsid w:val="00AA2430"/>
    <w:rsid w:val="00AA31F6"/>
    <w:rsid w:val="00AA4226"/>
    <w:rsid w:val="00AA5942"/>
    <w:rsid w:val="00AA60E5"/>
    <w:rsid w:val="00AA6692"/>
    <w:rsid w:val="00AA6EA0"/>
    <w:rsid w:val="00AB0021"/>
    <w:rsid w:val="00AB26A6"/>
    <w:rsid w:val="00AB476B"/>
    <w:rsid w:val="00AB634B"/>
    <w:rsid w:val="00AB7CC2"/>
    <w:rsid w:val="00AC002E"/>
    <w:rsid w:val="00AC097B"/>
    <w:rsid w:val="00AC1E83"/>
    <w:rsid w:val="00AC3B90"/>
    <w:rsid w:val="00AC583C"/>
    <w:rsid w:val="00AC64CD"/>
    <w:rsid w:val="00AC7161"/>
    <w:rsid w:val="00AC7637"/>
    <w:rsid w:val="00AD1F14"/>
    <w:rsid w:val="00AD2B3C"/>
    <w:rsid w:val="00AD34B2"/>
    <w:rsid w:val="00AD613F"/>
    <w:rsid w:val="00AE193C"/>
    <w:rsid w:val="00AE1A2F"/>
    <w:rsid w:val="00AE2661"/>
    <w:rsid w:val="00AE2B55"/>
    <w:rsid w:val="00AE5327"/>
    <w:rsid w:val="00AE6E9B"/>
    <w:rsid w:val="00AE768D"/>
    <w:rsid w:val="00AE76BA"/>
    <w:rsid w:val="00AF0855"/>
    <w:rsid w:val="00AF0AAD"/>
    <w:rsid w:val="00AF10B2"/>
    <w:rsid w:val="00AF177D"/>
    <w:rsid w:val="00AF1A61"/>
    <w:rsid w:val="00AF2659"/>
    <w:rsid w:val="00AF39C6"/>
    <w:rsid w:val="00AF47B7"/>
    <w:rsid w:val="00AF60E2"/>
    <w:rsid w:val="00AF6AA2"/>
    <w:rsid w:val="00AF6B2B"/>
    <w:rsid w:val="00AF755F"/>
    <w:rsid w:val="00B01EDC"/>
    <w:rsid w:val="00B02C27"/>
    <w:rsid w:val="00B045F4"/>
    <w:rsid w:val="00B04D00"/>
    <w:rsid w:val="00B06B31"/>
    <w:rsid w:val="00B07229"/>
    <w:rsid w:val="00B10FDB"/>
    <w:rsid w:val="00B122DA"/>
    <w:rsid w:val="00B13CEB"/>
    <w:rsid w:val="00B1506B"/>
    <w:rsid w:val="00B157F6"/>
    <w:rsid w:val="00B1593F"/>
    <w:rsid w:val="00B160B2"/>
    <w:rsid w:val="00B171B7"/>
    <w:rsid w:val="00B177B0"/>
    <w:rsid w:val="00B217AD"/>
    <w:rsid w:val="00B2297C"/>
    <w:rsid w:val="00B24F3A"/>
    <w:rsid w:val="00B27E48"/>
    <w:rsid w:val="00B30CC7"/>
    <w:rsid w:val="00B34633"/>
    <w:rsid w:val="00B34D14"/>
    <w:rsid w:val="00B40F91"/>
    <w:rsid w:val="00B412C2"/>
    <w:rsid w:val="00B41BBA"/>
    <w:rsid w:val="00B42691"/>
    <w:rsid w:val="00B4550F"/>
    <w:rsid w:val="00B46459"/>
    <w:rsid w:val="00B4763E"/>
    <w:rsid w:val="00B5455D"/>
    <w:rsid w:val="00B54FEC"/>
    <w:rsid w:val="00B61191"/>
    <w:rsid w:val="00B61EAC"/>
    <w:rsid w:val="00B62299"/>
    <w:rsid w:val="00B62C3A"/>
    <w:rsid w:val="00B676F1"/>
    <w:rsid w:val="00B67A91"/>
    <w:rsid w:val="00B70D93"/>
    <w:rsid w:val="00B7125A"/>
    <w:rsid w:val="00B72B00"/>
    <w:rsid w:val="00B72DAD"/>
    <w:rsid w:val="00B77587"/>
    <w:rsid w:val="00B826A7"/>
    <w:rsid w:val="00B83A26"/>
    <w:rsid w:val="00B851B8"/>
    <w:rsid w:val="00B861AD"/>
    <w:rsid w:val="00B8626D"/>
    <w:rsid w:val="00B869AB"/>
    <w:rsid w:val="00B86A2A"/>
    <w:rsid w:val="00B87D23"/>
    <w:rsid w:val="00B87E0E"/>
    <w:rsid w:val="00B91F93"/>
    <w:rsid w:val="00B92093"/>
    <w:rsid w:val="00B920B7"/>
    <w:rsid w:val="00B94575"/>
    <w:rsid w:val="00BA04FD"/>
    <w:rsid w:val="00BA1864"/>
    <w:rsid w:val="00BA1D5A"/>
    <w:rsid w:val="00BA2399"/>
    <w:rsid w:val="00BA30CF"/>
    <w:rsid w:val="00BA32BF"/>
    <w:rsid w:val="00BA369F"/>
    <w:rsid w:val="00BA4BC4"/>
    <w:rsid w:val="00BA5B61"/>
    <w:rsid w:val="00BA7C6D"/>
    <w:rsid w:val="00BA7FFD"/>
    <w:rsid w:val="00BB1D33"/>
    <w:rsid w:val="00BB3C9C"/>
    <w:rsid w:val="00BB4A01"/>
    <w:rsid w:val="00BB73BA"/>
    <w:rsid w:val="00BC23C7"/>
    <w:rsid w:val="00BC28D5"/>
    <w:rsid w:val="00BC4391"/>
    <w:rsid w:val="00BC4BAC"/>
    <w:rsid w:val="00BC6B30"/>
    <w:rsid w:val="00BD034C"/>
    <w:rsid w:val="00BD0CAD"/>
    <w:rsid w:val="00BD7057"/>
    <w:rsid w:val="00BD7582"/>
    <w:rsid w:val="00BD7637"/>
    <w:rsid w:val="00BD7C4D"/>
    <w:rsid w:val="00BD7DC9"/>
    <w:rsid w:val="00BE1E88"/>
    <w:rsid w:val="00BE5A13"/>
    <w:rsid w:val="00BE5B21"/>
    <w:rsid w:val="00BE5D56"/>
    <w:rsid w:val="00BE6C5A"/>
    <w:rsid w:val="00BE6C78"/>
    <w:rsid w:val="00BE7549"/>
    <w:rsid w:val="00BE774D"/>
    <w:rsid w:val="00BF03FC"/>
    <w:rsid w:val="00BF128E"/>
    <w:rsid w:val="00BF40A2"/>
    <w:rsid w:val="00BF472B"/>
    <w:rsid w:val="00BF55ED"/>
    <w:rsid w:val="00BF5697"/>
    <w:rsid w:val="00BF6B35"/>
    <w:rsid w:val="00C007F4"/>
    <w:rsid w:val="00C01184"/>
    <w:rsid w:val="00C01392"/>
    <w:rsid w:val="00C04988"/>
    <w:rsid w:val="00C051A6"/>
    <w:rsid w:val="00C114E0"/>
    <w:rsid w:val="00C11827"/>
    <w:rsid w:val="00C123F7"/>
    <w:rsid w:val="00C13E26"/>
    <w:rsid w:val="00C16732"/>
    <w:rsid w:val="00C1674E"/>
    <w:rsid w:val="00C16911"/>
    <w:rsid w:val="00C22EB3"/>
    <w:rsid w:val="00C246E6"/>
    <w:rsid w:val="00C24FF8"/>
    <w:rsid w:val="00C25312"/>
    <w:rsid w:val="00C25A8D"/>
    <w:rsid w:val="00C26B91"/>
    <w:rsid w:val="00C2779B"/>
    <w:rsid w:val="00C3005B"/>
    <w:rsid w:val="00C32BCD"/>
    <w:rsid w:val="00C34DEC"/>
    <w:rsid w:val="00C36F53"/>
    <w:rsid w:val="00C36FBD"/>
    <w:rsid w:val="00C42DE2"/>
    <w:rsid w:val="00C4329D"/>
    <w:rsid w:val="00C43E66"/>
    <w:rsid w:val="00C44FBC"/>
    <w:rsid w:val="00C47644"/>
    <w:rsid w:val="00C47717"/>
    <w:rsid w:val="00C537BB"/>
    <w:rsid w:val="00C53817"/>
    <w:rsid w:val="00C547A2"/>
    <w:rsid w:val="00C557F4"/>
    <w:rsid w:val="00C610B3"/>
    <w:rsid w:val="00C619AE"/>
    <w:rsid w:val="00C61C6C"/>
    <w:rsid w:val="00C62FA8"/>
    <w:rsid w:val="00C63434"/>
    <w:rsid w:val="00C67E8C"/>
    <w:rsid w:val="00C71849"/>
    <w:rsid w:val="00C72BA7"/>
    <w:rsid w:val="00C73315"/>
    <w:rsid w:val="00C73886"/>
    <w:rsid w:val="00C7528D"/>
    <w:rsid w:val="00C755A4"/>
    <w:rsid w:val="00C77534"/>
    <w:rsid w:val="00C778EE"/>
    <w:rsid w:val="00C77D66"/>
    <w:rsid w:val="00C809B2"/>
    <w:rsid w:val="00C80F90"/>
    <w:rsid w:val="00C81BE7"/>
    <w:rsid w:val="00C81CBB"/>
    <w:rsid w:val="00C85450"/>
    <w:rsid w:val="00C947BE"/>
    <w:rsid w:val="00C972AF"/>
    <w:rsid w:val="00C978A2"/>
    <w:rsid w:val="00CA189E"/>
    <w:rsid w:val="00CA1D79"/>
    <w:rsid w:val="00CA38EE"/>
    <w:rsid w:val="00CA3967"/>
    <w:rsid w:val="00CA3FF2"/>
    <w:rsid w:val="00CA5905"/>
    <w:rsid w:val="00CA5E32"/>
    <w:rsid w:val="00CB0CAB"/>
    <w:rsid w:val="00CB10A3"/>
    <w:rsid w:val="00CB1A8C"/>
    <w:rsid w:val="00CB20BC"/>
    <w:rsid w:val="00CB324D"/>
    <w:rsid w:val="00CB32DB"/>
    <w:rsid w:val="00CB3B87"/>
    <w:rsid w:val="00CB6736"/>
    <w:rsid w:val="00CC07D5"/>
    <w:rsid w:val="00CC0C98"/>
    <w:rsid w:val="00CC1A18"/>
    <w:rsid w:val="00CC2057"/>
    <w:rsid w:val="00CC3469"/>
    <w:rsid w:val="00CC35B6"/>
    <w:rsid w:val="00CC4186"/>
    <w:rsid w:val="00CC66BD"/>
    <w:rsid w:val="00CC6E02"/>
    <w:rsid w:val="00CC738A"/>
    <w:rsid w:val="00CC784E"/>
    <w:rsid w:val="00CD1318"/>
    <w:rsid w:val="00CD1743"/>
    <w:rsid w:val="00CD1EF5"/>
    <w:rsid w:val="00CD2333"/>
    <w:rsid w:val="00CD24AA"/>
    <w:rsid w:val="00CD2BB7"/>
    <w:rsid w:val="00CD2CD1"/>
    <w:rsid w:val="00CD3909"/>
    <w:rsid w:val="00CD53C6"/>
    <w:rsid w:val="00CD7128"/>
    <w:rsid w:val="00CD72CE"/>
    <w:rsid w:val="00CE08EF"/>
    <w:rsid w:val="00CE1714"/>
    <w:rsid w:val="00CE3147"/>
    <w:rsid w:val="00CE3BC7"/>
    <w:rsid w:val="00CE3DD1"/>
    <w:rsid w:val="00CE4F96"/>
    <w:rsid w:val="00CE508B"/>
    <w:rsid w:val="00CE5A94"/>
    <w:rsid w:val="00CF0E37"/>
    <w:rsid w:val="00CF1477"/>
    <w:rsid w:val="00CF4479"/>
    <w:rsid w:val="00CF5331"/>
    <w:rsid w:val="00CF59D9"/>
    <w:rsid w:val="00CF5C2C"/>
    <w:rsid w:val="00CF5E4F"/>
    <w:rsid w:val="00CF69D3"/>
    <w:rsid w:val="00CF7628"/>
    <w:rsid w:val="00CF7A9E"/>
    <w:rsid w:val="00D01F70"/>
    <w:rsid w:val="00D0283E"/>
    <w:rsid w:val="00D02F17"/>
    <w:rsid w:val="00D0413F"/>
    <w:rsid w:val="00D047E0"/>
    <w:rsid w:val="00D04F56"/>
    <w:rsid w:val="00D05A02"/>
    <w:rsid w:val="00D075A4"/>
    <w:rsid w:val="00D1058E"/>
    <w:rsid w:val="00D14197"/>
    <w:rsid w:val="00D1538B"/>
    <w:rsid w:val="00D15E8E"/>
    <w:rsid w:val="00D163E4"/>
    <w:rsid w:val="00D2142B"/>
    <w:rsid w:val="00D219FE"/>
    <w:rsid w:val="00D231F8"/>
    <w:rsid w:val="00D23630"/>
    <w:rsid w:val="00D2387E"/>
    <w:rsid w:val="00D264C4"/>
    <w:rsid w:val="00D30FEE"/>
    <w:rsid w:val="00D313C7"/>
    <w:rsid w:val="00D31524"/>
    <w:rsid w:val="00D3203F"/>
    <w:rsid w:val="00D328F0"/>
    <w:rsid w:val="00D335D4"/>
    <w:rsid w:val="00D340BE"/>
    <w:rsid w:val="00D34D81"/>
    <w:rsid w:val="00D3621F"/>
    <w:rsid w:val="00D373D0"/>
    <w:rsid w:val="00D41B63"/>
    <w:rsid w:val="00D421DC"/>
    <w:rsid w:val="00D4551B"/>
    <w:rsid w:val="00D46C44"/>
    <w:rsid w:val="00D50EBA"/>
    <w:rsid w:val="00D50F37"/>
    <w:rsid w:val="00D513A5"/>
    <w:rsid w:val="00D533D3"/>
    <w:rsid w:val="00D55981"/>
    <w:rsid w:val="00D55F06"/>
    <w:rsid w:val="00D563C9"/>
    <w:rsid w:val="00D56AC0"/>
    <w:rsid w:val="00D61A32"/>
    <w:rsid w:val="00D61FF3"/>
    <w:rsid w:val="00D622EE"/>
    <w:rsid w:val="00D6601E"/>
    <w:rsid w:val="00D673FC"/>
    <w:rsid w:val="00D67BC9"/>
    <w:rsid w:val="00D7016A"/>
    <w:rsid w:val="00D70319"/>
    <w:rsid w:val="00D72D60"/>
    <w:rsid w:val="00D737FC"/>
    <w:rsid w:val="00D739B6"/>
    <w:rsid w:val="00D73F77"/>
    <w:rsid w:val="00D74D0D"/>
    <w:rsid w:val="00D76087"/>
    <w:rsid w:val="00D762E4"/>
    <w:rsid w:val="00D809C1"/>
    <w:rsid w:val="00D817AB"/>
    <w:rsid w:val="00D82A2C"/>
    <w:rsid w:val="00D83575"/>
    <w:rsid w:val="00D85322"/>
    <w:rsid w:val="00D869A0"/>
    <w:rsid w:val="00D8789F"/>
    <w:rsid w:val="00D87C60"/>
    <w:rsid w:val="00D87FEF"/>
    <w:rsid w:val="00D909FA"/>
    <w:rsid w:val="00D90DED"/>
    <w:rsid w:val="00D924D0"/>
    <w:rsid w:val="00D9489B"/>
    <w:rsid w:val="00D94A9F"/>
    <w:rsid w:val="00D96068"/>
    <w:rsid w:val="00D96EF1"/>
    <w:rsid w:val="00D96F4C"/>
    <w:rsid w:val="00D97604"/>
    <w:rsid w:val="00D97A12"/>
    <w:rsid w:val="00DA385C"/>
    <w:rsid w:val="00DA3C14"/>
    <w:rsid w:val="00DA4AE8"/>
    <w:rsid w:val="00DA5B1E"/>
    <w:rsid w:val="00DA6E80"/>
    <w:rsid w:val="00DA7399"/>
    <w:rsid w:val="00DB1677"/>
    <w:rsid w:val="00DB2C29"/>
    <w:rsid w:val="00DB4156"/>
    <w:rsid w:val="00DB5314"/>
    <w:rsid w:val="00DB5632"/>
    <w:rsid w:val="00DB56A5"/>
    <w:rsid w:val="00DB6AED"/>
    <w:rsid w:val="00DB6D1E"/>
    <w:rsid w:val="00DC041B"/>
    <w:rsid w:val="00DC2341"/>
    <w:rsid w:val="00DC2A7E"/>
    <w:rsid w:val="00DC451B"/>
    <w:rsid w:val="00DC696A"/>
    <w:rsid w:val="00DD082A"/>
    <w:rsid w:val="00DD0985"/>
    <w:rsid w:val="00DD2B89"/>
    <w:rsid w:val="00DD3946"/>
    <w:rsid w:val="00DD4DEB"/>
    <w:rsid w:val="00DD4E88"/>
    <w:rsid w:val="00DD6971"/>
    <w:rsid w:val="00DD738B"/>
    <w:rsid w:val="00DE1EF0"/>
    <w:rsid w:val="00DE5337"/>
    <w:rsid w:val="00DF278D"/>
    <w:rsid w:val="00DF5680"/>
    <w:rsid w:val="00DF7643"/>
    <w:rsid w:val="00E0034C"/>
    <w:rsid w:val="00E01353"/>
    <w:rsid w:val="00E03DBF"/>
    <w:rsid w:val="00E043CB"/>
    <w:rsid w:val="00E05AC8"/>
    <w:rsid w:val="00E05B6D"/>
    <w:rsid w:val="00E06B9D"/>
    <w:rsid w:val="00E075A1"/>
    <w:rsid w:val="00E07C8B"/>
    <w:rsid w:val="00E177FD"/>
    <w:rsid w:val="00E17872"/>
    <w:rsid w:val="00E200DB"/>
    <w:rsid w:val="00E202B5"/>
    <w:rsid w:val="00E20C81"/>
    <w:rsid w:val="00E20E21"/>
    <w:rsid w:val="00E248CD"/>
    <w:rsid w:val="00E25FE1"/>
    <w:rsid w:val="00E278C6"/>
    <w:rsid w:val="00E32F8C"/>
    <w:rsid w:val="00E34954"/>
    <w:rsid w:val="00E3602B"/>
    <w:rsid w:val="00E363C7"/>
    <w:rsid w:val="00E36732"/>
    <w:rsid w:val="00E4078A"/>
    <w:rsid w:val="00E41B31"/>
    <w:rsid w:val="00E5107D"/>
    <w:rsid w:val="00E5128B"/>
    <w:rsid w:val="00E5196A"/>
    <w:rsid w:val="00E52283"/>
    <w:rsid w:val="00E52719"/>
    <w:rsid w:val="00E53241"/>
    <w:rsid w:val="00E55DD3"/>
    <w:rsid w:val="00E56031"/>
    <w:rsid w:val="00E57ED3"/>
    <w:rsid w:val="00E60074"/>
    <w:rsid w:val="00E61128"/>
    <w:rsid w:val="00E6296B"/>
    <w:rsid w:val="00E62D29"/>
    <w:rsid w:val="00E636CF"/>
    <w:rsid w:val="00E63B22"/>
    <w:rsid w:val="00E64B82"/>
    <w:rsid w:val="00E67094"/>
    <w:rsid w:val="00E70349"/>
    <w:rsid w:val="00E708AC"/>
    <w:rsid w:val="00E72809"/>
    <w:rsid w:val="00E74308"/>
    <w:rsid w:val="00E74581"/>
    <w:rsid w:val="00E74D90"/>
    <w:rsid w:val="00E74E6E"/>
    <w:rsid w:val="00E75B62"/>
    <w:rsid w:val="00E80CF1"/>
    <w:rsid w:val="00E81593"/>
    <w:rsid w:val="00E81992"/>
    <w:rsid w:val="00E825F2"/>
    <w:rsid w:val="00E84EB9"/>
    <w:rsid w:val="00E85E46"/>
    <w:rsid w:val="00E86265"/>
    <w:rsid w:val="00E86C1B"/>
    <w:rsid w:val="00E8754F"/>
    <w:rsid w:val="00E877E1"/>
    <w:rsid w:val="00E9063B"/>
    <w:rsid w:val="00E9251A"/>
    <w:rsid w:val="00E96042"/>
    <w:rsid w:val="00E96B06"/>
    <w:rsid w:val="00E97DCB"/>
    <w:rsid w:val="00EA0579"/>
    <w:rsid w:val="00EA07CE"/>
    <w:rsid w:val="00EA0E55"/>
    <w:rsid w:val="00EA0EC2"/>
    <w:rsid w:val="00EA17A5"/>
    <w:rsid w:val="00EA2A71"/>
    <w:rsid w:val="00EA317B"/>
    <w:rsid w:val="00EA6AE6"/>
    <w:rsid w:val="00EA6FA1"/>
    <w:rsid w:val="00EA7008"/>
    <w:rsid w:val="00EB0CF1"/>
    <w:rsid w:val="00EB1592"/>
    <w:rsid w:val="00EB319E"/>
    <w:rsid w:val="00EB3AB1"/>
    <w:rsid w:val="00EB3D03"/>
    <w:rsid w:val="00EB4A67"/>
    <w:rsid w:val="00EB6C7D"/>
    <w:rsid w:val="00EB7F31"/>
    <w:rsid w:val="00EC00AA"/>
    <w:rsid w:val="00EC0A69"/>
    <w:rsid w:val="00EC22ED"/>
    <w:rsid w:val="00EC35B6"/>
    <w:rsid w:val="00EC3D54"/>
    <w:rsid w:val="00EC4609"/>
    <w:rsid w:val="00EC5E8A"/>
    <w:rsid w:val="00EC5F53"/>
    <w:rsid w:val="00EC78CA"/>
    <w:rsid w:val="00ED1D7B"/>
    <w:rsid w:val="00ED46E8"/>
    <w:rsid w:val="00ED501F"/>
    <w:rsid w:val="00ED7FFE"/>
    <w:rsid w:val="00EE0ADD"/>
    <w:rsid w:val="00EE13D2"/>
    <w:rsid w:val="00EE1AED"/>
    <w:rsid w:val="00EE1C67"/>
    <w:rsid w:val="00EE22D6"/>
    <w:rsid w:val="00EE2544"/>
    <w:rsid w:val="00EE442A"/>
    <w:rsid w:val="00EF0A3E"/>
    <w:rsid w:val="00EF5A1D"/>
    <w:rsid w:val="00F01232"/>
    <w:rsid w:val="00F02D06"/>
    <w:rsid w:val="00F046CE"/>
    <w:rsid w:val="00F052BC"/>
    <w:rsid w:val="00F069F2"/>
    <w:rsid w:val="00F1407F"/>
    <w:rsid w:val="00F1578C"/>
    <w:rsid w:val="00F16766"/>
    <w:rsid w:val="00F16C39"/>
    <w:rsid w:val="00F21843"/>
    <w:rsid w:val="00F22895"/>
    <w:rsid w:val="00F22CDC"/>
    <w:rsid w:val="00F2397A"/>
    <w:rsid w:val="00F23CCB"/>
    <w:rsid w:val="00F2612F"/>
    <w:rsid w:val="00F26878"/>
    <w:rsid w:val="00F277F8"/>
    <w:rsid w:val="00F34F47"/>
    <w:rsid w:val="00F3685D"/>
    <w:rsid w:val="00F439F3"/>
    <w:rsid w:val="00F43BBB"/>
    <w:rsid w:val="00F449ED"/>
    <w:rsid w:val="00F44AF6"/>
    <w:rsid w:val="00F44E12"/>
    <w:rsid w:val="00F47CBE"/>
    <w:rsid w:val="00F50F95"/>
    <w:rsid w:val="00F54CEA"/>
    <w:rsid w:val="00F55CA1"/>
    <w:rsid w:val="00F56A96"/>
    <w:rsid w:val="00F606C9"/>
    <w:rsid w:val="00F61D4D"/>
    <w:rsid w:val="00F63AFB"/>
    <w:rsid w:val="00F653B1"/>
    <w:rsid w:val="00F66AFE"/>
    <w:rsid w:val="00F67E65"/>
    <w:rsid w:val="00F70039"/>
    <w:rsid w:val="00F70549"/>
    <w:rsid w:val="00F7165A"/>
    <w:rsid w:val="00F71E20"/>
    <w:rsid w:val="00F75ADB"/>
    <w:rsid w:val="00F76585"/>
    <w:rsid w:val="00F76CF3"/>
    <w:rsid w:val="00F76E3C"/>
    <w:rsid w:val="00F81936"/>
    <w:rsid w:val="00F820A4"/>
    <w:rsid w:val="00F87846"/>
    <w:rsid w:val="00F8788D"/>
    <w:rsid w:val="00F902B8"/>
    <w:rsid w:val="00F90958"/>
    <w:rsid w:val="00F90A81"/>
    <w:rsid w:val="00F9105C"/>
    <w:rsid w:val="00F91E18"/>
    <w:rsid w:val="00F93257"/>
    <w:rsid w:val="00F94275"/>
    <w:rsid w:val="00F9440D"/>
    <w:rsid w:val="00F968D2"/>
    <w:rsid w:val="00F9696F"/>
    <w:rsid w:val="00F96AA3"/>
    <w:rsid w:val="00F96EC6"/>
    <w:rsid w:val="00F976A5"/>
    <w:rsid w:val="00FA09A8"/>
    <w:rsid w:val="00FA0E67"/>
    <w:rsid w:val="00FA1D2F"/>
    <w:rsid w:val="00FA2BB4"/>
    <w:rsid w:val="00FA34F8"/>
    <w:rsid w:val="00FA4098"/>
    <w:rsid w:val="00FA4BCF"/>
    <w:rsid w:val="00FA4C7B"/>
    <w:rsid w:val="00FA7CAA"/>
    <w:rsid w:val="00FB0532"/>
    <w:rsid w:val="00FB185B"/>
    <w:rsid w:val="00FB350C"/>
    <w:rsid w:val="00FB3E14"/>
    <w:rsid w:val="00FB4E44"/>
    <w:rsid w:val="00FB5BEA"/>
    <w:rsid w:val="00FB66DA"/>
    <w:rsid w:val="00FB7A7F"/>
    <w:rsid w:val="00FC1642"/>
    <w:rsid w:val="00FC1D8D"/>
    <w:rsid w:val="00FC1E8B"/>
    <w:rsid w:val="00FC3027"/>
    <w:rsid w:val="00FC53EE"/>
    <w:rsid w:val="00FC58A6"/>
    <w:rsid w:val="00FD2E31"/>
    <w:rsid w:val="00FD4335"/>
    <w:rsid w:val="00FD46A9"/>
    <w:rsid w:val="00FD4EBB"/>
    <w:rsid w:val="00FD7241"/>
    <w:rsid w:val="00FD7519"/>
    <w:rsid w:val="00FE0C5B"/>
    <w:rsid w:val="00FE1689"/>
    <w:rsid w:val="00FE1D44"/>
    <w:rsid w:val="00FE270B"/>
    <w:rsid w:val="00FE3D2D"/>
    <w:rsid w:val="00FE50BA"/>
    <w:rsid w:val="00FE6897"/>
    <w:rsid w:val="00FE72B7"/>
    <w:rsid w:val="00FF1CEC"/>
    <w:rsid w:val="00FF281B"/>
    <w:rsid w:val="00FF3972"/>
    <w:rsid w:val="00FF6CC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D"/>
    <w:pPr>
      <w:spacing w:after="0" w:afterAutospacing="0"/>
    </w:pPr>
    <w:rPr>
      <w:rFonts w:ascii="Times New Roman" w:hAnsi="Times New Roman"/>
    </w:rPr>
  </w:style>
  <w:style w:type="paragraph" w:styleId="Heading1">
    <w:name w:val="heading 1"/>
    <w:aliases w:val="Heading x.x.x.x"/>
    <w:basedOn w:val="Default"/>
    <w:next w:val="Normal"/>
    <w:link w:val="Heading1Char"/>
    <w:qFormat/>
    <w:rsid w:val="00B7125A"/>
    <w:pPr>
      <w:spacing w:after="120" w:afterAutospacing="0"/>
      <w:outlineLvl w:val="0"/>
    </w:pPr>
    <w:rPr>
      <w:b/>
      <w:bCs/>
      <w:sz w:val="22"/>
      <w:szCs w:val="22"/>
    </w:rPr>
  </w:style>
  <w:style w:type="paragraph" w:styleId="Heading2">
    <w:name w:val="heading 2"/>
    <w:aliases w:val="Heading a,b"/>
    <w:basedOn w:val="Normal"/>
    <w:next w:val="Normal"/>
    <w:link w:val="Heading2Char"/>
    <w:unhideWhenUsed/>
    <w:qFormat/>
    <w:rsid w:val="001C0260"/>
    <w:pPr>
      <w:spacing w:after="120"/>
      <w:outlineLvl w:val="1"/>
    </w:pPr>
    <w:rPr>
      <w:rFonts w:eastAsia="MS Mincho" w:cs="Times New Roman"/>
      <w:b/>
      <w:color w:val="000000"/>
      <w:szCs w:val="24"/>
      <w:lang w:eastAsia="ja-JP"/>
    </w:rPr>
  </w:style>
  <w:style w:type="paragraph" w:styleId="Heading3">
    <w:name w:val="heading 3"/>
    <w:basedOn w:val="Normal"/>
    <w:next w:val="Normal"/>
    <w:link w:val="Heading3Char"/>
    <w:unhideWhenUsed/>
    <w:qFormat/>
    <w:rsid w:val="00101812"/>
    <w:pPr>
      <w:jc w:val="center"/>
      <w:outlineLvl w:val="2"/>
    </w:pPr>
    <w:rPr>
      <w:rFonts w:cs="Times New Roman"/>
      <w:b/>
      <w:caps/>
    </w:rPr>
  </w:style>
  <w:style w:type="paragraph" w:styleId="Heading4">
    <w:name w:val="heading 4"/>
    <w:basedOn w:val="Normal"/>
    <w:next w:val="Normal"/>
    <w:link w:val="Heading4Char"/>
    <w:qFormat/>
    <w:rsid w:val="00FE6897"/>
    <w:pPr>
      <w:keepNext/>
      <w:spacing w:before="240" w:after="60"/>
      <w:outlineLvl w:val="3"/>
    </w:pPr>
    <w:rPr>
      <w:rFonts w:eastAsia="Batang" w:cs="Times New Roman"/>
      <w:b/>
      <w:bCs/>
      <w:sz w:val="28"/>
      <w:szCs w:val="28"/>
      <w:lang w:val="en-US" w:eastAsia="en-US"/>
    </w:rPr>
  </w:style>
  <w:style w:type="paragraph" w:styleId="Heading5">
    <w:name w:val="heading 5"/>
    <w:basedOn w:val="Normal"/>
    <w:next w:val="Normal"/>
    <w:link w:val="Heading5Char"/>
    <w:qFormat/>
    <w:rsid w:val="00FE6897"/>
    <w:pPr>
      <w:keepNext/>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FE6897"/>
    <w:pPr>
      <w:keepNext/>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FE6897"/>
    <w:pPr>
      <w:keepNext/>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6B587B"/>
    <w:rPr>
      <w:rFonts w:ascii="Times New Roman" w:hAnsi="Times New Roman" w:cs="Times New Roman"/>
      <w:color w:val="000000"/>
      <w:sz w:val="24"/>
      <w:szCs w:val="24"/>
    </w:rPr>
  </w:style>
  <w:style w:type="character" w:customStyle="1" w:styleId="Heading1Char">
    <w:name w:val="Heading 1 Char"/>
    <w:aliases w:val="Heading x.x.x.x Char"/>
    <w:basedOn w:val="DefaultParagraphFont"/>
    <w:link w:val="Heading1"/>
    <w:uiPriority w:val="9"/>
    <w:rsid w:val="00B7125A"/>
    <w:rPr>
      <w:rFonts w:ascii="Times New Roman" w:hAnsi="Times New Roman" w:cs="Times New Roman"/>
      <w:b/>
      <w:bCs/>
      <w:color w:val="000000"/>
    </w:rPr>
  </w:style>
  <w:style w:type="paragraph" w:customStyle="1" w:styleId="WCPFCpara">
    <w:name w:val="WCPFC para"/>
    <w:basedOn w:val="Normal"/>
    <w:link w:val="WCPFCparaChar"/>
    <w:rsid w:val="001347BC"/>
    <w:rPr>
      <w:rFonts w:cs="Times New Roman"/>
      <w:color w:val="000000"/>
      <w:sz w:val="24"/>
      <w:szCs w:val="24"/>
    </w:rPr>
  </w:style>
  <w:style w:type="character" w:customStyle="1" w:styleId="WCPFCparaChar">
    <w:name w:val="WCPFC para Char"/>
    <w:basedOn w:val="DefaultChar"/>
    <w:link w:val="WCPFCpara"/>
    <w:rsid w:val="001347BC"/>
    <w:rPr>
      <w:rFonts w:ascii="Times New Roman" w:hAnsi="Times New Roman" w:cs="Times New Roman"/>
      <w:color w:val="000000"/>
      <w:sz w:val="24"/>
      <w:szCs w:val="24"/>
    </w:rPr>
  </w:style>
  <w:style w:type="character" w:customStyle="1" w:styleId="Heading2Char">
    <w:name w:val="Heading 2 Char"/>
    <w:aliases w:val="Heading a Char,b Char"/>
    <w:basedOn w:val="DefaultParagraphFont"/>
    <w:link w:val="Heading2"/>
    <w:uiPriority w:val="9"/>
    <w:rsid w:val="001C0260"/>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uiPriority w:val="9"/>
    <w:rsid w:val="00101812"/>
    <w:rPr>
      <w:rFonts w:ascii="Times New Roman" w:hAnsi="Times New Roman" w:cs="Times New Roman"/>
      <w:b/>
      <w:caps/>
    </w:rPr>
  </w:style>
  <w:style w:type="paragraph" w:styleId="BalloonText">
    <w:name w:val="Balloon Text"/>
    <w:basedOn w:val="Normal"/>
    <w:link w:val="BalloonTextChar"/>
    <w:semiHidden/>
    <w:unhideWhenUsed/>
    <w:rsid w:val="00D82A2C"/>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character" w:customStyle="1" w:styleId="ListParagraphChar">
    <w:name w:val="List Paragraph Char"/>
    <w:link w:val="ListParagraph"/>
    <w:uiPriority w:val="34"/>
    <w:locked/>
    <w:rsid w:val="006B587B"/>
  </w:style>
  <w:style w:type="table" w:styleId="TableGrid">
    <w:name w:val="Table Grid"/>
    <w:basedOn w:val="TableNormal"/>
    <w:uiPriority w:val="59"/>
    <w:rsid w:val="006408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pPr>
  </w:style>
  <w:style w:type="character" w:customStyle="1" w:styleId="FooterChar">
    <w:name w:val="Footer Char"/>
    <w:basedOn w:val="DefaultParagraphFont"/>
    <w:link w:val="Footer"/>
    <w:uiPriority w:val="99"/>
    <w:rsid w:val="00DB5314"/>
    <w:rPr>
      <w:lang w:val="en-NZ"/>
    </w:rPr>
  </w:style>
  <w:style w:type="character" w:styleId="CommentReference">
    <w:name w:val="annotation reference"/>
    <w:basedOn w:val="DefaultParagraphFont"/>
    <w:uiPriority w:val="99"/>
    <w:semiHidden/>
    <w:unhideWhenUsed/>
    <w:rsid w:val="006B587B"/>
    <w:rPr>
      <w:sz w:val="16"/>
      <w:szCs w:val="16"/>
    </w:rPr>
  </w:style>
  <w:style w:type="paragraph" w:styleId="CommentText">
    <w:name w:val="annotation text"/>
    <w:basedOn w:val="Normal"/>
    <w:link w:val="CommentTextChar"/>
    <w:unhideWhenUsed/>
    <w:rsid w:val="006B587B"/>
    <w:rPr>
      <w:rFonts w:eastAsiaTheme="minorHAnsi"/>
      <w:sz w:val="20"/>
      <w:szCs w:val="20"/>
      <w:lang w:val="en-US" w:eastAsia="en-US"/>
    </w:rPr>
  </w:style>
  <w:style w:type="character" w:customStyle="1" w:styleId="CommentTextChar">
    <w:name w:val="Comment Text Char"/>
    <w:basedOn w:val="DefaultParagraphFont"/>
    <w:link w:val="CommentText"/>
    <w:rsid w:val="006B587B"/>
    <w:rPr>
      <w:rFonts w:eastAsiaTheme="minorHAnsi"/>
      <w:sz w:val="20"/>
      <w:szCs w:val="20"/>
      <w:lang w:val="en-US" w:eastAsia="en-US"/>
    </w:rPr>
  </w:style>
  <w:style w:type="paragraph" w:styleId="NoSpacing">
    <w:name w:val="No Spacing"/>
    <w:uiPriority w:val="1"/>
    <w:rsid w:val="006B587B"/>
    <w:pPr>
      <w:spacing w:after="0"/>
    </w:pPr>
    <w:rPr>
      <w:rFonts w:eastAsiaTheme="minorHAnsi"/>
      <w:lang w:val="en-US" w:eastAsia="en-US"/>
    </w:rPr>
  </w:style>
  <w:style w:type="character" w:styleId="Hyperlink">
    <w:name w:val="Hyperlink"/>
    <w:basedOn w:val="DefaultParagraphFont"/>
    <w:uiPriority w:val="99"/>
    <w:rsid w:val="006B587B"/>
    <w:rPr>
      <w:color w:val="0000FF" w:themeColor="hyperlink"/>
      <w:u w:val="single"/>
    </w:rPr>
  </w:style>
  <w:style w:type="paragraph" w:styleId="TOC1">
    <w:name w:val="toc 1"/>
    <w:basedOn w:val="Normal"/>
    <w:next w:val="Normal"/>
    <w:autoRedefine/>
    <w:uiPriority w:val="39"/>
    <w:unhideWhenUsed/>
    <w:rsid w:val="006B587B"/>
    <w:pPr>
      <w:tabs>
        <w:tab w:val="right" w:leader="dot" w:pos="9350"/>
      </w:tabs>
      <w:spacing w:before="120" w:after="120"/>
    </w:pPr>
    <w:rPr>
      <w:rFonts w:cs="Times New Roman"/>
      <w:b/>
      <w:caps/>
      <w:noProof/>
      <w:lang w:val="en-US" w:eastAsia="en-US"/>
    </w:rPr>
  </w:style>
  <w:style w:type="paragraph" w:styleId="TOC2">
    <w:name w:val="toc 2"/>
    <w:basedOn w:val="Normal"/>
    <w:next w:val="Normal"/>
    <w:autoRedefine/>
    <w:uiPriority w:val="39"/>
    <w:unhideWhenUsed/>
    <w:rsid w:val="006B587B"/>
    <w:pPr>
      <w:tabs>
        <w:tab w:val="right" w:leader="dot" w:pos="9350"/>
      </w:tabs>
      <w:spacing w:after="100"/>
      <w:ind w:left="220"/>
    </w:pPr>
    <w:rPr>
      <w:rFonts w:cs="Times New Roman"/>
      <w:noProof/>
    </w:rPr>
  </w:style>
  <w:style w:type="paragraph" w:styleId="CommentSubject">
    <w:name w:val="annotation subject"/>
    <w:basedOn w:val="CommentText"/>
    <w:next w:val="CommentText"/>
    <w:link w:val="CommentSubjectChar"/>
    <w:uiPriority w:val="99"/>
    <w:semiHidden/>
    <w:unhideWhenUsed/>
    <w:rsid w:val="004C1069"/>
    <w:rPr>
      <w:rFonts w:eastAsiaTheme="minorEastAsia"/>
      <w:b/>
      <w:bCs/>
      <w:lang w:val="en-NZ" w:eastAsia="en-NZ"/>
    </w:rPr>
  </w:style>
  <w:style w:type="character" w:customStyle="1" w:styleId="CommentSubjectChar">
    <w:name w:val="Comment Subject Char"/>
    <w:basedOn w:val="CommentTextChar"/>
    <w:link w:val="CommentSubject"/>
    <w:uiPriority w:val="99"/>
    <w:semiHidden/>
    <w:rsid w:val="004C1069"/>
    <w:rPr>
      <w:rFonts w:eastAsiaTheme="minorHAnsi"/>
      <w:b/>
      <w:bCs/>
      <w:sz w:val="20"/>
      <w:szCs w:val="20"/>
      <w:lang w:val="en-US" w:eastAsia="en-US"/>
    </w:rPr>
  </w:style>
  <w:style w:type="paragraph" w:customStyle="1" w:styleId="favourite">
    <w:name w:val="favourite"/>
    <w:basedOn w:val="Default"/>
    <w:link w:val="favouriteChar"/>
    <w:qFormat/>
    <w:rsid w:val="009E1834"/>
  </w:style>
  <w:style w:type="character" w:customStyle="1" w:styleId="favouriteChar">
    <w:name w:val="favourite Char"/>
    <w:basedOn w:val="DefaultChar"/>
    <w:link w:val="favourite"/>
    <w:rsid w:val="009E1834"/>
    <w:rPr>
      <w:rFonts w:ascii="Times New Roman" w:hAnsi="Times New Roman" w:cs="Times New Roman"/>
      <w:color w:val="000000"/>
      <w:sz w:val="24"/>
      <w:szCs w:val="24"/>
    </w:rPr>
  </w:style>
  <w:style w:type="paragraph" w:customStyle="1" w:styleId="Best">
    <w:name w:val="Best"/>
    <w:basedOn w:val="WCPFCpara"/>
    <w:link w:val="BestChar"/>
    <w:rsid w:val="001347BC"/>
    <w:pPr>
      <w:spacing w:after="120"/>
      <w:ind w:hanging="360"/>
    </w:pPr>
    <w:rPr>
      <w:sz w:val="22"/>
      <w:szCs w:val="22"/>
    </w:rPr>
  </w:style>
  <w:style w:type="paragraph" w:customStyle="1" w:styleId="Best2">
    <w:name w:val="Best2"/>
    <w:basedOn w:val="Normal"/>
    <w:link w:val="Best2Char"/>
    <w:qFormat/>
    <w:rsid w:val="00540C92"/>
    <w:pPr>
      <w:numPr>
        <w:numId w:val="19"/>
      </w:numPr>
      <w:spacing w:after="120" w:line="300" w:lineRule="exact"/>
      <w:ind w:left="0" w:firstLine="0"/>
      <w:jc w:val="both"/>
    </w:pPr>
  </w:style>
  <w:style w:type="character" w:customStyle="1" w:styleId="BestChar">
    <w:name w:val="Best Char"/>
    <w:basedOn w:val="WCPFCparaChar"/>
    <w:link w:val="Best"/>
    <w:rsid w:val="001347BC"/>
    <w:rPr>
      <w:rFonts w:ascii="Times New Roman" w:hAnsi="Times New Roman" w:cs="Times New Roman"/>
      <w:color w:val="000000"/>
      <w:sz w:val="24"/>
      <w:szCs w:val="24"/>
    </w:rPr>
  </w:style>
  <w:style w:type="paragraph" w:customStyle="1" w:styleId="Bestbullet">
    <w:name w:val="Bestbullet"/>
    <w:basedOn w:val="ListParagraph"/>
    <w:link w:val="BestbulletChar"/>
    <w:qFormat/>
    <w:rsid w:val="00B7125A"/>
    <w:pPr>
      <w:numPr>
        <w:numId w:val="4"/>
      </w:numPr>
    </w:pPr>
  </w:style>
  <w:style w:type="paragraph" w:customStyle="1" w:styleId="WCPFCagendaitemnumber">
    <w:name w:val="WCPFC agenda item number"/>
    <w:basedOn w:val="Normal"/>
    <w:link w:val="WCPFCagendaitemnumberChar"/>
    <w:qFormat/>
    <w:rsid w:val="000A786E"/>
    <w:pPr>
      <w:jc w:val="center"/>
    </w:pPr>
    <w:rPr>
      <w:rFonts w:cs="Times New Roman"/>
      <w:b/>
      <w:caps/>
    </w:rPr>
  </w:style>
  <w:style w:type="character" w:customStyle="1" w:styleId="WCPFCagendaitemnumberChar">
    <w:name w:val="WCPFC agenda item number Char"/>
    <w:basedOn w:val="DefaultParagraphFont"/>
    <w:link w:val="WCPFCagendaitemnumber"/>
    <w:rsid w:val="000A786E"/>
    <w:rPr>
      <w:rFonts w:ascii="Times New Roman" w:hAnsi="Times New Roman" w:cs="Times New Roman"/>
      <w:b/>
      <w:caps/>
    </w:rPr>
  </w:style>
  <w:style w:type="paragraph" w:customStyle="1" w:styleId="WCPFCsubh">
    <w:name w:val="WCPFC subh"/>
    <w:basedOn w:val="Normal"/>
    <w:link w:val="WCPFCsubhChar"/>
    <w:qFormat/>
    <w:rsid w:val="00835762"/>
    <w:pPr>
      <w:spacing w:after="120"/>
    </w:pPr>
    <w:rPr>
      <w:rFonts w:cs="Times New Roman"/>
      <w:b/>
    </w:rPr>
  </w:style>
  <w:style w:type="character" w:customStyle="1" w:styleId="WCPFCsubhChar">
    <w:name w:val="WCPFC subh Char"/>
    <w:basedOn w:val="DefaultParagraphFont"/>
    <w:link w:val="WCPFCsubh"/>
    <w:rsid w:val="00835762"/>
    <w:rPr>
      <w:rFonts w:ascii="Times New Roman" w:hAnsi="Times New Roman" w:cs="Times New Roman"/>
      <w:b/>
    </w:rPr>
  </w:style>
  <w:style w:type="table" w:customStyle="1" w:styleId="TableGrid1">
    <w:name w:val="Table Grid1"/>
    <w:basedOn w:val="TableNormal"/>
    <w:next w:val="TableGrid"/>
    <w:rsid w:val="00101812"/>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01812"/>
    <w:pPr>
      <w:spacing w:after="120"/>
      <w:jc w:val="both"/>
    </w:pPr>
    <w:rPr>
      <w:rFonts w:ascii="Cambria" w:eastAsia="Times New Roman" w:hAnsi="Cambria" w:cs="Times New Roman"/>
      <w:b/>
      <w:szCs w:val="20"/>
      <w:lang w:val="en-GB" w:eastAsia="en-US"/>
    </w:rPr>
  </w:style>
  <w:style w:type="character" w:customStyle="1" w:styleId="BodyText2Char">
    <w:name w:val="Body Text 2 Char"/>
    <w:basedOn w:val="DefaultParagraphFont"/>
    <w:link w:val="BodyText2"/>
    <w:rsid w:val="00101812"/>
    <w:rPr>
      <w:rFonts w:ascii="Cambria" w:eastAsia="Times New Roman" w:hAnsi="Cambria" w:cs="Times New Roman"/>
      <w:b/>
      <w:szCs w:val="20"/>
      <w:lang w:val="en-GB" w:eastAsia="en-US"/>
    </w:rPr>
  </w:style>
  <w:style w:type="paragraph" w:styleId="FootnoteText">
    <w:name w:val="footnote text"/>
    <w:basedOn w:val="Normal"/>
    <w:link w:val="FootnoteTextChar"/>
    <w:uiPriority w:val="99"/>
    <w:unhideWhenUsed/>
    <w:rsid w:val="006D3C37"/>
    <w:pPr>
      <w:spacing w:line="240" w:lineRule="exact"/>
    </w:pPr>
    <w:rPr>
      <w:sz w:val="20"/>
      <w:szCs w:val="20"/>
    </w:rPr>
  </w:style>
  <w:style w:type="character" w:customStyle="1" w:styleId="FootnoteTextChar">
    <w:name w:val="Footnote Text Char"/>
    <w:basedOn w:val="DefaultParagraphFont"/>
    <w:link w:val="FootnoteText"/>
    <w:uiPriority w:val="99"/>
    <w:rsid w:val="006D3C37"/>
    <w:rPr>
      <w:rFonts w:ascii="Times New Roman" w:hAnsi="Times New Roman"/>
      <w:sz w:val="20"/>
      <w:szCs w:val="20"/>
    </w:rPr>
  </w:style>
  <w:style w:type="character" w:styleId="FootnoteReference">
    <w:name w:val="footnote reference"/>
    <w:basedOn w:val="DefaultParagraphFont"/>
    <w:uiPriority w:val="99"/>
    <w:semiHidden/>
    <w:unhideWhenUsed/>
    <w:rsid w:val="00C85450"/>
    <w:rPr>
      <w:vertAlign w:val="superscript"/>
    </w:rPr>
  </w:style>
  <w:style w:type="table" w:customStyle="1" w:styleId="TableGrid2">
    <w:name w:val="Table Grid2"/>
    <w:basedOn w:val="TableNormal"/>
    <w:next w:val="TableGrid"/>
    <w:uiPriority w:val="59"/>
    <w:rsid w:val="0037313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37313E"/>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E5951"/>
    <w:pPr>
      <w:spacing w:after="0"/>
    </w:pPr>
    <w:rPr>
      <w:rFonts w:eastAsiaTheme="minorHAns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99"/>
    <w:semiHidden/>
    <w:unhideWhenUsed/>
    <w:rsid w:val="00DF278D"/>
    <w:pPr>
      <w:spacing w:after="120"/>
    </w:pPr>
  </w:style>
  <w:style w:type="character" w:customStyle="1" w:styleId="BodyTextChar">
    <w:name w:val="Body Text Char"/>
    <w:basedOn w:val="DefaultParagraphFont"/>
    <w:link w:val="BodyText"/>
    <w:uiPriority w:val="99"/>
    <w:semiHidden/>
    <w:rsid w:val="00DF278D"/>
    <w:rPr>
      <w:rFonts w:ascii="Times New Roman" w:hAnsi="Times New Roman"/>
    </w:rPr>
  </w:style>
  <w:style w:type="character" w:customStyle="1" w:styleId="Best2Char">
    <w:name w:val="Best2 Char"/>
    <w:basedOn w:val="DefaultParagraphFont"/>
    <w:link w:val="Best2"/>
    <w:rsid w:val="00540C92"/>
    <w:rPr>
      <w:rFonts w:ascii="Times New Roman" w:hAnsi="Times New Roman"/>
    </w:rPr>
  </w:style>
  <w:style w:type="paragraph" w:customStyle="1" w:styleId="WNum">
    <w:name w:val="WNum"/>
    <w:basedOn w:val="Normal"/>
    <w:link w:val="WNumChar"/>
    <w:qFormat/>
    <w:rsid w:val="00A27700"/>
    <w:pPr>
      <w:numPr>
        <w:numId w:val="6"/>
      </w:numPr>
      <w:tabs>
        <w:tab w:val="clear" w:pos="1854"/>
        <w:tab w:val="num" w:pos="567"/>
      </w:tabs>
      <w:spacing w:after="120"/>
      <w:ind w:left="284" w:firstLine="0"/>
      <w:jc w:val="both"/>
    </w:pPr>
    <w:rPr>
      <w:rFonts w:cs="Times New Roman"/>
      <w:iCs/>
    </w:rPr>
  </w:style>
  <w:style w:type="character" w:customStyle="1" w:styleId="BestbulletChar">
    <w:name w:val="Bestbullet Char"/>
    <w:basedOn w:val="ListParagraphChar"/>
    <w:link w:val="Bestbullet"/>
    <w:rsid w:val="00B7125A"/>
    <w:rPr>
      <w:rFonts w:ascii="Times New Roman" w:hAnsi="Times New Roman"/>
    </w:rPr>
  </w:style>
  <w:style w:type="table" w:customStyle="1" w:styleId="TableGrid3">
    <w:name w:val="Table Grid3"/>
    <w:basedOn w:val="TableNormal"/>
    <w:next w:val="TableGrid"/>
    <w:rsid w:val="00BA5B61"/>
    <w:pPr>
      <w:spacing w:after="0" w:afterAutospacing="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NumChar">
    <w:name w:val="WNum Char"/>
    <w:basedOn w:val="DefaultParagraphFont"/>
    <w:link w:val="WNum"/>
    <w:rsid w:val="00A27700"/>
    <w:rPr>
      <w:rFonts w:ascii="Times New Roman" w:hAnsi="Times New Roman" w:cs="Times New Roman"/>
      <w:iCs/>
    </w:rPr>
  </w:style>
  <w:style w:type="table" w:customStyle="1" w:styleId="TableGrid4">
    <w:name w:val="Table Grid4"/>
    <w:basedOn w:val="TableNormal"/>
    <w:next w:val="TableGrid"/>
    <w:rsid w:val="0029076F"/>
    <w:pPr>
      <w:spacing w:after="0" w:afterAutospacing="0"/>
    </w:pPr>
    <w:rPr>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31D05"/>
    <w:pPr>
      <w:spacing w:before="100" w:beforeAutospacing="1" w:after="100" w:afterAutospacing="1"/>
    </w:pPr>
    <w:rPr>
      <w:rFonts w:eastAsiaTheme="minorHAnsi" w:cs="Times New Roman"/>
      <w:sz w:val="24"/>
      <w:szCs w:val="24"/>
    </w:rPr>
  </w:style>
  <w:style w:type="paragraph" w:styleId="Revision">
    <w:name w:val="Revision"/>
    <w:hidden/>
    <w:semiHidden/>
    <w:rsid w:val="00F93257"/>
    <w:pPr>
      <w:spacing w:after="0" w:afterAutospacing="0"/>
    </w:pPr>
    <w:rPr>
      <w:rFonts w:ascii="Times New Roman" w:hAnsi="Times New Roman"/>
    </w:rPr>
  </w:style>
  <w:style w:type="paragraph" w:customStyle="1" w:styleId="Discussion2">
    <w:name w:val="Discussion2"/>
    <w:basedOn w:val="Normal"/>
    <w:next w:val="Normal"/>
    <w:link w:val="Discussion2Char"/>
    <w:qFormat/>
    <w:rsid w:val="001C643C"/>
    <w:pPr>
      <w:keepNext/>
      <w:spacing w:after="240"/>
    </w:pPr>
    <w:rPr>
      <w:rFonts w:eastAsia="MS Mincho" w:cs="Times New Roman"/>
      <w:b/>
      <w:sz w:val="24"/>
      <w:szCs w:val="24"/>
      <w:lang w:val="en-US" w:eastAsia="ja-JP"/>
    </w:rPr>
  </w:style>
  <w:style w:type="character" w:customStyle="1" w:styleId="Discussion2Char">
    <w:name w:val="Discussion2 Char"/>
    <w:basedOn w:val="DefaultParagraphFont"/>
    <w:link w:val="Discussion2"/>
    <w:rsid w:val="001C643C"/>
    <w:rPr>
      <w:rFonts w:ascii="Times New Roman" w:eastAsia="MS Mincho" w:hAnsi="Times New Roman" w:cs="Times New Roman"/>
      <w:b/>
      <w:sz w:val="24"/>
      <w:szCs w:val="24"/>
      <w:lang w:val="en-US" w:eastAsia="ja-JP"/>
    </w:rPr>
  </w:style>
  <w:style w:type="paragraph" w:styleId="Caption">
    <w:name w:val="caption"/>
    <w:basedOn w:val="Normal"/>
    <w:next w:val="Normal"/>
    <w:uiPriority w:val="35"/>
    <w:qFormat/>
    <w:rsid w:val="001C643C"/>
    <w:pPr>
      <w:spacing w:before="120" w:after="120"/>
    </w:pPr>
    <w:rPr>
      <w:rFonts w:eastAsia="MS Mincho" w:cs="Times New Roman"/>
      <w:b/>
      <w:bCs/>
      <w:sz w:val="20"/>
      <w:szCs w:val="20"/>
      <w:lang w:val="en-US" w:eastAsia="ja-JP"/>
    </w:rPr>
  </w:style>
  <w:style w:type="character" w:customStyle="1" w:styleId="Heading4Char">
    <w:name w:val="Heading 4 Char"/>
    <w:basedOn w:val="DefaultParagraphFont"/>
    <w:link w:val="Heading4"/>
    <w:rsid w:val="00FE6897"/>
    <w:rPr>
      <w:rFonts w:ascii="Times New Roman" w:eastAsia="Batang" w:hAnsi="Times New Roman" w:cs="Times New Roman"/>
      <w:b/>
      <w:bCs/>
      <w:sz w:val="28"/>
      <w:szCs w:val="28"/>
      <w:lang w:val="en-US" w:eastAsia="en-US"/>
    </w:rPr>
  </w:style>
  <w:style w:type="character" w:customStyle="1" w:styleId="Heading5Char">
    <w:name w:val="Heading 5 Char"/>
    <w:basedOn w:val="DefaultParagraphFont"/>
    <w:link w:val="Heading5"/>
    <w:rsid w:val="00FE6897"/>
    <w:rPr>
      <w:rFonts w:ascii="Arial" w:eastAsia="Batang" w:hAnsi="Arial" w:cs="Arial"/>
      <w:b/>
      <w:bCs/>
      <w:sz w:val="20"/>
      <w:szCs w:val="20"/>
      <w:lang w:val="en-US" w:eastAsia="en-US"/>
    </w:rPr>
  </w:style>
  <w:style w:type="character" w:customStyle="1" w:styleId="Heading6Char">
    <w:name w:val="Heading 6 Char"/>
    <w:basedOn w:val="DefaultParagraphFont"/>
    <w:link w:val="Heading6"/>
    <w:rsid w:val="00FE6897"/>
    <w:rPr>
      <w:rFonts w:ascii="Arial" w:eastAsia="Batang" w:hAnsi="Arial" w:cs="Arial"/>
      <w:b/>
      <w:color w:val="FF0000"/>
      <w:sz w:val="16"/>
      <w:szCs w:val="20"/>
      <w:lang w:val="en-US" w:eastAsia="en-US"/>
    </w:rPr>
  </w:style>
  <w:style w:type="character" w:customStyle="1" w:styleId="Heading7Char">
    <w:name w:val="Heading 7 Char"/>
    <w:basedOn w:val="DefaultParagraphFont"/>
    <w:link w:val="Heading7"/>
    <w:rsid w:val="00FE6897"/>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FE6897"/>
    <w:pPr>
      <w:shd w:val="clear" w:color="auto" w:fill="000080"/>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E6897"/>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FE6897"/>
  </w:style>
  <w:style w:type="character" w:styleId="FollowedHyperlink">
    <w:name w:val="FollowedHyperlink"/>
    <w:semiHidden/>
    <w:rsid w:val="00FE6897"/>
    <w:rPr>
      <w:color w:val="800080"/>
      <w:u w:val="single"/>
    </w:rPr>
  </w:style>
  <w:style w:type="character" w:styleId="Strong">
    <w:name w:val="Strong"/>
    <w:qFormat/>
    <w:rsid w:val="00FE6897"/>
    <w:rPr>
      <w:b/>
      <w:bCs/>
    </w:rPr>
  </w:style>
  <w:style w:type="character" w:styleId="Emphasis">
    <w:name w:val="Emphasis"/>
    <w:qFormat/>
    <w:rsid w:val="00FE6897"/>
    <w:rPr>
      <w:i/>
      <w:iCs/>
    </w:rPr>
  </w:style>
  <w:style w:type="paragraph" w:styleId="HTMLPreformatted">
    <w:name w:val="HTML Preformatted"/>
    <w:basedOn w:val="Normal"/>
    <w:link w:val="HTMLPreformattedChar"/>
    <w:uiPriority w:val="99"/>
    <w:unhideWhenUsed/>
    <w:rsid w:val="006C4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C48E7"/>
    <w:rPr>
      <w:rFonts w:ascii="Courier New" w:eastAsia="Times New Roman" w:hAnsi="Courier New" w:cs="Courier New"/>
      <w:sz w:val="20"/>
      <w:szCs w:val="20"/>
      <w:lang w:val="en-US" w:eastAsia="en-US"/>
    </w:rPr>
  </w:style>
  <w:style w:type="paragraph" w:styleId="BodyText3">
    <w:name w:val="Body Text 3"/>
    <w:basedOn w:val="Normal"/>
    <w:link w:val="BodyText3Char"/>
    <w:unhideWhenUsed/>
    <w:rsid w:val="00BA7FFD"/>
    <w:pPr>
      <w:spacing w:after="120" w:line="276" w:lineRule="auto"/>
    </w:pPr>
    <w:rPr>
      <w:rFonts w:asciiTheme="minorHAnsi" w:hAnsiTheme="minorHAnsi"/>
      <w:sz w:val="16"/>
      <w:szCs w:val="16"/>
    </w:rPr>
  </w:style>
  <w:style w:type="character" w:customStyle="1" w:styleId="BodyText3Char">
    <w:name w:val="Body Text 3 Char"/>
    <w:basedOn w:val="DefaultParagraphFont"/>
    <w:link w:val="BodyText3"/>
    <w:rsid w:val="00BA7FF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D"/>
    <w:pPr>
      <w:spacing w:after="0" w:afterAutospacing="0"/>
    </w:pPr>
    <w:rPr>
      <w:rFonts w:ascii="Times New Roman" w:hAnsi="Times New Roman"/>
    </w:rPr>
  </w:style>
  <w:style w:type="paragraph" w:styleId="Heading1">
    <w:name w:val="heading 1"/>
    <w:aliases w:val="Heading x.x.x.x"/>
    <w:basedOn w:val="Default"/>
    <w:next w:val="Normal"/>
    <w:link w:val="Heading1Char"/>
    <w:qFormat/>
    <w:rsid w:val="00B7125A"/>
    <w:pPr>
      <w:spacing w:after="120" w:afterAutospacing="0"/>
      <w:outlineLvl w:val="0"/>
    </w:pPr>
    <w:rPr>
      <w:b/>
      <w:bCs/>
      <w:sz w:val="22"/>
      <w:szCs w:val="22"/>
    </w:rPr>
  </w:style>
  <w:style w:type="paragraph" w:styleId="Heading2">
    <w:name w:val="heading 2"/>
    <w:aliases w:val="Heading a,b"/>
    <w:basedOn w:val="Normal"/>
    <w:next w:val="Normal"/>
    <w:link w:val="Heading2Char"/>
    <w:unhideWhenUsed/>
    <w:qFormat/>
    <w:rsid w:val="001C0260"/>
    <w:pPr>
      <w:spacing w:after="120"/>
      <w:outlineLvl w:val="1"/>
    </w:pPr>
    <w:rPr>
      <w:rFonts w:eastAsia="MS Mincho" w:cs="Times New Roman"/>
      <w:b/>
      <w:color w:val="000000"/>
      <w:szCs w:val="24"/>
      <w:lang w:eastAsia="ja-JP"/>
    </w:rPr>
  </w:style>
  <w:style w:type="paragraph" w:styleId="Heading3">
    <w:name w:val="heading 3"/>
    <w:basedOn w:val="Normal"/>
    <w:next w:val="Normal"/>
    <w:link w:val="Heading3Char"/>
    <w:unhideWhenUsed/>
    <w:qFormat/>
    <w:rsid w:val="00101812"/>
    <w:pPr>
      <w:jc w:val="center"/>
      <w:outlineLvl w:val="2"/>
    </w:pPr>
    <w:rPr>
      <w:rFonts w:cs="Times New Roman"/>
      <w:b/>
      <w:caps/>
    </w:rPr>
  </w:style>
  <w:style w:type="paragraph" w:styleId="Heading4">
    <w:name w:val="heading 4"/>
    <w:basedOn w:val="Normal"/>
    <w:next w:val="Normal"/>
    <w:link w:val="Heading4Char"/>
    <w:qFormat/>
    <w:rsid w:val="00FE6897"/>
    <w:pPr>
      <w:keepNext/>
      <w:spacing w:before="240" w:after="60"/>
      <w:outlineLvl w:val="3"/>
    </w:pPr>
    <w:rPr>
      <w:rFonts w:eastAsia="Batang" w:cs="Times New Roman"/>
      <w:b/>
      <w:bCs/>
      <w:sz w:val="28"/>
      <w:szCs w:val="28"/>
      <w:lang w:val="en-US" w:eastAsia="en-US"/>
    </w:rPr>
  </w:style>
  <w:style w:type="paragraph" w:styleId="Heading5">
    <w:name w:val="heading 5"/>
    <w:basedOn w:val="Normal"/>
    <w:next w:val="Normal"/>
    <w:link w:val="Heading5Char"/>
    <w:qFormat/>
    <w:rsid w:val="00FE6897"/>
    <w:pPr>
      <w:keepNext/>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FE6897"/>
    <w:pPr>
      <w:keepNext/>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FE6897"/>
    <w:pPr>
      <w:keepNext/>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6B587B"/>
    <w:rPr>
      <w:rFonts w:ascii="Times New Roman" w:hAnsi="Times New Roman" w:cs="Times New Roman"/>
      <w:color w:val="000000"/>
      <w:sz w:val="24"/>
      <w:szCs w:val="24"/>
    </w:rPr>
  </w:style>
  <w:style w:type="character" w:customStyle="1" w:styleId="Heading1Char">
    <w:name w:val="Heading 1 Char"/>
    <w:aliases w:val="Heading x.x.x.x Char"/>
    <w:basedOn w:val="DefaultParagraphFont"/>
    <w:link w:val="Heading1"/>
    <w:uiPriority w:val="9"/>
    <w:rsid w:val="00B7125A"/>
    <w:rPr>
      <w:rFonts w:ascii="Times New Roman" w:hAnsi="Times New Roman" w:cs="Times New Roman"/>
      <w:b/>
      <w:bCs/>
      <w:color w:val="000000"/>
    </w:rPr>
  </w:style>
  <w:style w:type="paragraph" w:customStyle="1" w:styleId="WCPFCpara">
    <w:name w:val="WCPFC para"/>
    <w:basedOn w:val="Normal"/>
    <w:link w:val="WCPFCparaChar"/>
    <w:rsid w:val="001347BC"/>
    <w:rPr>
      <w:rFonts w:cs="Times New Roman"/>
      <w:color w:val="000000"/>
      <w:sz w:val="24"/>
      <w:szCs w:val="24"/>
    </w:rPr>
  </w:style>
  <w:style w:type="character" w:customStyle="1" w:styleId="WCPFCparaChar">
    <w:name w:val="WCPFC para Char"/>
    <w:basedOn w:val="DefaultChar"/>
    <w:link w:val="WCPFCpara"/>
    <w:rsid w:val="001347BC"/>
    <w:rPr>
      <w:rFonts w:ascii="Times New Roman" w:hAnsi="Times New Roman" w:cs="Times New Roman"/>
      <w:color w:val="000000"/>
      <w:sz w:val="24"/>
      <w:szCs w:val="24"/>
    </w:rPr>
  </w:style>
  <w:style w:type="character" w:customStyle="1" w:styleId="Heading2Char">
    <w:name w:val="Heading 2 Char"/>
    <w:aliases w:val="Heading a Char,b Char"/>
    <w:basedOn w:val="DefaultParagraphFont"/>
    <w:link w:val="Heading2"/>
    <w:uiPriority w:val="9"/>
    <w:rsid w:val="001C0260"/>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uiPriority w:val="9"/>
    <w:rsid w:val="00101812"/>
    <w:rPr>
      <w:rFonts w:ascii="Times New Roman" w:hAnsi="Times New Roman" w:cs="Times New Roman"/>
      <w:b/>
      <w:caps/>
    </w:rPr>
  </w:style>
  <w:style w:type="paragraph" w:styleId="BalloonText">
    <w:name w:val="Balloon Text"/>
    <w:basedOn w:val="Normal"/>
    <w:link w:val="BalloonTextChar"/>
    <w:semiHidden/>
    <w:unhideWhenUsed/>
    <w:rsid w:val="00D82A2C"/>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character" w:customStyle="1" w:styleId="ListParagraphChar">
    <w:name w:val="List Paragraph Char"/>
    <w:link w:val="ListParagraph"/>
    <w:uiPriority w:val="34"/>
    <w:locked/>
    <w:rsid w:val="006B587B"/>
  </w:style>
  <w:style w:type="table" w:styleId="TableGrid">
    <w:name w:val="Table Grid"/>
    <w:basedOn w:val="TableNormal"/>
    <w:uiPriority w:val="59"/>
    <w:rsid w:val="006408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pPr>
  </w:style>
  <w:style w:type="character" w:customStyle="1" w:styleId="FooterChar">
    <w:name w:val="Footer Char"/>
    <w:basedOn w:val="DefaultParagraphFont"/>
    <w:link w:val="Footer"/>
    <w:uiPriority w:val="99"/>
    <w:rsid w:val="00DB5314"/>
    <w:rPr>
      <w:lang w:val="en-NZ"/>
    </w:rPr>
  </w:style>
  <w:style w:type="character" w:styleId="CommentReference">
    <w:name w:val="annotation reference"/>
    <w:basedOn w:val="DefaultParagraphFont"/>
    <w:uiPriority w:val="99"/>
    <w:semiHidden/>
    <w:unhideWhenUsed/>
    <w:rsid w:val="006B587B"/>
    <w:rPr>
      <w:sz w:val="16"/>
      <w:szCs w:val="16"/>
    </w:rPr>
  </w:style>
  <w:style w:type="paragraph" w:styleId="CommentText">
    <w:name w:val="annotation text"/>
    <w:basedOn w:val="Normal"/>
    <w:link w:val="CommentTextChar"/>
    <w:unhideWhenUsed/>
    <w:rsid w:val="006B587B"/>
    <w:rPr>
      <w:rFonts w:eastAsiaTheme="minorHAnsi"/>
      <w:sz w:val="20"/>
      <w:szCs w:val="20"/>
      <w:lang w:val="en-US" w:eastAsia="en-US"/>
    </w:rPr>
  </w:style>
  <w:style w:type="character" w:customStyle="1" w:styleId="CommentTextChar">
    <w:name w:val="Comment Text Char"/>
    <w:basedOn w:val="DefaultParagraphFont"/>
    <w:link w:val="CommentText"/>
    <w:rsid w:val="006B587B"/>
    <w:rPr>
      <w:rFonts w:eastAsiaTheme="minorHAnsi"/>
      <w:sz w:val="20"/>
      <w:szCs w:val="20"/>
      <w:lang w:val="en-US" w:eastAsia="en-US"/>
    </w:rPr>
  </w:style>
  <w:style w:type="paragraph" w:styleId="NoSpacing">
    <w:name w:val="No Spacing"/>
    <w:uiPriority w:val="1"/>
    <w:rsid w:val="006B587B"/>
    <w:pPr>
      <w:spacing w:after="0"/>
    </w:pPr>
    <w:rPr>
      <w:rFonts w:eastAsiaTheme="minorHAnsi"/>
      <w:lang w:val="en-US" w:eastAsia="en-US"/>
    </w:rPr>
  </w:style>
  <w:style w:type="character" w:styleId="Hyperlink">
    <w:name w:val="Hyperlink"/>
    <w:basedOn w:val="DefaultParagraphFont"/>
    <w:uiPriority w:val="99"/>
    <w:rsid w:val="006B587B"/>
    <w:rPr>
      <w:color w:val="0000FF" w:themeColor="hyperlink"/>
      <w:u w:val="single"/>
    </w:rPr>
  </w:style>
  <w:style w:type="paragraph" w:styleId="TOC1">
    <w:name w:val="toc 1"/>
    <w:basedOn w:val="Normal"/>
    <w:next w:val="Normal"/>
    <w:autoRedefine/>
    <w:uiPriority w:val="39"/>
    <w:unhideWhenUsed/>
    <w:rsid w:val="006B587B"/>
    <w:pPr>
      <w:tabs>
        <w:tab w:val="right" w:leader="dot" w:pos="9350"/>
      </w:tabs>
      <w:spacing w:before="120" w:after="120"/>
    </w:pPr>
    <w:rPr>
      <w:rFonts w:cs="Times New Roman"/>
      <w:b/>
      <w:caps/>
      <w:noProof/>
      <w:lang w:val="en-US" w:eastAsia="en-US"/>
    </w:rPr>
  </w:style>
  <w:style w:type="paragraph" w:styleId="TOC2">
    <w:name w:val="toc 2"/>
    <w:basedOn w:val="Normal"/>
    <w:next w:val="Normal"/>
    <w:autoRedefine/>
    <w:uiPriority w:val="39"/>
    <w:unhideWhenUsed/>
    <w:rsid w:val="006B587B"/>
    <w:pPr>
      <w:tabs>
        <w:tab w:val="right" w:leader="dot" w:pos="9350"/>
      </w:tabs>
      <w:spacing w:after="100"/>
      <w:ind w:left="220"/>
    </w:pPr>
    <w:rPr>
      <w:rFonts w:cs="Times New Roman"/>
      <w:noProof/>
    </w:rPr>
  </w:style>
  <w:style w:type="paragraph" w:styleId="CommentSubject">
    <w:name w:val="annotation subject"/>
    <w:basedOn w:val="CommentText"/>
    <w:next w:val="CommentText"/>
    <w:link w:val="CommentSubjectChar"/>
    <w:uiPriority w:val="99"/>
    <w:semiHidden/>
    <w:unhideWhenUsed/>
    <w:rsid w:val="004C1069"/>
    <w:rPr>
      <w:rFonts w:eastAsiaTheme="minorEastAsia"/>
      <w:b/>
      <w:bCs/>
      <w:lang w:val="en-NZ" w:eastAsia="en-NZ"/>
    </w:rPr>
  </w:style>
  <w:style w:type="character" w:customStyle="1" w:styleId="CommentSubjectChar">
    <w:name w:val="Comment Subject Char"/>
    <w:basedOn w:val="CommentTextChar"/>
    <w:link w:val="CommentSubject"/>
    <w:uiPriority w:val="99"/>
    <w:semiHidden/>
    <w:rsid w:val="004C1069"/>
    <w:rPr>
      <w:rFonts w:eastAsiaTheme="minorHAnsi"/>
      <w:b/>
      <w:bCs/>
      <w:sz w:val="20"/>
      <w:szCs w:val="20"/>
      <w:lang w:val="en-US" w:eastAsia="en-US"/>
    </w:rPr>
  </w:style>
  <w:style w:type="paragraph" w:customStyle="1" w:styleId="favourite">
    <w:name w:val="favourite"/>
    <w:basedOn w:val="Default"/>
    <w:link w:val="favouriteChar"/>
    <w:qFormat/>
    <w:rsid w:val="009E1834"/>
  </w:style>
  <w:style w:type="character" w:customStyle="1" w:styleId="favouriteChar">
    <w:name w:val="favourite Char"/>
    <w:basedOn w:val="DefaultChar"/>
    <w:link w:val="favourite"/>
    <w:rsid w:val="009E1834"/>
    <w:rPr>
      <w:rFonts w:ascii="Times New Roman" w:hAnsi="Times New Roman" w:cs="Times New Roman"/>
      <w:color w:val="000000"/>
      <w:sz w:val="24"/>
      <w:szCs w:val="24"/>
    </w:rPr>
  </w:style>
  <w:style w:type="paragraph" w:customStyle="1" w:styleId="Best">
    <w:name w:val="Best"/>
    <w:basedOn w:val="WCPFCpara"/>
    <w:link w:val="BestChar"/>
    <w:rsid w:val="001347BC"/>
    <w:pPr>
      <w:spacing w:after="120"/>
      <w:ind w:hanging="360"/>
    </w:pPr>
    <w:rPr>
      <w:sz w:val="22"/>
      <w:szCs w:val="22"/>
    </w:rPr>
  </w:style>
  <w:style w:type="paragraph" w:customStyle="1" w:styleId="Best2">
    <w:name w:val="Best2"/>
    <w:basedOn w:val="Normal"/>
    <w:link w:val="Best2Char"/>
    <w:qFormat/>
    <w:rsid w:val="00540C92"/>
    <w:pPr>
      <w:numPr>
        <w:numId w:val="19"/>
      </w:numPr>
      <w:spacing w:after="120" w:line="300" w:lineRule="exact"/>
      <w:ind w:left="0" w:firstLine="0"/>
      <w:jc w:val="both"/>
    </w:pPr>
  </w:style>
  <w:style w:type="character" w:customStyle="1" w:styleId="BestChar">
    <w:name w:val="Best Char"/>
    <w:basedOn w:val="WCPFCparaChar"/>
    <w:link w:val="Best"/>
    <w:rsid w:val="001347BC"/>
    <w:rPr>
      <w:rFonts w:ascii="Times New Roman" w:hAnsi="Times New Roman" w:cs="Times New Roman"/>
      <w:color w:val="000000"/>
      <w:sz w:val="24"/>
      <w:szCs w:val="24"/>
    </w:rPr>
  </w:style>
  <w:style w:type="paragraph" w:customStyle="1" w:styleId="Bestbullet">
    <w:name w:val="Bestbullet"/>
    <w:basedOn w:val="ListParagraph"/>
    <w:link w:val="BestbulletChar"/>
    <w:qFormat/>
    <w:rsid w:val="00B7125A"/>
    <w:pPr>
      <w:numPr>
        <w:numId w:val="4"/>
      </w:numPr>
    </w:pPr>
  </w:style>
  <w:style w:type="paragraph" w:customStyle="1" w:styleId="WCPFCagendaitemnumber">
    <w:name w:val="WCPFC agenda item number"/>
    <w:basedOn w:val="Normal"/>
    <w:link w:val="WCPFCagendaitemnumberChar"/>
    <w:qFormat/>
    <w:rsid w:val="000A786E"/>
    <w:pPr>
      <w:jc w:val="center"/>
    </w:pPr>
    <w:rPr>
      <w:rFonts w:cs="Times New Roman"/>
      <w:b/>
      <w:caps/>
    </w:rPr>
  </w:style>
  <w:style w:type="character" w:customStyle="1" w:styleId="WCPFCagendaitemnumberChar">
    <w:name w:val="WCPFC agenda item number Char"/>
    <w:basedOn w:val="DefaultParagraphFont"/>
    <w:link w:val="WCPFCagendaitemnumber"/>
    <w:rsid w:val="000A786E"/>
    <w:rPr>
      <w:rFonts w:ascii="Times New Roman" w:hAnsi="Times New Roman" w:cs="Times New Roman"/>
      <w:b/>
      <w:caps/>
    </w:rPr>
  </w:style>
  <w:style w:type="paragraph" w:customStyle="1" w:styleId="WCPFCsubh">
    <w:name w:val="WCPFC subh"/>
    <w:basedOn w:val="Normal"/>
    <w:link w:val="WCPFCsubhChar"/>
    <w:qFormat/>
    <w:rsid w:val="00835762"/>
    <w:pPr>
      <w:spacing w:after="120"/>
    </w:pPr>
    <w:rPr>
      <w:rFonts w:cs="Times New Roman"/>
      <w:b/>
    </w:rPr>
  </w:style>
  <w:style w:type="character" w:customStyle="1" w:styleId="WCPFCsubhChar">
    <w:name w:val="WCPFC subh Char"/>
    <w:basedOn w:val="DefaultParagraphFont"/>
    <w:link w:val="WCPFCsubh"/>
    <w:rsid w:val="00835762"/>
    <w:rPr>
      <w:rFonts w:ascii="Times New Roman" w:hAnsi="Times New Roman" w:cs="Times New Roman"/>
      <w:b/>
    </w:rPr>
  </w:style>
  <w:style w:type="table" w:customStyle="1" w:styleId="TableGrid1">
    <w:name w:val="Table Grid1"/>
    <w:basedOn w:val="TableNormal"/>
    <w:next w:val="TableGrid"/>
    <w:rsid w:val="00101812"/>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01812"/>
    <w:pPr>
      <w:spacing w:after="120"/>
      <w:jc w:val="both"/>
    </w:pPr>
    <w:rPr>
      <w:rFonts w:ascii="Cambria" w:eastAsia="Times New Roman" w:hAnsi="Cambria" w:cs="Times New Roman"/>
      <w:b/>
      <w:szCs w:val="20"/>
      <w:lang w:val="en-GB" w:eastAsia="en-US"/>
    </w:rPr>
  </w:style>
  <w:style w:type="character" w:customStyle="1" w:styleId="BodyText2Char">
    <w:name w:val="Body Text 2 Char"/>
    <w:basedOn w:val="DefaultParagraphFont"/>
    <w:link w:val="BodyText2"/>
    <w:rsid w:val="00101812"/>
    <w:rPr>
      <w:rFonts w:ascii="Cambria" w:eastAsia="Times New Roman" w:hAnsi="Cambria" w:cs="Times New Roman"/>
      <w:b/>
      <w:szCs w:val="20"/>
      <w:lang w:val="en-GB" w:eastAsia="en-US"/>
    </w:rPr>
  </w:style>
  <w:style w:type="paragraph" w:styleId="FootnoteText">
    <w:name w:val="footnote text"/>
    <w:basedOn w:val="Normal"/>
    <w:link w:val="FootnoteTextChar"/>
    <w:uiPriority w:val="99"/>
    <w:unhideWhenUsed/>
    <w:rsid w:val="006D3C37"/>
    <w:pPr>
      <w:spacing w:line="240" w:lineRule="exact"/>
    </w:pPr>
    <w:rPr>
      <w:sz w:val="20"/>
      <w:szCs w:val="20"/>
    </w:rPr>
  </w:style>
  <w:style w:type="character" w:customStyle="1" w:styleId="FootnoteTextChar">
    <w:name w:val="Footnote Text Char"/>
    <w:basedOn w:val="DefaultParagraphFont"/>
    <w:link w:val="FootnoteText"/>
    <w:uiPriority w:val="99"/>
    <w:rsid w:val="006D3C37"/>
    <w:rPr>
      <w:rFonts w:ascii="Times New Roman" w:hAnsi="Times New Roman"/>
      <w:sz w:val="20"/>
      <w:szCs w:val="20"/>
    </w:rPr>
  </w:style>
  <w:style w:type="character" w:styleId="FootnoteReference">
    <w:name w:val="footnote reference"/>
    <w:basedOn w:val="DefaultParagraphFont"/>
    <w:uiPriority w:val="99"/>
    <w:semiHidden/>
    <w:unhideWhenUsed/>
    <w:rsid w:val="00C85450"/>
    <w:rPr>
      <w:vertAlign w:val="superscript"/>
    </w:rPr>
  </w:style>
  <w:style w:type="table" w:customStyle="1" w:styleId="TableGrid2">
    <w:name w:val="Table Grid2"/>
    <w:basedOn w:val="TableNormal"/>
    <w:next w:val="TableGrid"/>
    <w:uiPriority w:val="59"/>
    <w:rsid w:val="0037313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37313E"/>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E5951"/>
    <w:pPr>
      <w:spacing w:after="0"/>
    </w:pPr>
    <w:rPr>
      <w:rFonts w:eastAsiaTheme="minorHAns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99"/>
    <w:semiHidden/>
    <w:unhideWhenUsed/>
    <w:rsid w:val="00DF278D"/>
    <w:pPr>
      <w:spacing w:after="120"/>
    </w:pPr>
  </w:style>
  <w:style w:type="character" w:customStyle="1" w:styleId="BodyTextChar">
    <w:name w:val="Body Text Char"/>
    <w:basedOn w:val="DefaultParagraphFont"/>
    <w:link w:val="BodyText"/>
    <w:uiPriority w:val="99"/>
    <w:semiHidden/>
    <w:rsid w:val="00DF278D"/>
    <w:rPr>
      <w:rFonts w:ascii="Times New Roman" w:hAnsi="Times New Roman"/>
    </w:rPr>
  </w:style>
  <w:style w:type="character" w:customStyle="1" w:styleId="Best2Char">
    <w:name w:val="Best2 Char"/>
    <w:basedOn w:val="DefaultParagraphFont"/>
    <w:link w:val="Best2"/>
    <w:rsid w:val="00540C92"/>
    <w:rPr>
      <w:rFonts w:ascii="Times New Roman" w:hAnsi="Times New Roman"/>
    </w:rPr>
  </w:style>
  <w:style w:type="paragraph" w:customStyle="1" w:styleId="WNum">
    <w:name w:val="WNum"/>
    <w:basedOn w:val="Normal"/>
    <w:link w:val="WNumChar"/>
    <w:qFormat/>
    <w:rsid w:val="00A27700"/>
    <w:pPr>
      <w:numPr>
        <w:numId w:val="6"/>
      </w:numPr>
      <w:tabs>
        <w:tab w:val="clear" w:pos="1854"/>
        <w:tab w:val="num" w:pos="567"/>
      </w:tabs>
      <w:spacing w:after="120"/>
      <w:ind w:left="284" w:firstLine="0"/>
      <w:jc w:val="both"/>
    </w:pPr>
    <w:rPr>
      <w:rFonts w:cs="Times New Roman"/>
      <w:iCs/>
    </w:rPr>
  </w:style>
  <w:style w:type="character" w:customStyle="1" w:styleId="BestbulletChar">
    <w:name w:val="Bestbullet Char"/>
    <w:basedOn w:val="ListParagraphChar"/>
    <w:link w:val="Bestbullet"/>
    <w:rsid w:val="00B7125A"/>
    <w:rPr>
      <w:rFonts w:ascii="Times New Roman" w:hAnsi="Times New Roman"/>
    </w:rPr>
  </w:style>
  <w:style w:type="table" w:customStyle="1" w:styleId="TableGrid3">
    <w:name w:val="Table Grid3"/>
    <w:basedOn w:val="TableNormal"/>
    <w:next w:val="TableGrid"/>
    <w:rsid w:val="00BA5B61"/>
    <w:pPr>
      <w:spacing w:after="0" w:afterAutospacing="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NumChar">
    <w:name w:val="WNum Char"/>
    <w:basedOn w:val="DefaultParagraphFont"/>
    <w:link w:val="WNum"/>
    <w:rsid w:val="00A27700"/>
    <w:rPr>
      <w:rFonts w:ascii="Times New Roman" w:hAnsi="Times New Roman" w:cs="Times New Roman"/>
      <w:iCs/>
    </w:rPr>
  </w:style>
  <w:style w:type="table" w:customStyle="1" w:styleId="TableGrid4">
    <w:name w:val="Table Grid4"/>
    <w:basedOn w:val="TableNormal"/>
    <w:next w:val="TableGrid"/>
    <w:rsid w:val="0029076F"/>
    <w:pPr>
      <w:spacing w:after="0" w:afterAutospacing="0"/>
    </w:pPr>
    <w:rPr>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31D05"/>
    <w:pPr>
      <w:spacing w:before="100" w:beforeAutospacing="1" w:after="100" w:afterAutospacing="1"/>
    </w:pPr>
    <w:rPr>
      <w:rFonts w:eastAsiaTheme="minorHAnsi" w:cs="Times New Roman"/>
      <w:sz w:val="24"/>
      <w:szCs w:val="24"/>
    </w:rPr>
  </w:style>
  <w:style w:type="paragraph" w:styleId="Revision">
    <w:name w:val="Revision"/>
    <w:hidden/>
    <w:semiHidden/>
    <w:rsid w:val="00F93257"/>
    <w:pPr>
      <w:spacing w:after="0" w:afterAutospacing="0"/>
    </w:pPr>
    <w:rPr>
      <w:rFonts w:ascii="Times New Roman" w:hAnsi="Times New Roman"/>
    </w:rPr>
  </w:style>
  <w:style w:type="paragraph" w:customStyle="1" w:styleId="Discussion2">
    <w:name w:val="Discussion2"/>
    <w:basedOn w:val="Normal"/>
    <w:next w:val="Normal"/>
    <w:link w:val="Discussion2Char"/>
    <w:qFormat/>
    <w:rsid w:val="001C643C"/>
    <w:pPr>
      <w:keepNext/>
      <w:spacing w:after="240"/>
    </w:pPr>
    <w:rPr>
      <w:rFonts w:eastAsia="MS Mincho" w:cs="Times New Roman"/>
      <w:b/>
      <w:sz w:val="24"/>
      <w:szCs w:val="24"/>
      <w:lang w:val="en-US" w:eastAsia="ja-JP"/>
    </w:rPr>
  </w:style>
  <w:style w:type="character" w:customStyle="1" w:styleId="Discussion2Char">
    <w:name w:val="Discussion2 Char"/>
    <w:basedOn w:val="DefaultParagraphFont"/>
    <w:link w:val="Discussion2"/>
    <w:rsid w:val="001C643C"/>
    <w:rPr>
      <w:rFonts w:ascii="Times New Roman" w:eastAsia="MS Mincho" w:hAnsi="Times New Roman" w:cs="Times New Roman"/>
      <w:b/>
      <w:sz w:val="24"/>
      <w:szCs w:val="24"/>
      <w:lang w:val="en-US" w:eastAsia="ja-JP"/>
    </w:rPr>
  </w:style>
  <w:style w:type="paragraph" w:styleId="Caption">
    <w:name w:val="caption"/>
    <w:basedOn w:val="Normal"/>
    <w:next w:val="Normal"/>
    <w:uiPriority w:val="35"/>
    <w:qFormat/>
    <w:rsid w:val="001C643C"/>
    <w:pPr>
      <w:spacing w:before="120" w:after="120"/>
    </w:pPr>
    <w:rPr>
      <w:rFonts w:eastAsia="MS Mincho" w:cs="Times New Roman"/>
      <w:b/>
      <w:bCs/>
      <w:sz w:val="20"/>
      <w:szCs w:val="20"/>
      <w:lang w:val="en-US" w:eastAsia="ja-JP"/>
    </w:rPr>
  </w:style>
  <w:style w:type="character" w:customStyle="1" w:styleId="Heading4Char">
    <w:name w:val="Heading 4 Char"/>
    <w:basedOn w:val="DefaultParagraphFont"/>
    <w:link w:val="Heading4"/>
    <w:rsid w:val="00FE6897"/>
    <w:rPr>
      <w:rFonts w:ascii="Times New Roman" w:eastAsia="Batang" w:hAnsi="Times New Roman" w:cs="Times New Roman"/>
      <w:b/>
      <w:bCs/>
      <w:sz w:val="28"/>
      <w:szCs w:val="28"/>
      <w:lang w:val="en-US" w:eastAsia="en-US"/>
    </w:rPr>
  </w:style>
  <w:style w:type="character" w:customStyle="1" w:styleId="Heading5Char">
    <w:name w:val="Heading 5 Char"/>
    <w:basedOn w:val="DefaultParagraphFont"/>
    <w:link w:val="Heading5"/>
    <w:rsid w:val="00FE6897"/>
    <w:rPr>
      <w:rFonts w:ascii="Arial" w:eastAsia="Batang" w:hAnsi="Arial" w:cs="Arial"/>
      <w:b/>
      <w:bCs/>
      <w:sz w:val="20"/>
      <w:szCs w:val="20"/>
      <w:lang w:val="en-US" w:eastAsia="en-US"/>
    </w:rPr>
  </w:style>
  <w:style w:type="character" w:customStyle="1" w:styleId="Heading6Char">
    <w:name w:val="Heading 6 Char"/>
    <w:basedOn w:val="DefaultParagraphFont"/>
    <w:link w:val="Heading6"/>
    <w:rsid w:val="00FE6897"/>
    <w:rPr>
      <w:rFonts w:ascii="Arial" w:eastAsia="Batang" w:hAnsi="Arial" w:cs="Arial"/>
      <w:b/>
      <w:color w:val="FF0000"/>
      <w:sz w:val="16"/>
      <w:szCs w:val="20"/>
      <w:lang w:val="en-US" w:eastAsia="en-US"/>
    </w:rPr>
  </w:style>
  <w:style w:type="character" w:customStyle="1" w:styleId="Heading7Char">
    <w:name w:val="Heading 7 Char"/>
    <w:basedOn w:val="DefaultParagraphFont"/>
    <w:link w:val="Heading7"/>
    <w:rsid w:val="00FE6897"/>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FE6897"/>
    <w:pPr>
      <w:shd w:val="clear" w:color="auto" w:fill="000080"/>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E6897"/>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FE6897"/>
  </w:style>
  <w:style w:type="character" w:styleId="FollowedHyperlink">
    <w:name w:val="FollowedHyperlink"/>
    <w:semiHidden/>
    <w:rsid w:val="00FE6897"/>
    <w:rPr>
      <w:color w:val="800080"/>
      <w:u w:val="single"/>
    </w:rPr>
  </w:style>
  <w:style w:type="character" w:styleId="Strong">
    <w:name w:val="Strong"/>
    <w:qFormat/>
    <w:rsid w:val="00FE6897"/>
    <w:rPr>
      <w:b/>
      <w:bCs/>
    </w:rPr>
  </w:style>
  <w:style w:type="character" w:styleId="Emphasis">
    <w:name w:val="Emphasis"/>
    <w:qFormat/>
    <w:rsid w:val="00FE6897"/>
    <w:rPr>
      <w:i/>
      <w:iCs/>
    </w:rPr>
  </w:style>
  <w:style w:type="paragraph" w:styleId="HTMLPreformatted">
    <w:name w:val="HTML Preformatted"/>
    <w:basedOn w:val="Normal"/>
    <w:link w:val="HTMLPreformattedChar"/>
    <w:uiPriority w:val="99"/>
    <w:unhideWhenUsed/>
    <w:rsid w:val="006C4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C48E7"/>
    <w:rPr>
      <w:rFonts w:ascii="Courier New" w:eastAsia="Times New Roman" w:hAnsi="Courier New" w:cs="Courier New"/>
      <w:sz w:val="20"/>
      <w:szCs w:val="20"/>
      <w:lang w:val="en-US" w:eastAsia="en-US"/>
    </w:rPr>
  </w:style>
  <w:style w:type="paragraph" w:styleId="BodyText3">
    <w:name w:val="Body Text 3"/>
    <w:basedOn w:val="Normal"/>
    <w:link w:val="BodyText3Char"/>
    <w:unhideWhenUsed/>
    <w:rsid w:val="00BA7FFD"/>
    <w:pPr>
      <w:spacing w:after="120" w:line="276" w:lineRule="auto"/>
    </w:pPr>
    <w:rPr>
      <w:rFonts w:asciiTheme="minorHAnsi" w:hAnsiTheme="minorHAnsi"/>
      <w:sz w:val="16"/>
      <w:szCs w:val="16"/>
    </w:rPr>
  </w:style>
  <w:style w:type="character" w:customStyle="1" w:styleId="BodyText3Char">
    <w:name w:val="Body Text 3 Char"/>
    <w:basedOn w:val="DefaultParagraphFont"/>
    <w:link w:val="BodyText3"/>
    <w:rsid w:val="00BA7FF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5652">
      <w:bodyDiv w:val="1"/>
      <w:marLeft w:val="0"/>
      <w:marRight w:val="0"/>
      <w:marTop w:val="0"/>
      <w:marBottom w:val="0"/>
      <w:divBdr>
        <w:top w:val="none" w:sz="0" w:space="0" w:color="auto"/>
        <w:left w:val="none" w:sz="0" w:space="0" w:color="auto"/>
        <w:bottom w:val="none" w:sz="0" w:space="0" w:color="auto"/>
        <w:right w:val="none" w:sz="0" w:space="0" w:color="auto"/>
      </w:divBdr>
    </w:div>
    <w:div w:id="63574683">
      <w:bodyDiv w:val="1"/>
      <w:marLeft w:val="0"/>
      <w:marRight w:val="0"/>
      <w:marTop w:val="0"/>
      <w:marBottom w:val="0"/>
      <w:divBdr>
        <w:top w:val="none" w:sz="0" w:space="0" w:color="auto"/>
        <w:left w:val="none" w:sz="0" w:space="0" w:color="auto"/>
        <w:bottom w:val="none" w:sz="0" w:space="0" w:color="auto"/>
        <w:right w:val="none" w:sz="0" w:space="0" w:color="auto"/>
      </w:divBdr>
    </w:div>
    <w:div w:id="179130840">
      <w:bodyDiv w:val="1"/>
      <w:marLeft w:val="0"/>
      <w:marRight w:val="0"/>
      <w:marTop w:val="0"/>
      <w:marBottom w:val="0"/>
      <w:divBdr>
        <w:top w:val="none" w:sz="0" w:space="0" w:color="auto"/>
        <w:left w:val="none" w:sz="0" w:space="0" w:color="auto"/>
        <w:bottom w:val="none" w:sz="0" w:space="0" w:color="auto"/>
        <w:right w:val="none" w:sz="0" w:space="0" w:color="auto"/>
      </w:divBdr>
    </w:div>
    <w:div w:id="219169642">
      <w:bodyDiv w:val="1"/>
      <w:marLeft w:val="0"/>
      <w:marRight w:val="0"/>
      <w:marTop w:val="0"/>
      <w:marBottom w:val="0"/>
      <w:divBdr>
        <w:top w:val="none" w:sz="0" w:space="0" w:color="auto"/>
        <w:left w:val="none" w:sz="0" w:space="0" w:color="auto"/>
        <w:bottom w:val="none" w:sz="0" w:space="0" w:color="auto"/>
        <w:right w:val="none" w:sz="0" w:space="0" w:color="auto"/>
      </w:divBdr>
    </w:div>
    <w:div w:id="240333825">
      <w:bodyDiv w:val="1"/>
      <w:marLeft w:val="0"/>
      <w:marRight w:val="0"/>
      <w:marTop w:val="0"/>
      <w:marBottom w:val="0"/>
      <w:divBdr>
        <w:top w:val="none" w:sz="0" w:space="0" w:color="auto"/>
        <w:left w:val="none" w:sz="0" w:space="0" w:color="auto"/>
        <w:bottom w:val="none" w:sz="0" w:space="0" w:color="auto"/>
        <w:right w:val="none" w:sz="0" w:space="0" w:color="auto"/>
      </w:divBdr>
    </w:div>
    <w:div w:id="255939350">
      <w:bodyDiv w:val="1"/>
      <w:marLeft w:val="0"/>
      <w:marRight w:val="0"/>
      <w:marTop w:val="0"/>
      <w:marBottom w:val="0"/>
      <w:divBdr>
        <w:top w:val="none" w:sz="0" w:space="0" w:color="auto"/>
        <w:left w:val="none" w:sz="0" w:space="0" w:color="auto"/>
        <w:bottom w:val="none" w:sz="0" w:space="0" w:color="auto"/>
        <w:right w:val="none" w:sz="0" w:space="0" w:color="auto"/>
      </w:divBdr>
    </w:div>
    <w:div w:id="597635219">
      <w:bodyDiv w:val="1"/>
      <w:marLeft w:val="0"/>
      <w:marRight w:val="0"/>
      <w:marTop w:val="0"/>
      <w:marBottom w:val="0"/>
      <w:divBdr>
        <w:top w:val="none" w:sz="0" w:space="0" w:color="auto"/>
        <w:left w:val="none" w:sz="0" w:space="0" w:color="auto"/>
        <w:bottom w:val="none" w:sz="0" w:space="0" w:color="auto"/>
        <w:right w:val="none" w:sz="0" w:space="0" w:color="auto"/>
      </w:divBdr>
    </w:div>
    <w:div w:id="733166986">
      <w:bodyDiv w:val="1"/>
      <w:marLeft w:val="0"/>
      <w:marRight w:val="0"/>
      <w:marTop w:val="0"/>
      <w:marBottom w:val="0"/>
      <w:divBdr>
        <w:top w:val="none" w:sz="0" w:space="0" w:color="auto"/>
        <w:left w:val="none" w:sz="0" w:space="0" w:color="auto"/>
        <w:bottom w:val="none" w:sz="0" w:space="0" w:color="auto"/>
        <w:right w:val="none" w:sz="0" w:space="0" w:color="auto"/>
      </w:divBdr>
    </w:div>
    <w:div w:id="747969515">
      <w:bodyDiv w:val="1"/>
      <w:marLeft w:val="0"/>
      <w:marRight w:val="0"/>
      <w:marTop w:val="0"/>
      <w:marBottom w:val="0"/>
      <w:divBdr>
        <w:top w:val="none" w:sz="0" w:space="0" w:color="auto"/>
        <w:left w:val="none" w:sz="0" w:space="0" w:color="auto"/>
        <w:bottom w:val="none" w:sz="0" w:space="0" w:color="auto"/>
        <w:right w:val="none" w:sz="0" w:space="0" w:color="auto"/>
      </w:divBdr>
    </w:div>
    <w:div w:id="1160846065">
      <w:bodyDiv w:val="1"/>
      <w:marLeft w:val="0"/>
      <w:marRight w:val="0"/>
      <w:marTop w:val="0"/>
      <w:marBottom w:val="0"/>
      <w:divBdr>
        <w:top w:val="none" w:sz="0" w:space="0" w:color="auto"/>
        <w:left w:val="none" w:sz="0" w:space="0" w:color="auto"/>
        <w:bottom w:val="none" w:sz="0" w:space="0" w:color="auto"/>
        <w:right w:val="none" w:sz="0" w:space="0" w:color="auto"/>
      </w:divBdr>
    </w:div>
    <w:div w:id="1612283086">
      <w:bodyDiv w:val="1"/>
      <w:marLeft w:val="0"/>
      <w:marRight w:val="0"/>
      <w:marTop w:val="0"/>
      <w:marBottom w:val="0"/>
      <w:divBdr>
        <w:top w:val="none" w:sz="0" w:space="0" w:color="auto"/>
        <w:left w:val="none" w:sz="0" w:space="0" w:color="auto"/>
        <w:bottom w:val="none" w:sz="0" w:space="0" w:color="auto"/>
        <w:right w:val="none" w:sz="0" w:space="0" w:color="auto"/>
      </w:divBdr>
    </w:div>
    <w:div w:id="1785493951">
      <w:bodyDiv w:val="1"/>
      <w:marLeft w:val="0"/>
      <w:marRight w:val="0"/>
      <w:marTop w:val="0"/>
      <w:marBottom w:val="0"/>
      <w:divBdr>
        <w:top w:val="none" w:sz="0" w:space="0" w:color="auto"/>
        <w:left w:val="none" w:sz="0" w:space="0" w:color="auto"/>
        <w:bottom w:val="none" w:sz="0" w:space="0" w:color="auto"/>
        <w:right w:val="none" w:sz="0" w:space="0" w:color="auto"/>
      </w:divBdr>
    </w:div>
    <w:div w:id="1785928522">
      <w:bodyDiv w:val="1"/>
      <w:marLeft w:val="0"/>
      <w:marRight w:val="0"/>
      <w:marTop w:val="0"/>
      <w:marBottom w:val="0"/>
      <w:divBdr>
        <w:top w:val="none" w:sz="0" w:space="0" w:color="auto"/>
        <w:left w:val="none" w:sz="0" w:space="0" w:color="auto"/>
        <w:bottom w:val="none" w:sz="0" w:space="0" w:color="auto"/>
        <w:right w:val="none" w:sz="0" w:space="0" w:color="auto"/>
      </w:divBdr>
    </w:div>
    <w:div w:id="1804618268">
      <w:bodyDiv w:val="1"/>
      <w:marLeft w:val="0"/>
      <w:marRight w:val="0"/>
      <w:marTop w:val="0"/>
      <w:marBottom w:val="0"/>
      <w:divBdr>
        <w:top w:val="none" w:sz="0" w:space="0" w:color="auto"/>
        <w:left w:val="none" w:sz="0" w:space="0" w:color="auto"/>
        <w:bottom w:val="none" w:sz="0" w:space="0" w:color="auto"/>
        <w:right w:val="none" w:sz="0" w:space="0" w:color="auto"/>
      </w:divBdr>
    </w:div>
    <w:div w:id="1910654092">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 w:id="212484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image" Target="file:///C:\L\skj\2014\Writeup\graphics_laptop\SBF0Kobe_SC10.png" TargetMode="External"/><Relationship Id="rId21" Type="http://schemas.openxmlformats.org/officeDocument/2006/relationships/image" Target="media/image12.png"/><Relationship Id="rId34" Type="http://schemas.openxmlformats.org/officeDocument/2006/relationships/image" Target="media/image19.png"/><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image" Target="file:///C:\BSH_assessment_SC10\BSH_Sens\May_Grid\BSH_N_20MAY\graphics\BSHKobe_all_SRR.png"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file:///C:\Nick\yft\2014\write-up\working\figs\summ_YFT-5b-SB.png" TargetMode="Externa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image" Target="file:///C:\L\skj\2014\Writeup\graphics_laptop\Fig31-SSB.png" TargetMode="External"/><Relationship Id="rId40" Type="http://schemas.openxmlformats.org/officeDocument/2006/relationships/image" Target="media/image23.png"/><Relationship Id="rId45" Type="http://schemas.openxmlformats.org/officeDocument/2006/relationships/image" Target="media/image26.png"/><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pn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image" Target="media/image38.emf"/><Relationship Id="rId61" Type="http://schemas.openxmlformats.org/officeDocument/2006/relationships/image" Target="media/image42.e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file:///C:\Nick\yft\2014\write-up\working\figs\summ_YFT6-msy-time.png" TargetMode="Externa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file:///C:\Nick\yft\2014\write-up\working\figs\summ_YFT2-sb_compare.png" TargetMode="External"/><Relationship Id="rId27" Type="http://schemas.openxmlformats.org/officeDocument/2006/relationships/image" Target="file:///C:\Nick\yft\2014\write-up\working\figs\summ_YFT5a-SBF0Kobe.png" TargetMode="External"/><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image" Target="file:///C:\L\skj\2014\Writeup\graphics_laptop\Fig33-msy-time.png" TargetMode="External"/><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49.emf"/><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file:///C:\Nick\yft\2014\write-up\working\figs\fig_impact_SSB.png" TargetMode="External"/><Relationship Id="rId33" Type="http://schemas.openxmlformats.org/officeDocument/2006/relationships/image" Target="file:///C:\L\skj\2014\Writeup\graphics_laptop\Fig99-rec_compare_SC10.png" TargetMode="External"/><Relationship Id="rId38" Type="http://schemas.openxmlformats.org/officeDocument/2006/relationships/image" Target="media/image22.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file:///C:\Nick\yft\2014\write-up\working\figs\summ_YFT1-rec_compare.png" TargetMode="External"/><Relationship Id="rId41" Type="http://schemas.openxmlformats.org/officeDocument/2006/relationships/image" Target="file:///C:\L\skj\2014\Writeup\graphics_laptop\SKJ_SBF0_SC10.png" TargetMode="External"/><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58524-4048-4848-87F6-1A07F7D45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12580</Words>
  <Characters>71710</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84122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2</cp:revision>
  <cp:lastPrinted>2014-08-20T04:02:00Z</cp:lastPrinted>
  <dcterms:created xsi:type="dcterms:W3CDTF">2014-08-27T00:44:00Z</dcterms:created>
  <dcterms:modified xsi:type="dcterms:W3CDTF">2014-08-27T00:44:00Z</dcterms:modified>
</cp:coreProperties>
</file>